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82a22c" w14:textId="b82a22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справочника по наилучшим доступным техникам "Производство титана и магния"</w:t>
      </w:r>
    </w:p>
    <w:p>
      <w:pPr>
        <w:spacing w:after="0"/>
        <w:ind w:left="0"/>
        <w:jc w:val="both"/>
      </w:pPr>
      <w:r>
        <w:rPr>
          <w:rFonts w:ascii="Times New Roman"/>
          <w:b w:val="false"/>
          <w:i w:val="false"/>
          <w:color w:val="000000"/>
          <w:sz w:val="28"/>
        </w:rPr>
        <w:t>Постановление Правительства Республики Казахстан от 14 мая 2025 года № 339</w:t>
      </w:r>
    </w:p>
    <w:p>
      <w:pPr>
        <w:spacing w:after="0"/>
        <w:ind w:left="0"/>
        <w:jc w:val="both"/>
      </w:pPr>
      <w:bookmarkStart w:name="z3" w:id="0"/>
      <w:r>
        <w:rPr>
          <w:rFonts w:ascii="Times New Roman"/>
          <w:b w:val="false"/>
          <w:i w:val="false"/>
          <w:color w:val="000000"/>
          <w:sz w:val="28"/>
        </w:rPr>
        <w:t xml:space="preserve">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113 Экологического кодекса Республики Казахстан Правительство Республики Казахстан </w:t>
      </w:r>
      <w:r>
        <w:rPr>
          <w:rFonts w:ascii="Times New Roman"/>
          <w:b/>
          <w:i w:val="false"/>
          <w:color w:val="000000"/>
          <w:sz w:val="28"/>
        </w:rPr>
        <w:t>ПОСТАНОВЛЯЕТ</w:t>
      </w:r>
      <w:r>
        <w:rPr>
          <w:rFonts w:ascii="Times New Roman"/>
          <w:b/>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Утвердить прилагаемый </w:t>
      </w:r>
      <w:r>
        <w:rPr>
          <w:rFonts w:ascii="Times New Roman"/>
          <w:b w:val="false"/>
          <w:i w:val="false"/>
          <w:color w:val="000000"/>
          <w:sz w:val="28"/>
        </w:rPr>
        <w:t>справочник</w:t>
      </w:r>
      <w:r>
        <w:rPr>
          <w:rFonts w:ascii="Times New Roman"/>
          <w:b w:val="false"/>
          <w:i w:val="false"/>
          <w:color w:val="000000"/>
          <w:sz w:val="28"/>
        </w:rPr>
        <w:t xml:space="preserve"> по наилучшим доступным техникам "Производство титана и магния".</w:t>
      </w:r>
    </w:p>
    <w:bookmarkEnd w:id="1"/>
    <w:bookmarkStart w:name="z5" w:id="2"/>
    <w:p>
      <w:pPr>
        <w:spacing w:after="0"/>
        <w:ind w:left="0"/>
        <w:jc w:val="both"/>
      </w:pPr>
      <w:r>
        <w:rPr>
          <w:rFonts w:ascii="Times New Roman"/>
          <w:b w:val="false"/>
          <w:i w:val="false"/>
          <w:color w:val="000000"/>
          <w:sz w:val="28"/>
        </w:rPr>
        <w:t>
      2. Настоящее постановление вводится в действие со дня его подписания.</w:t>
      </w:r>
    </w:p>
    <w:bookmarkEnd w:id="2"/>
    <w:tbl>
      <w:tblPr>
        <w:tblW w:w="0" w:type="auto"/>
        <w:tblCellSpacing w:w="0" w:type="auto"/>
        <w:tblBorders>
          <w:top w:val="none"/>
          <w:left w:val="none"/>
          <w:bottom w:val="none"/>
          <w:right w:val="none"/>
          <w:insideH w:val="none"/>
          <w:insideV w:val="none"/>
        </w:tblBorders>
        <w:tblLayout w:type="fixed"/>
      </w:tblPr>
      <w:tblGrid>
        <w:gridCol w:w="12000"/>
      </w:tblGrid>
      <w:tr>
        <w:trPr>
          <w:trHeight w:val="30" w:hRule="atLeast"/>
        </w:trPr>
        <w:tc>
          <w:tcPr>
            <w:tcW w:w="1200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Премьер-Министр</w:t>
            </w:r>
          </w:p>
          <w:p>
            <w:pPr>
              <w:spacing w:after="20"/>
              <w:ind w:left="20"/>
              <w:jc w:val="both"/>
            </w:pPr>
          </w:p>
          <w:p>
            <w:pPr>
              <w:spacing w:after="0"/>
              <w:ind w:left="0"/>
              <w:jc w:val="left"/>
            </w:pPr>
          </w:p>
          <w:p>
            <w:pPr>
              <w:spacing w:after="20"/>
              <w:ind w:left="20"/>
              <w:jc w:val="both"/>
            </w:pPr>
            <w:r>
              <w:rPr>
                <w:rFonts w:ascii="Times New Roman"/>
                <w:b w:val="false"/>
                <w:i/>
                <w:color w:val="000000"/>
                <w:sz w:val="20"/>
              </w:rPr>
              <w:t>Республики Казахстан О. Бектенов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 " 2025 года №</w:t>
            </w:r>
          </w:p>
        </w:tc>
      </w:tr>
    </w:tbl>
    <w:bookmarkStart w:name="z8" w:id="3"/>
    <w:p>
      <w:pPr>
        <w:spacing w:after="0"/>
        <w:ind w:left="0"/>
        <w:jc w:val="left"/>
      </w:pPr>
      <w:r>
        <w:rPr>
          <w:rFonts w:ascii="Times New Roman"/>
          <w:b/>
          <w:i w:val="false"/>
          <w:color w:val="000000"/>
        </w:rPr>
        <w:t xml:space="preserve"> Справочник </w:t>
      </w:r>
      <w:r>
        <w:br/>
      </w:r>
      <w:r>
        <w:rPr>
          <w:rFonts w:ascii="Times New Roman"/>
          <w:b/>
          <w:i w:val="false"/>
          <w:color w:val="000000"/>
        </w:rPr>
        <w:t>по наилучшим доступным техникам</w:t>
      </w:r>
      <w:r>
        <w:br/>
      </w:r>
      <w:r>
        <w:rPr>
          <w:rFonts w:ascii="Times New Roman"/>
          <w:b/>
          <w:i w:val="false"/>
          <w:color w:val="000000"/>
        </w:rPr>
        <w:t>"Производство титана и магния"</w:t>
      </w:r>
    </w:p>
    <w:bookmarkEnd w:id="3"/>
    <w:bookmarkStart w:name="z9" w:id="4"/>
    <w:p>
      <w:pPr>
        <w:spacing w:after="0"/>
        <w:ind w:left="0"/>
        <w:jc w:val="left"/>
      </w:pPr>
      <w:r>
        <w:rPr>
          <w:rFonts w:ascii="Times New Roman"/>
          <w:b/>
          <w:i w:val="false"/>
          <w:color w:val="000000"/>
        </w:rPr>
        <w:t xml:space="preserve"> Оглавление</w:t>
      </w:r>
    </w:p>
    <w:bookmarkEnd w:id="4"/>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Список рисунков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Список таблиц</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Глоссарий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Предисловие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Область применения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1.Общая информация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Развитие титано-магниевой промышленности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1.1.1 Общая информация о рассматриваемой отрасли промышленности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Характеристика сырья, основных и вспомогательных материалов, используемых при производстве титана и магния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1.2.1. Минерально-сырьевая база титана в Казахстане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Производственные мощности титано-магниевой отрасли Казахстана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Использование энергоресурсов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Основные экологические проблемы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1.5.1. Выбросы загрязняющих веществ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1.5.2. Сбросы загрязняющих веществ в водные объекты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1.5.3. Образование и управление отходами производства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1.5.4. Факторы физического воздействия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1.5.5. Воздействие на земельные ресурсы, почвенный покров, подземные воды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1.5.6. Снижение воздействия на окружающую среду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1.5.7. Комплексный подход к предотвращению негативного воздействия на окружающую среду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Методология определения наилучших доступных техник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Детерминация, принципы подбора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Критерии отнесения техник к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 Экономические аспекты внедрения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2.3.1. Подходы к экономической оценке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2.3.2. Способы экономической оценки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2.3.3. Платежи и штрафы за негативное воздействие на окружающую среду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2.3.4. Расчет на установке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Применяемые процессы: технологические, технические решения, используемые в настоящее время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Процессы производства титана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3.1.1. Получение титановых концентратов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 Производство титанового шлака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3.2.1. Рудно-термическая плавка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 Производство технического тетрахлорида титана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3.3.1. Хлорирование титаносодержащего сырья.</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 Производство очищенного тетрахлорида титана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3.4.1. Прием, складирование, передача технического тетрахлорида титана и возвратного технического тетрахлорида титана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3.4.2. Приготовление пульпы низших хлоридов титана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70</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 Производство губчатого титана магниетермическим способом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3.5.1. Восстановление тетрахлорида титана магнием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3.5.2. Очистка губчатого титана методом вакуумной дистилляции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74</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3.5.4. Подготовка основных материалов, деталей и узлов аппаратов к процессам.</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 Производство титановых слитков и сплавов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3.6.1. Смешивание и шихтоподготовка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3.6.2. Прессование брикетов и сборка электродов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3.6.3. Плазменная сварка электродов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3.6.4. Вакуумно-дуговая плавка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3.6.5. Механическая обработка слитков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3.7. Основные технологические процессы производства магния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3.7.1. Электролиз магния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3.7.2. Состав и свойства электролита для производства магния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3.7.3. Производство безводного карналлита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3.7.4. Призводство магния-сырца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3.7.5. Производство магния-восстановителя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3.7.6. Производство хлоркалиевого электролита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3.7.7. Производство магниевых слитков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3.8. Энергоэффективность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3.9. Текущие уровни эмиссий в окружающую среду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3.9.1. Экологические аспекты рассматриваемого предприятия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Общие наилучшие доступные техники для предотвращения и/или сокращения эмиссий и потребления ресурсов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Ведение комплексного подхода к защите окружающей среды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 Внедрение системы экологического менеджмента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4.3. Внедрение системы энергетического менеджмента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 Мониторинг эмиссий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4.4.1. Мониторинг выбросов загрязняющих веществ в атмосферу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4.4.2. Мониторинг сбросов загрязняющих веществ в водные объекты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 Проведение планово-предупредительного ремонта и технического обслуживания оборудования и техники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 Управление отходами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4.6.1. Управление технологическими остатками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 Управление водными ресурсами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4.7.1. Предотвращение образования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 Физические воздействия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4.8.1. Шум и вибрация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 Запах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Техники, которые рассматриваются при выборе наилучших доступных техник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 Общие НДТ при производстве титана и магния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 Внедрение систем автоматизированного контроля и управления в технологическом процессе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134</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 Техническое обслуживание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 НДТ в области энерго- и ресурсосбережения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5.3.1. Применение частотно-регулируемых приводов для электродвигателей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5.3.2. Применение современных теплоизоляционных материалов на высокотемпературном оборудовании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5.3.3. Рекуперация тепла из теплоты отходящего процесса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5.3.4. Использование возобновляемых источников энергии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5.3.5. Применение энергоэффективных печей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 НДТ, направленные на снижение негативного воздействия на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5.4.1. НДТ, направленные на предотвращение неорганизованных эмиссий в атмосферный воздух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5.4.1.1. Техники, направленные на сокращение и (или) предотвращение неорганизованных выбросов при хранении руд и продуктов их переработки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5.4.2. НДТ, направленные на предотвращение организованных эмиссий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5.4.3. Сокращение и (или) предотвращение выбросов диоксида серы и его соединений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5.4.3.1. Десульфуризация и использование топлива с пониженным содержанием серы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5.4.4. Сокращение и (или) предотвращение выбросов азота и его соединений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5.4.5. НДТ, направленные на сокращение и (или) предотвращение выбросов CO от организованных источников выбросов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5.4.6. НДТ, направленные на сокращение и (или) предотвращение выбросов хлора и хлористого водорода от организованных источников выбросов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 НДТ, направленные на предотвращение и снижение сбросов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5.5.1. Управление водным балансом при производстве титана и магния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5.5.2. Снижение водоотлива карьерных и шахтных вод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5.5.3. Управление поверхностным стоком территории наземной инфраструктуры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5.5.4. Применение современных методов очистки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5.5.5. Механическая очистка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5.5.6. Химические и физико-химические методы очистки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5.5.7. Биологическая очистка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 НДТ, направленные на сокращение воздействия отходов процессов в производстве титана и магния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5.6.1. Методы переработки отходов производства титана и магния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5.6.2. Переработка пыли с газоочистки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5.6.3. Переработка отработанного электролита в производстве магния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Заключение, содержащее выводы по наилучшим доступным техникам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 Общие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6.1.1. Система экологического менеджмента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6.1.2. Управление энергопотреблением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6.1.3. Управление процессами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6.1.4. Мониторинг выбросов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6.1.5. Управление водными ресурсами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6.1.6. Шум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6.1.7. Запах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 Снижение выбросов загрязняющих веществ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6.2.1. Снижение выбросов от неорганизованных источников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6.2.2. Снижение выбросов от организованных источников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 Управление водопользованием, удаление и очистка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 Управление отходами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6.5. Требования по ремедиации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Перспективные техники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 Перспективные направления в производстве титана и магния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7.1.1. Перспективы развития титанового производства в Казахстане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7.1.2. Получение титана, сплавов и композиционных материалов методом электролиза оксидов в расплаве хлорида кальция: FFC Cambridge process.</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7.1.3. Порошковая металлургия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7.1.4. Процесс аэрозоля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7.1.5. Расплав солей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7.1.6. Toho Titanium Co., Ltd</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7.1.7. Электролитическое восстановление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7.1.8. Плазма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7.1.9. Алюмотермическое восстановление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7.1.10. Водородное, углеродное и другие способы восстановления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7.1.11. Космическая металлургия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 Перспективные направления в производстве магния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7.2.1. Перспективные легкие сплавы магния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7.2.2. Повышение эффективности производства металлического магния на основе комплексной переработки и утилизации образующихся отходов производства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Дополнительные комментарии и рекомендации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Библиография</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51" w:id="5"/>
    <w:p>
      <w:pPr>
        <w:spacing w:after="0"/>
        <w:ind w:left="0"/>
        <w:jc w:val="left"/>
      </w:pPr>
      <w:r>
        <w:rPr>
          <w:rFonts w:ascii="Times New Roman"/>
          <w:b/>
          <w:i w:val="false"/>
          <w:color w:val="000000"/>
        </w:rPr>
        <w:t xml:space="preserve"> Список рисунков</w:t>
      </w:r>
    </w:p>
    <w:bookmarkEnd w:id="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Обзорная карта района "Месторождение "Сатпаевское"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конечного энергопотребления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потребления энергии в цветной металлургии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схема получения титана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схема получения магния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магниевого электролизера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 и нормативные объемы выбросов загрязняющих веществ в атмосферу</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Объемы выбросов загрязняющих веществ, поступивших на очистку и выброшенных в атмосферу после очистки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 системы рециркуляции воды для охлаждения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Сравнение обычного электродвигателя с энергоэффективным</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ветровых экранов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Устройства циклона ШВ (Ц)</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 рукавного фильтра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Принцип работы электрофильтра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Принцип работы циклона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Схематичное изображение системы СКВ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установки медно-аммиачной очистки газов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Некаталитическое дожигание СО</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Каталитическое дожигание СО</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Принцип работы РТО</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 РТО</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установки для очистки газов от оксида углерода реакцией водяного газа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Устройства абсорберной системы типа ШВ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Устройства абсорберной системы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Устройство скрубберной системы типа ZK</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Устройства скруберной системы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сточных вод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механической очистки сточных вод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Химические и физико-химические методы очистки сточных вод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Классическая схема биологической очистки стоков</w:t>
            </w:r>
          </w:p>
        </w:tc>
      </w:tr>
    </w:tbl>
    <w:bookmarkStart w:name="z152" w:id="6"/>
    <w:p>
      <w:pPr>
        <w:spacing w:after="0"/>
        <w:ind w:left="0"/>
        <w:jc w:val="left"/>
      </w:pPr>
      <w:r>
        <w:rPr>
          <w:rFonts w:ascii="Times New Roman"/>
          <w:b/>
          <w:i w:val="false"/>
          <w:color w:val="000000"/>
        </w:rPr>
        <w:t xml:space="preserve"> Список таблиц</w:t>
      </w:r>
    </w:p>
    <w:bookmarkEnd w:id="6"/>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w:t>
            </w:r>
          </w:p>
        </w:tc>
        <w:tc>
          <w:tcPr>
            <w:tcW w:w="6150" w:type="dxa"/>
            <w:tcBorders/>
            <w:tcMar>
              <w:top w:w="15" w:type="dxa"/>
              <w:left w:w="15" w:type="dxa"/>
              <w:bottom w:w="15" w:type="dxa"/>
              <w:right w:w="15" w:type="dxa"/>
            </w:tcMar>
            <w:vAlign w:val="center"/>
          </w:tcPr>
          <w:bookmarkStart w:name="z153" w:id="7"/>
          <w:p>
            <w:pPr>
              <w:spacing w:after="20"/>
              <w:ind w:left="20"/>
              <w:jc w:val="both"/>
            </w:pPr>
            <w:r>
              <w:rPr>
                <w:rFonts w:ascii="Times New Roman"/>
                <w:b w:val="false"/>
                <w:i w:val="false"/>
                <w:color w:val="000000"/>
                <w:sz w:val="20"/>
              </w:rPr>
              <w:t>
Производство титановой губки в странах СНГ в 1992 –</w:t>
            </w:r>
          </w:p>
          <w:bookmarkEnd w:id="7"/>
          <w:p>
            <w:pPr>
              <w:spacing w:after="20"/>
              <w:ind w:left="20"/>
              <w:jc w:val="both"/>
            </w:pPr>
            <w:r>
              <w:rPr>
                <w:rFonts w:ascii="Times New Roman"/>
                <w:b w:val="false"/>
                <w:i w:val="false"/>
                <w:color w:val="000000"/>
                <w:sz w:val="20"/>
              </w:rPr>
              <w:t>
2005 г.г.</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переработки рудных песков Сатпаевского месторождения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анализ ильменитового концентрата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мощности титаномагниевой отрасли Казахстана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2.1.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Ориентировочные справочные значения осуществимости инвестиций в охрану окружающей среды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2.2.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Ориентировочные справочные затраты на внедрение технологии из расчета на единицу массы загрязняющего вещества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характеристики PTП</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состав продуктов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электрической энергии на производство тонны продукции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 объемы эмиссий в окружающую среду АО "УКТМК" (по данным КТА)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 объемы загрязняющих веществ в разрезе по загрязняющим веществам (по данным КТА)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 выбросы загрязняющих веществ в разрезе по основным и вспомогательным технологическим процессам (по данным КТА)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загрязняющих веществ, дающих наибольший вклад в разрезе технологических процессов (по данным КТА)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по фактическим концентрациям загрязняющих веществ (по данным КТА)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Текущие объемы потребления энергетических ресурсов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Обзор потоков сточных вод и методов их очистки и минимизации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гибридных фильтров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Сравнение фильтров по эффективности очистки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очистки и уровни выбросов, связанные с использованием электрофильтров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параметры циклонов ЦН-11, ЦН-15, ЦН-24</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очистки при использовании циклонов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Стандартные органические соединения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Преобразования ЛОС в инертные соединения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Отличительные характеристики разных видов сточных вод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методов механической очистки сточных вод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методов химической очистки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Физико-химические методы очистки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Сравнительная характеристика аэробной и анаэробной очистки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в процессе подготовки сырья (прием, обработка, хранение, смешивание) при получении титанового шлака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в процессе плавки и выпуска расплава титанового шлака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в процессе приготовления трехкомпонентной титансодержащей шихты (сушка материалов, дробление материалов, помол, перемешивание) при производстве титана и магния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при получении титановой губки в производстве титана губчатого магнийтермическим способом</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при производстве титановых сплавов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при производстве титановых слитков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при хлорировании обезвоженного искусственного карналлита анодными газами для получения безводного очищенного искусственного карналлита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при электролизе расплава обезвоженного карналлита с получением первичного магния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при рафинировании и литье магния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SO</w:t>
            </w:r>
            <w:r>
              <w:rPr>
                <w:rFonts w:ascii="Times New Roman"/>
                <w:b w:val="false"/>
                <w:i w:val="false"/>
                <w:color w:val="000000"/>
                <w:vertAlign w:val="subscript"/>
              </w:rPr>
              <w:t>2</w:t>
            </w:r>
            <w:r>
              <w:rPr>
                <w:rFonts w:ascii="Times New Roman"/>
                <w:b w:val="false"/>
                <w:i w:val="false"/>
                <w:color w:val="000000"/>
                <w:sz w:val="20"/>
              </w:rPr>
              <w:t xml:space="preserve"> при производстве, плавке и выпуске расплава титанового шлака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SO</w:t>
            </w:r>
            <w:r>
              <w:rPr>
                <w:rFonts w:ascii="Times New Roman"/>
                <w:b w:val="false"/>
                <w:i w:val="false"/>
                <w:color w:val="000000"/>
                <w:vertAlign w:val="subscript"/>
              </w:rPr>
              <w:t>2</w:t>
            </w:r>
            <w:r>
              <w:rPr>
                <w:rFonts w:ascii="Times New Roman"/>
                <w:b w:val="false"/>
                <w:i w:val="false"/>
                <w:color w:val="000000"/>
                <w:sz w:val="20"/>
              </w:rPr>
              <w:t xml:space="preserve"> при рафинировании и литье магния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NOx при ведении плавки и выпуска расплава титанового шлака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оксида углерода при ведении плавки по производству титанового шлака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оксида углерода при производстве тетрахлорида титана в производстве титана губчатого магнийтермическим способом</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оксида углерода от абсорбции примесей, газов, аэрозолей при получении очищенного искусственного карналлита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хлора в процессе подготовки сырья (прием, обработка, хранение, хлорирование) при получении технического тетрахлорида титана в производстве титана губчатого магнийтермическим способом</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хлора при электролизе карналлита и хлорировании обезвоженного карналлита анодными газами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хлора при производстве магния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хлористого водорода в процессе подготовки сырья (прием, обработка, хранение, хлорирование) при получении технического тетрахлорида титана в производстве титана губчатого магнийтермическим способом</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6.20.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хлористого водорода при восстановлении титана в производстве титана губчатого магнийтермическим способом</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6.21.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хлористого водорода при электролизе карналлита и хлорировании обезвоженного карналлита анодными газами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6.22.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хлористого водорода при производстве магния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6.23.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сбросов при сбросах промышленно-ливневых (с очисткой) сточных вод при производстве титана и магния, поступающих в поверхностные водные объекты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7.1.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состав ильменитовых концентратов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7.2.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требования предприятия к качеству титанового шлака</w:t>
            </w:r>
          </w:p>
        </w:tc>
      </w:tr>
    </w:tbl>
    <w:bookmarkStart w:name="z154" w:id="8"/>
    <w:p>
      <w:pPr>
        <w:spacing w:after="0"/>
        <w:ind w:left="0"/>
        <w:jc w:val="left"/>
      </w:pPr>
      <w:r>
        <w:rPr>
          <w:rFonts w:ascii="Times New Roman"/>
          <w:b/>
          <w:i w:val="false"/>
          <w:color w:val="000000"/>
        </w:rPr>
        <w:t xml:space="preserve"> Глоссарий</w:t>
      </w:r>
    </w:p>
    <w:bookmarkEnd w:id="8"/>
    <w:bookmarkStart w:name="z155" w:id="9"/>
    <w:p>
      <w:pPr>
        <w:spacing w:after="0"/>
        <w:ind w:left="0"/>
        <w:jc w:val="both"/>
      </w:pPr>
      <w:r>
        <w:rPr>
          <w:rFonts w:ascii="Times New Roman"/>
          <w:b w:val="false"/>
          <w:i w:val="false"/>
          <w:color w:val="000000"/>
          <w:sz w:val="28"/>
        </w:rPr>
        <w:t>
      Настоящий глоссарий предназначен для облегчения понимания информации, содержащейся в настоящем справочнике по наилучшим доступным техникам "Производство титана и магния" (далее – справочник по НДТ). Определения терминов в этом глоссарии не являются юридическими определениями (даже если некоторые из них могут совпадать с определениями, приведенными в нормативных правовых актах Республики Казахстан).</w:t>
      </w:r>
    </w:p>
    <w:bookmarkEnd w:id="9"/>
    <w:bookmarkStart w:name="z156" w:id="10"/>
    <w:p>
      <w:pPr>
        <w:spacing w:after="0"/>
        <w:ind w:left="0"/>
        <w:jc w:val="both"/>
      </w:pPr>
      <w:r>
        <w:rPr>
          <w:rFonts w:ascii="Times New Roman"/>
          <w:b w:val="false"/>
          <w:i w:val="false"/>
          <w:color w:val="000000"/>
          <w:sz w:val="28"/>
        </w:rPr>
        <w:t>
      Глоссарий представлен следующими разделами:</w:t>
      </w:r>
    </w:p>
    <w:bookmarkEnd w:id="10"/>
    <w:bookmarkStart w:name="z157" w:id="11"/>
    <w:p>
      <w:pPr>
        <w:spacing w:after="0"/>
        <w:ind w:left="0"/>
        <w:jc w:val="both"/>
      </w:pPr>
      <w:r>
        <w:rPr>
          <w:rFonts w:ascii="Times New Roman"/>
          <w:b w:val="false"/>
          <w:i w:val="false"/>
          <w:color w:val="000000"/>
          <w:sz w:val="28"/>
        </w:rPr>
        <w:t>
      термины и их определения;</w:t>
      </w:r>
    </w:p>
    <w:bookmarkEnd w:id="11"/>
    <w:bookmarkStart w:name="z158" w:id="12"/>
    <w:p>
      <w:pPr>
        <w:spacing w:after="0"/>
        <w:ind w:left="0"/>
        <w:jc w:val="both"/>
      </w:pPr>
      <w:r>
        <w:rPr>
          <w:rFonts w:ascii="Times New Roman"/>
          <w:b w:val="false"/>
          <w:i w:val="false"/>
          <w:color w:val="000000"/>
          <w:sz w:val="28"/>
        </w:rPr>
        <w:t>
      аббревиатуры и их расшифровки;</w:t>
      </w:r>
    </w:p>
    <w:bookmarkEnd w:id="12"/>
    <w:bookmarkStart w:name="z159" w:id="13"/>
    <w:p>
      <w:pPr>
        <w:spacing w:after="0"/>
        <w:ind w:left="0"/>
        <w:jc w:val="both"/>
      </w:pPr>
      <w:r>
        <w:rPr>
          <w:rFonts w:ascii="Times New Roman"/>
          <w:b w:val="false"/>
          <w:i w:val="false"/>
          <w:color w:val="000000"/>
          <w:sz w:val="28"/>
        </w:rPr>
        <w:t>
      химические элементы;</w:t>
      </w:r>
    </w:p>
    <w:bookmarkEnd w:id="13"/>
    <w:bookmarkStart w:name="z160" w:id="14"/>
    <w:p>
      <w:pPr>
        <w:spacing w:after="0"/>
        <w:ind w:left="0"/>
        <w:jc w:val="both"/>
      </w:pPr>
      <w:r>
        <w:rPr>
          <w:rFonts w:ascii="Times New Roman"/>
          <w:b w:val="false"/>
          <w:i w:val="false"/>
          <w:color w:val="000000"/>
          <w:sz w:val="28"/>
        </w:rPr>
        <w:t>
      химические формулы;</w:t>
      </w:r>
    </w:p>
    <w:bookmarkEnd w:id="14"/>
    <w:bookmarkStart w:name="z161" w:id="15"/>
    <w:p>
      <w:pPr>
        <w:spacing w:after="0"/>
        <w:ind w:left="0"/>
        <w:jc w:val="both"/>
      </w:pPr>
      <w:r>
        <w:rPr>
          <w:rFonts w:ascii="Times New Roman"/>
          <w:b w:val="false"/>
          <w:i w:val="false"/>
          <w:color w:val="000000"/>
          <w:sz w:val="28"/>
        </w:rPr>
        <w:t>
      единицы измерения.</w:t>
      </w:r>
    </w:p>
    <w:bookmarkEnd w:id="15"/>
    <w:bookmarkStart w:name="z162" w:id="16"/>
    <w:p>
      <w:pPr>
        <w:spacing w:after="0"/>
        <w:ind w:left="0"/>
        <w:jc w:val="left"/>
      </w:pPr>
      <w:r>
        <w:rPr>
          <w:rFonts w:ascii="Times New Roman"/>
          <w:b/>
          <w:i w:val="false"/>
          <w:color w:val="000000"/>
        </w:rPr>
        <w:t xml:space="preserve"> Термины и определения</w:t>
      </w:r>
    </w:p>
    <w:bookmarkEnd w:id="16"/>
    <w:bookmarkStart w:name="z163" w:id="17"/>
    <w:p>
      <w:pPr>
        <w:spacing w:after="0"/>
        <w:ind w:left="0"/>
        <w:jc w:val="both"/>
      </w:pPr>
      <w:r>
        <w:rPr>
          <w:rFonts w:ascii="Times New Roman"/>
          <w:b w:val="false"/>
          <w:i w:val="false"/>
          <w:color w:val="000000"/>
          <w:sz w:val="28"/>
        </w:rPr>
        <w:t>
      В настоящем справочнике по НДТ используются следующие термины:</w:t>
      </w:r>
    </w:p>
    <w:bookmarkEnd w:id="1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Термин 
</w:t>
                  </w:r>
                </w:p>
              </w:tc>
              <w:tc>
                <w:tcPr>
                  <w:tcW w:w="4100" w:type="dxa"/>
                  <w:tcBorders/>
                  <w:tcMar>
                    <w:top w:w="60" w:type="dxa"/>
                    <w:left w:w="60" w:type="dxa"/>
                    <w:bottom w:w="60" w:type="dxa"/>
                    <w:right w:w="60" w:type="dxa"/>
                  </w:tcMar>
                  <w:vAlign w:val="top"/>
                </w:tcPr>
                <w:p>
                  <w:pPr>
                    <w:spacing w:after="20"/>
                    <w:ind w:left="20"/>
                    <w:jc w:val="both"/>
                  </w:pPr>
                </w:p>
                <w:p>
                  <w:pPr>
                    <w:spacing w:after="20"/>
                    <w:ind w:left="20"/>
                    <w:jc w:val="both"/>
                  </w:pP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Определение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абсорбция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объемное поглощение вещества из жидкой или газообразной фазы. Осуществляется в масса- объемных аппаратах – абсорберах. Поглощающее вещество – абсорбент, поглощаемое – абсорбтив;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адсорбция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поглощение вещества из газообразной или жидкой фазы поверхностью твердого тела или жидкости. Адсорбент – поглотитель, поглощающий на поверхности, адсорбтив – поглощаемое вещество;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амальгама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твердый или жидкий металлический сплав, одним из компонентов которого является ртуть;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аэротенк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сооружение для биологической очистки сточных вод в виде железобетонного резервуара, разделенного перегородками на ряд коридоров, оснащенных аэраторами;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анализ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исследование, а также его метод и процесс, имеющие целью установление одной или нескольких характеристик (состава, состояния, структуры) вещества в целом или отдельных его ингредиентов;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бадья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емкость для загрузки шихты сверху в дуговую сталеплавильную печь;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анион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отрицательно заряженный ион – ион, который притягивается к аноду в электрохимических реакциях;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w:t>
                  </w:r>
                  <w:r>
                    <w:rPr>
                      <w:rFonts w:ascii="Times New Roman"/>
                      <w:b/>
                      <w:i w:val="false"/>
                      <w:color w:val="000000"/>
                      <w:sz w:val="20"/>
                    </w:rPr>
                    <w:t>вакуум-ковш</w:t>
                  </w:r>
                </w:p>
                <w:p>
                  <w:pPr>
                    <w:spacing w:after="20"/>
                    <w:ind w:left="20"/>
                    <w:jc w:val="both"/>
                  </w:pPr>
                </w:p>
                <w:p>
                  <w:pPr>
                    <w:spacing w:after="20"/>
                    <w:ind w:left="20"/>
                    <w:jc w:val="both"/>
                  </w:pPr>
                  <w:r>
                    <w:rPr>
                      <w:rFonts w:ascii="Times New Roman"/>
                      <w:b/>
                      <w:i w:val="false"/>
                      <w:color w:val="000000"/>
                      <w:sz w:val="20"/>
                    </w:rPr>
                    <w:t>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ковш с удлиненным стаканом для извлечения металлургических расплавов из ванны путем создания разряжения в рабочем пространстве ковша;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ванна плавильная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w:t>
                  </w:r>
                  <w:r>
                    <w:rPr>
                      <w:rFonts w:ascii="Times New Roman"/>
                      <w:b/>
                      <w:i w:val="false"/>
                      <w:color w:val="000000"/>
                      <w:sz w:val="20"/>
                    </w:rPr>
                    <w:t>расплавленный металл в металлургической печи;</w:t>
                  </w:r>
                </w:p>
                <w:p>
                  <w:pPr>
                    <w:spacing w:after="20"/>
                    <w:ind w:left="20"/>
                    <w:jc w:val="both"/>
                  </w:pPr>
                </w:p>
                <w:p>
                  <w:pPr>
                    <w:spacing w:after="20"/>
                    <w:ind w:left="20"/>
                    <w:jc w:val="both"/>
                  </w:pPr>
                  <w:r>
                    <w:rPr>
                      <w:rFonts w:ascii="Times New Roman"/>
                      <w:b/>
                      <w:i w:val="false"/>
                      <w:color w:val="000000"/>
                      <w:sz w:val="20"/>
                    </w:rPr>
                    <w:t>
часть печи, в которой находится расплавленный металл;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ванна электролизная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емкость для электролиза;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водоочистка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комплекс технологических процессов – удаление вредных примесей из сточных вод металлургического производства, часть водоподготовки;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воды сточные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воды, загрязненные бытовыми и производственными отходами, удаляемые с территории предприятий;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ванна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раствор химических веществ для удельной поверхностной обработки, например, травильная ванна. Термин также относится к соответствующему резервуару или рабочей станции в последовательности процессов;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воздействие на окружающую среду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любое отрицательное или положительное изменение в окружающей среде, полностью или частично являющееся результатом экологических аспектов организации;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восстановительный процесс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физико-химический процесс получения металлов из их оксидов, связыванием кислорода восстановителем – веществом, способным соединяться с кислородом;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вторичное производство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производство металлов с использованием остатков и/или отходов, включая переплавку и легирование;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выброс загрязняющих веществ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поступление загрязняющих веществ в атмосферный воздух от источников выброса;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выпуск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действие открытия выпускного отверстия печи для удаления расплавленного металла или шлака;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w:t>
                  </w:r>
                </w:p>
                <w:p>
                  <w:pPr>
                    <w:spacing w:after="20"/>
                    <w:ind w:left="20"/>
                    <w:jc w:val="both"/>
                  </w:pPr>
                </w:p>
                <w:p>
                  <w:pPr>
                    <w:spacing w:after="20"/>
                    <w:ind w:left="20"/>
                    <w:jc w:val="both"/>
                  </w:pPr>
                  <w:r>
                    <w:rPr>
                      <w:rFonts w:ascii="Times New Roman"/>
                      <w:b/>
                      <w:i w:val="false"/>
                      <w:color w:val="000000"/>
                      <w:sz w:val="20"/>
                    </w:rPr>
                    <w:t>
гидрометаллургия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совокупность металлургических процессов, протекающих в водных растворах. Извлечение металлов из руд, концентратов, отходов различных производств с использованием водных растворов химических реагентов (выщелачивание) с последующим выделением металлов из растворов (цементация, сорбция, экстракция, электролиз и др.);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градирня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устройство башенного типа с наклонными стенками в системах оборотного водоснабжения для охлаждения воды атмосферным воздухом;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горелка-дожигатель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специально разработанная дополнительная установка для сжигания с системой обжига (не обязательно используемая все время), которая обеспечивает время, температуру и перемешивание с достаточным количеством кислорода для окисления органических соединений до диоксида углерода. Установки могут быть спроектированы таким образом, чтобы использовать энергоемкость необработанного газа для обеспечения большей части требуемой тепловой мощности и большей энергоэффективности;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движущая сила внедрения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причины реализации технологии, например, требования законодательства, необходимость улучшения (или стремление к улучшению) качества продукции;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действующая установка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стационарный источник эмиссий, расположенный на действующем объекте (предприятии) и введенный в эксплуатацию до введения в действие настоящего справочника по НДТ. К действующим установкам не относятся реконструируемые и (или) модернизированные после введения в действия настоящего справочника по НДТ установки;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дожигание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зажигание и сжигание выхлопных газов путем впрыска воздуха или использования горелки (например, для уменьшения количества СО и (летучих) органических соединений);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достигнутые экологические выгоды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основное воздействие(я) на окружающую среду, которое(ые) должны рассматриваться с помощью технологии (процесса или борьбы), включая достигнутые значения выбросов и эффективность работы. Экологические выгоды метода по сравнению с другими;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дымовой газ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смесь продуктов сгорания и воздуха, выходящего из камеры сгорания и направленного вверх по выхлопной трубе, которая должна быть выпущена;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загрязняющее вещество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любое вещество в твердом, жидком, газообразном или парообразном состоянии, которое при его поступлении в окружающую среду в силу своих качественных или количественных характеристик нарушает естественное равновесие природной среды, ухудшает качество компонентов природной среды, способно причинить экологический ущерб либо вред жизни и (или) здоровью человека;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изложница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металлическая форма для отливки металла в виде слитка;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инверсия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обращение фаз, при котором дисперсная фаза в результате коалесценции (слияния) капель становится дисперсионной;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извлечение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оценка полноты использования исходного сырья в разделительных технологических процессах. Извлечение определяется как отношение количества извлекаемого вещества, перешедшего в данный продукт, к его количеству в исходном материале (в процентах или долях единиц). В металлургии чаше всего извлечение определяют для процессов обогащения и получаемых продуктов: концентратов, штейнов и др. При этом различают товарное извлечение, определяемое через отношение масс извлекаемого компонента в товарном продукте и сырье, и технологическое извлечение, определяемое по концентрациям компонента в исходных и всех конечных продуктах технологического процесса;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измельчение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процесс измельчения, который дает мелкозернистый продукт (&lt;1 мм), где уменьшение размера достигается за счет истирания и ударов и иногда поддерживается свободным движением несвязанных средств, таких, как стержни, шарики и каменная крошка;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измерение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набор операций для определения значения количества;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камера дожигания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термин, применяемый к зоне, расположенной после начальной камеры сгорания, где происходит прогар газа. Также упоминается как вторичная камера сгорания или ВКС;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катод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электрод, на котором происходят реакции восстановления;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w:t>
                  </w:r>
                </w:p>
                <w:p>
                  <w:pPr>
                    <w:spacing w:after="20"/>
                    <w:ind w:left="20"/>
                    <w:jc w:val="both"/>
                  </w:pPr>
                </w:p>
                <w:p>
                  <w:pPr>
                    <w:spacing w:after="20"/>
                    <w:ind w:left="20"/>
                    <w:jc w:val="both"/>
                  </w:pPr>
                  <w:r>
                    <w:rPr>
                      <w:rFonts w:ascii="Times New Roman"/>
                      <w:b/>
                      <w:i w:val="false"/>
                      <w:color w:val="000000"/>
                      <w:sz w:val="20"/>
                    </w:rPr>
                    <w:t>
классификация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разделение сыпучего продукта, неоднородного по размеру частиц, на две или более фракции частиц определенного размера с помощью просеивающего устройства;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комплексный подход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подход, учитывающий более чем одну природную среду. Преимущество данного подхода состоит в комплексной оценке воздействия предприятия на окружающую среду в целом. Это уменьшает возможность простого переноса воздействия с одной среды на другую без учета последствий для такой среды. Комплексный (межкомпонентный) подход требует серьезного взаимодействия и координации деятельности различных органов (ответственных за состояние воздуха, воды, утилизацию отходов и т.д.);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комплексный технологический аудит (КТА)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процесс экспертной оценки применяемых на предприятиях техник (технологий, способов, методов, процессов, практики, подходов и решений), направленных на предотвращение и (или) минимизацию негативного антропогенного воздействия на окружающую среду, в том числе путем сбора соответствующих сведений и (или) посещений объектов, подпадающих под области применения наилучших доступных техник;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концентрат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товарный продукт после разделения на обогатительной фабрике с повышенным содержанием ценных минералов;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кросс-медиа эффекты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возможный сдвиг экологической нагрузки от одного компонента окружающей среды к другому. Любые побочные эффекты и отрицательные последствия, вызванные внедрением технологии;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летка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отверстие в металлургических печах для выпуска жидких металлов, шлака, штейна;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легирование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целенаправленное изменение состава материала путем введения легирующих элементов для изменения структуры и свойств;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летучие органические вещества (ЛОС)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любое органическое соединение, имеющее при 293,15 К давление паров 0,01 кПа или более, или имеющее соответствующую летучесть при определенных условиях использования;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маркерные загрязняющие вещества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наиболее значимые для эмиссий конкретного вида производства или технологического процесса загрязняющие вещества, которые выбираются из группы характерных для такого производства или технологического процесса загрязняющих веществ и с помощью которых возможно оценить значения эмиссий всех загрязняющих веществ, входящих в группу;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w:t>
                  </w:r>
                </w:p>
                <w:p>
                  <w:pPr>
                    <w:spacing w:after="20"/>
                    <w:ind w:left="20"/>
                    <w:jc w:val="both"/>
                  </w:pPr>
                </w:p>
                <w:p>
                  <w:pPr>
                    <w:spacing w:after="20"/>
                    <w:ind w:left="20"/>
                    <w:jc w:val="both"/>
                  </w:pPr>
                  <w:r>
                    <w:rPr>
                      <w:rFonts w:ascii="Times New Roman"/>
                      <w:b/>
                      <w:i w:val="false"/>
                      <w:color w:val="000000"/>
                      <w:sz w:val="20"/>
                    </w:rPr>
                    <w:t>
мониторинг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систематическое наблюдение за изменениями определенной химической или физической характеристики выбросов, сбросов, потребления, эквивалентных параметров или технических мер и т.д.;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w:t>
                  </w:r>
                </w:p>
                <w:p>
                  <w:pPr>
                    <w:spacing w:after="20"/>
                    <w:ind w:left="20"/>
                    <w:jc w:val="both"/>
                  </w:pPr>
                </w:p>
                <w:p>
                  <w:pPr>
                    <w:spacing w:after="20"/>
                    <w:ind w:left="20"/>
                    <w:jc w:val="both"/>
                  </w:pPr>
                  <w:r>
                    <w:rPr>
                      <w:rFonts w:ascii="Times New Roman"/>
                      <w:b/>
                      <w:i w:val="false"/>
                      <w:color w:val="000000"/>
                      <w:sz w:val="20"/>
                    </w:rPr>
                    <w:t>
нейтрализация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реакция взаимодействия кислоты и основания с образованием соли и слабодиссоциирующего вещества;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обезвоживание пульпы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w:t>
                  </w:r>
                  <w:r>
                    <w:rPr>
                      <w:rFonts w:ascii="Times New Roman"/>
                      <w:b/>
                      <w:i w:val="false"/>
                      <w:color w:val="000000"/>
                      <w:sz w:val="20"/>
                    </w:rPr>
                    <w:t>отделение воды от твердых компонентов пульпы путем фильтрования, декантации;</w:t>
                  </w:r>
                </w:p>
                <w:p>
                  <w:pPr>
                    <w:spacing w:after="20"/>
                    <w:ind w:left="20"/>
                    <w:jc w:val="both"/>
                  </w:pPr>
                </w:p>
                <w:p>
                  <w:pPr>
                    <w:spacing w:after="20"/>
                    <w:ind w:left="20"/>
                    <w:jc w:val="both"/>
                  </w:pPr>
                  <w:r>
                    <w:rPr>
                      <w:rFonts w:ascii="Times New Roman"/>
                      <w:b/>
                      <w:i w:val="false"/>
                      <w:color w:val="000000"/>
                      <w:sz w:val="20"/>
                    </w:rPr>
                    <w:t>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оборотная вода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отработанная охлаждающая вода теплообменников;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обогащение (руды)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совокупность процессов первичной переработки руды для получения технически ценных или пригодных для дальнейшей переработки продуктов – концентратов;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отходы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как вторичное сырье цветных металлов это промышленные отходы на всех стадиях производств, содержащие цветные металлы или состоящие из них;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окислительный процесс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химический процесс, сопровождающийся увеличением степени окисления атома окисляемого вещества посредством передачи электронов от атома восстановителя (донора электронов) к атому окислителя (акцептору электронов);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опасные вещества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вещества или группы веществ, которые обладают одним или несколькими опасными свойствами, такими, как токсичность, стойкость и биоаккумулятивность, или классифицируются как опасные для человека или окружающей среды;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осушение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процесс удаления воды из подземного рудника или открытого карьера, или из вмещающей горной породы или немонолитной области. Этот термин также обычно используется для снижения содержания воды в концентратах, отходах обогащения и переработанных шламах;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отбор проб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процесс, посредством которого часть вещества, материала или продукта удаляется, чтобы сформировать репрезентативную выборку целого, с целью изучения рассматриваемого вещества, материала или продукта. План отбора проб, выборка и аналитические соображения всегда должны учитываться одновременно;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отливка (заготовка)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общий термин, используемый для изделий в их (почти) готовой обработке, сформированных путем затвердевания металла или сплава в форме (ISO 3134–4: 1985);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отходящий газ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общий термин для газа/воздуха, возникающего в результате процесса или эксплуатации (см. выхлопные газы, дымовые газы, отработанные газы);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w:t>
                  </w:r>
                </w:p>
                <w:p>
                  <w:pPr>
                    <w:spacing w:after="20"/>
                    <w:ind w:left="20"/>
                    <w:jc w:val="both"/>
                  </w:pPr>
                </w:p>
                <w:p>
                  <w:pPr>
                    <w:spacing w:after="20"/>
                    <w:ind w:left="20"/>
                    <w:jc w:val="both"/>
                  </w:pPr>
                  <w:r>
                    <w:rPr>
                      <w:rFonts w:ascii="Times New Roman"/>
                      <w:b/>
                      <w:i w:val="false"/>
                      <w:color w:val="000000"/>
                      <w:sz w:val="20"/>
                    </w:rPr>
                    <w:t>
пирометаллургия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совокупность металлургических процессов, протекающих при высоких температурах;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пустая порода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минералы, входящие в состав руды, не содержащие ценный металл или содержание металла в которых не соответствует техническим требованиям его извлечения;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w:t>
                  </w:r>
                </w:p>
                <w:p>
                  <w:pPr>
                    <w:spacing w:after="20"/>
                    <w:ind w:left="20"/>
                    <w:jc w:val="both"/>
                  </w:pPr>
                </w:p>
                <w:p>
                  <w:pPr>
                    <w:spacing w:after="20"/>
                    <w:ind w:left="20"/>
                    <w:jc w:val="both"/>
                  </w:pPr>
                  <w:r>
                    <w:rPr>
                      <w:rFonts w:ascii="Times New Roman"/>
                      <w:b/>
                      <w:i w:val="false"/>
                      <w:color w:val="000000"/>
                      <w:sz w:val="20"/>
                    </w:rPr>
                    <w:t>
пылеулавливание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комплекс инженерных и технологических мероприятий и процессов, связанных с отводом запыленных газов от источников образования пыли с последующей очисткой газов от пыли;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первичное производство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производство металлов с использованием руд и концентратов;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переработка отходов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механические, физические, химические и (или) биологические процессы, направленные на извлечение из отходов полезных компонентов, сырья и (или) иных материалов, пригодных для использования в дальнейшем в производстве (изготовлении) продукции, материалов или веществ вне зависимости от их назначения;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печь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агрегат, внутри которого металлосодержащие материалы при помощи тепловой энергии подвергаются требуемым физико-химическим превращениям для того, чтобы извлекать, рафинировать и обрабатывать металлы;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прямые измерения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конкретное количественное определение выбрасываемых соединений в источнике;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пыль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твердые частицы размером от субмикроскопического до макроскопического любой формы, структуры или плотности, рассеянные в газовой фазе;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w:t>
                  </w:r>
                </w:p>
                <w:p>
                  <w:pPr>
                    <w:spacing w:after="20"/>
                    <w:ind w:left="20"/>
                    <w:jc w:val="both"/>
                  </w:pPr>
                </w:p>
                <w:p>
                  <w:pPr>
                    <w:spacing w:after="20"/>
                    <w:ind w:left="20"/>
                    <w:jc w:val="both"/>
                  </w:pPr>
                  <w:r>
                    <w:rPr>
                      <w:rFonts w:ascii="Times New Roman"/>
                      <w:b/>
                      <w:i w:val="false"/>
                      <w:color w:val="000000"/>
                      <w:sz w:val="20"/>
                    </w:rPr>
                    <w:t>
рафинирование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очистка металлов от примесей;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регенеративные горелки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горелки, предназначенные для извлечения тепла из горячих газов с использованием двух или более огнеупорных масс, которые альтернативно нагреваются, а затем используются для предварительного нагрева воздуха для горения. См. также "рекуперативные горелки";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рекуперативные горелки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горелки, предназначенные для циркуляции горячих газов в системе горелки для восстановления тепла. См. также "регенеративные горелки";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руда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минеральные или различные накопленные полезные ископаемые (включая уголь), имеющие достаточную ценность с точки зрения качества и количества, которые можно добывать с прибылью. Большинство руд – это смеси экстрагируемых минералов и посторонних каменистых материалов, описанных как "пустые";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сброс загрязняющих веществ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поступление содержащихся в сточных водах загрязняющих веществ в поверхностные и подземные водные объекты, недра или на земную поверхность;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скруббер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аппараты различной конструкции для промывки жидкостями газов с целью их очистки и для извлечения одного или нескольких компонентов, а также барабанные машины для промывки полезных ископаемых, в том числе пылеулавливающая установка;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сточные воды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воды, образующиеся в результате хозяйственной деятельности человека или на загрязненной территории;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техническая характеристика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величина, отражающая функциональные, геометрические, деформационные, прочностные свойства сооружения, конструкции и/или материалов;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технический кислород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кислород из воздуха, который был отделен от азота для получения более 97% O</w:t>
                  </w:r>
                  <w:r>
                    <w:rPr>
                      <w:rFonts w:ascii="Times New Roman"/>
                      <w:b/>
                      <w:i w:val="false"/>
                      <w:color w:val="000000"/>
                      <w:vertAlign w:val="subscript"/>
                    </w:rPr>
                    <w:t>2</w:t>
                  </w:r>
                  <w:r>
                    <w:rPr>
                      <w:rFonts w:ascii="Times New Roman"/>
                      <w:b/>
                      <w:i w:val="false"/>
                      <w:color w:val="000000"/>
                      <w:sz w:val="20"/>
                    </w:rPr>
                    <w:t>;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уровни эмиссий, связанные с применением наилучших доступных техник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диапазон уровней эмиссий (концентраций загрязняющих веществ), которые могут быть достигнуты при нормальных условиях эксплуатации объекта с применением одной или нескольких наилучших доступных техник, описанных в заключении по наилучшим доступным техникам, с учетом усреднения за определенный период времени и при определенных условиях;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утилизация отходов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процесс использования отходов в иных, помимо переработки, целях, в том числе в качестве вторичного энергетического ресурса для извлечения тепловой или электрической энергии, производства различных видов топлива, а также в качестве вторичного материального ресурса для целей строительства, заполнения (закладки, засыпки) выработанных пространств (пустот) в земле или недрах или в инженерных целях при создании или изменении ландшафтов;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w:t>
                  </w:r>
                </w:p>
                <w:p>
                  <w:pPr>
                    <w:spacing w:after="20"/>
                    <w:ind w:left="20"/>
                    <w:jc w:val="both"/>
                  </w:pPr>
                </w:p>
                <w:p>
                  <w:pPr>
                    <w:spacing w:after="20"/>
                    <w:ind w:left="20"/>
                    <w:jc w:val="both"/>
                  </w:pPr>
                  <w:r>
                    <w:rPr>
                      <w:rFonts w:ascii="Times New Roman"/>
                      <w:b/>
                      <w:i w:val="false"/>
                      <w:color w:val="000000"/>
                      <w:sz w:val="20"/>
                    </w:rPr>
                    <w:t>
фильтрование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процесс разделения суспензии на жидкую и твердую фазы с помощью фильтров различной конструкции;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шихта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сырьевая смесь для получения металлов, состоящая из концентратов, флюсов, восстановителей и т.п.;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экологическое разрешение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документ, удостоверяющий право индивидуальных предпринимателей и юридических лиц на осуществление негативного воздействия на окружающую среду и определяющий экологические условия осуществления деятельности;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эксплуатационные данные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данные о производительности по выбросам/отходам и потреблению, например, сырья, воды и энергии. Любая другая полезная информация о том, как управлять, поддерживать и контролировать, включая аспекты безопасности, ограничения работоспособности техники, качество вывода и т.д.;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электрод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проводник, посредством которого электрический ток входит или выходит из электролита в электрохимической реакции (или электрической дуге или вакуумной трубке). См. также: анод и катод;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электролиз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физико-химический процесс, состоящий в выделении на электродах составных частей растворенных веществ или других веществ, являющихся результатом вторичных реакций на электродах, который возникает при прохождении электрического тока через раствор либо расплав электролита;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w:t>
                  </w:r>
                </w:p>
                <w:p>
                  <w:pPr>
                    <w:spacing w:after="20"/>
                    <w:ind w:left="20"/>
                    <w:jc w:val="both"/>
                  </w:pPr>
                </w:p>
                <w:p>
                  <w:pPr>
                    <w:spacing w:after="20"/>
                    <w:ind w:left="20"/>
                    <w:jc w:val="both"/>
                  </w:pPr>
                  <w:r>
                    <w:rPr>
                      <w:rFonts w:ascii="Times New Roman"/>
                      <w:b/>
                      <w:i w:val="false"/>
                      <w:color w:val="000000"/>
                      <w:sz w:val="20"/>
                    </w:rPr>
                    <w:t>
электролит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вещество, которое способно проводить электрический ток в растворе или в расплавленном состоянии;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электролитическое выделение (ЭВ)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стадия электролитического производства, в которой используется инертный металлический анод, и нужный металл в электролите, осаждаемый на катоде;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w:t>
                  </w:r>
                </w:p>
                <w:p>
                  <w:pPr>
                    <w:spacing w:after="20"/>
                    <w:ind w:left="20"/>
                    <w:jc w:val="both"/>
                  </w:pPr>
                </w:p>
                <w:p>
                  <w:pPr>
                    <w:spacing w:after="20"/>
                    <w:ind w:left="20"/>
                    <w:jc w:val="both"/>
                  </w:pPr>
                  <w:r>
                    <w:rPr>
                      <w:rFonts w:ascii="Times New Roman"/>
                      <w:b/>
                      <w:i w:val="false"/>
                      <w:color w:val="000000"/>
                      <w:sz w:val="20"/>
                    </w:rPr>
                    <w:t>
электрофильтр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устройство, в котором очистка газов от аэрозольных, твердых или жидких частиц происходит под действием электрических сил;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удельный расход потребления ТЭР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единица измерения, используемая для определения энергетической емкости производственного (технологического) процесса;
</w:t>
                  </w:r>
                </w:p>
              </w:tc>
            </w:tr>
            <w:tr>
              <w:trPr>
                <w:trHeight w:val="120" w:hRule="atLeast"/>
              </w:trPr>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тонна условного топлива (т у.т.)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
</w:t>
                  </w:r>
                </w:p>
              </w:tc>
              <w:tc>
                <w:tcPr>
                  <w:tcW w:w="410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единица измерения энергии, равная 29,3 ГДж; определяется как количество энергии, выделяющейся при сгорании 1 тонны каменного угля.
</w:t>
                  </w:r>
                </w:p>
              </w:tc>
            </w:tr>
          </w:tbl>
          <w:p>
            <w:pPr>
              <w:spacing w:after="20"/>
              <w:ind w:left="20"/>
              <w:jc w:val="both"/>
            </w:pPr>
          </w:p>
          <w:p>
            <w:pPr>
              <w:spacing w:after="20"/>
              <w:ind w:left="20"/>
              <w:jc w:val="both"/>
            </w:pPr>
            <w:r>
              <w:rPr>
                <w:rFonts w:ascii="Times New Roman"/>
                <w:b/>
                <w:i w:val="false"/>
                <w:color w:val="000000"/>
                <w:sz w:val="20"/>
              </w:rPr>
              <w:t>
</w:t>
            </w:r>
            <w:r>
              <w:rPr>
                <w:rFonts w:ascii="Times New Roman"/>
                <w:b/>
                <w:i w:val="false"/>
                <w:color w:val="000000"/>
                <w:sz w:val="20"/>
              </w:rPr>
              <w:t>Аббревиатуры и их расшифровки</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АО "УКТМК"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акционерное общество "Усть-Каменогорский титано-магниевый комбинат"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АСУТП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автоматизированная система управления технологическим процессом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ВАМИ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Всесоюзный научно-исследовательский и проектный институт алюминиевой, магниевой и электродной промышленности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Гиредмет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Государственный научно-исследовательский и проектный институт редкометаллической промышленности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ГОУ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газоочистная установка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ЗВ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загрязняющие вещества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ИЗА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источник загрязнения атмосферы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ИТС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информационно-технический справочник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КПД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коэффициент полезного действия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КТА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комплексный технологический аудит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КЭР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комплексное экологические разрешение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НДТ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наилучшие доступные техники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СПГ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сжиженный природный газ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ТОО "СГОП"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ТОО "Сатпаевское горно-обогатительное предприятие"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ТБО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твердые бытовые отходы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ЭА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энергетический аудит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РМ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редкие металлы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PTП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рудно-термическая печь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ПЛК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программируемый логический контроллер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ВДП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вакуумно-дуговая плавка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ШЭС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шламоэлектролитная смесь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ПНР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печь непрерывного рафинирования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СМТ-1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печь стационарная, магниевая, тигельная
</w:t>
                  </w:r>
                </w:p>
              </w:tc>
            </w:tr>
          </w:tbl>
          <w:p/>
          <w:p>
            <w:pPr>
              <w:spacing w:after="0"/>
              <w:ind w:left="0"/>
              <w:jc w:val="both"/>
            </w:pPr>
            <w:r>
              <w:rPr>
                <w:rFonts w:ascii="Times New Roman"/>
                <w:b/>
                <w:i w:val="false"/>
                <w:color w:val="000000"/>
                <w:sz w:val="20"/>
              </w:rPr>
              <w:t>
</w:t>
            </w:r>
            <w:r>
              <w:rPr>
                <w:rFonts w:ascii="Times New Roman"/>
                <w:b/>
                <w:i w:val="false"/>
                <w:color w:val="000000"/>
                <w:sz w:val="20"/>
              </w:rPr>
              <w:t>Химические элементы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Символ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Название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Символ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Название
</w:t>
                  </w: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Ag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серебро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Mg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магний
</w:t>
                  </w: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Al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алюминий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Mn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марганец
</w:t>
                  </w: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As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мышьяк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Mo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молибден
</w:t>
                  </w: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Au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золото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N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азот
</w:t>
                  </w: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B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бор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Na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натрий
</w:t>
                  </w: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Ba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барий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Nb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ниобий
</w:t>
                  </w: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Be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бериллий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Ni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никель
</w:t>
                  </w: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Bi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висмут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O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кислород
</w:t>
                  </w: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C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углерод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Os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осмий
</w:t>
                  </w: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Ca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кальций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P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фосфор
</w:t>
                  </w: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Cd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кадмий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Pb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свинец
</w:t>
                  </w: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Cl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хлор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Pd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палладий
</w:t>
                  </w: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Co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кобальт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Pt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платина
</w:t>
                  </w: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Cr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хром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Re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рений
</w:t>
                  </w: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Cs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цезий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Rh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родий
</w:t>
                  </w: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Cu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медь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Ru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рутений
</w:t>
                  </w: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F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фтор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S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сера
</w:t>
                  </w: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Fe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железо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Sb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сурьма
</w:t>
                  </w: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Ga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галлий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Se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селен
</w:t>
                  </w: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Ge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германий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Si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кремний
</w:t>
                  </w: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H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водород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Sn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олово
</w:t>
                  </w: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He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гелий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Ta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тантал
</w:t>
                  </w: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Hg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ртуть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Te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теллур
</w:t>
                  </w: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I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йод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Ti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титан
</w:t>
                  </w: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In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индий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Tl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таллий
</w:t>
                  </w: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Ir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иридий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V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ванадий
</w:t>
                  </w: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K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калий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W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вольфрам
</w:t>
                  </w: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Li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литий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Zn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цинк
</w:t>
                  </w:r>
                </w:p>
              </w:tc>
            </w:tr>
          </w:tbl>
          <w:p/>
          <w:p>
            <w:pPr>
              <w:spacing w:after="0"/>
              <w:ind w:left="0"/>
              <w:jc w:val="both"/>
            </w:pPr>
            <w:r>
              <w:rPr>
                <w:rFonts w:ascii="Times New Roman"/>
                <w:b/>
                <w:i w:val="false"/>
                <w:color w:val="000000"/>
                <w:sz w:val="20"/>
              </w:rPr>
              <w:t>
</w:t>
            </w:r>
            <w:r>
              <w:rPr>
                <w:rFonts w:ascii="Times New Roman"/>
                <w:b/>
                <w:i w:val="false"/>
                <w:color w:val="000000"/>
                <w:sz w:val="20"/>
              </w:rPr>
              <w:t>Химические формулы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Химическая формула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Название (описание)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TiO</w:t>
                  </w:r>
                  <w:r>
                    <w:rPr>
                      <w:rFonts w:ascii="Times New Roman"/>
                      <w:b/>
                      <w:i w:val="false"/>
                      <w:color w:val="000000"/>
                      <w:vertAlign w:val="subscript"/>
                    </w:rPr>
                    <w:t>2</w:t>
                  </w:r>
                  <w:r>
                    <w:rPr>
                      <w:rFonts w:ascii="Times New Roman"/>
                      <w:b/>
                      <w:i w:val="false"/>
                      <w:color w:val="000000"/>
                      <w:sz w:val="20"/>
                    </w:rPr>
                    <w:t>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оксид титана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TiCL</w:t>
                  </w:r>
                  <w:r>
                    <w:rPr>
                      <w:rFonts w:ascii="Times New Roman"/>
                      <w:b/>
                      <w:i w:val="false"/>
                      <w:color w:val="000000"/>
                      <w:vertAlign w:val="subscript"/>
                    </w:rPr>
                    <w:t>4</w:t>
                  </w:r>
                  <w:r>
                    <w:rPr>
                      <w:rFonts w:ascii="Times New Roman"/>
                      <w:b/>
                      <w:i w:val="false"/>
                      <w:color w:val="000000"/>
                      <w:sz w:val="20"/>
                    </w:rPr>
                    <w:t>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тетрахлорид титана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FeTiO</w:t>
                  </w:r>
                  <w:r>
                    <w:rPr>
                      <w:rFonts w:ascii="Times New Roman"/>
                      <w:b/>
                      <w:i w:val="false"/>
                      <w:color w:val="000000"/>
                      <w:vertAlign w:val="subscript"/>
                    </w:rPr>
                    <w:t>3</w:t>
                  </w:r>
                  <w:r>
                    <w:rPr>
                      <w:rFonts w:ascii="Times New Roman"/>
                      <w:b/>
                      <w:i w:val="false"/>
                      <w:color w:val="000000"/>
                      <w:sz w:val="20"/>
                    </w:rPr>
                    <w:t>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ильменит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MgO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оксид магния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MgCl</w:t>
                  </w:r>
                  <w:r>
                    <w:rPr>
                      <w:rFonts w:ascii="Times New Roman"/>
                      <w:b/>
                      <w:i w:val="false"/>
                      <w:color w:val="000000"/>
                      <w:vertAlign w:val="subscript"/>
                    </w:rPr>
                    <w:t>2</w:t>
                  </w:r>
                  <w:r>
                    <w:rPr>
                      <w:rFonts w:ascii="Times New Roman"/>
                      <w:b/>
                      <w:i w:val="false"/>
                      <w:color w:val="000000"/>
                      <w:sz w:val="20"/>
                    </w:rPr>
                    <w:t>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хлорид магния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CO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монооксид углерода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CO</w:t>
                  </w:r>
                  <w:r>
                    <w:rPr>
                      <w:rFonts w:ascii="Times New Roman"/>
                      <w:b/>
                      <w:i w:val="false"/>
                      <w:color w:val="000000"/>
                      <w:vertAlign w:val="subscript"/>
                    </w:rPr>
                    <w:t>2</w:t>
                  </w:r>
                  <w:r>
                    <w:rPr>
                      <w:rFonts w:ascii="Times New Roman"/>
                      <w:b/>
                      <w:i w:val="false"/>
                      <w:color w:val="000000"/>
                      <w:sz w:val="20"/>
                    </w:rPr>
                    <w:t>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диоксид углерода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CaO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оксид кальция, гидроокись кальция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FeO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оксид железа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Fe</w:t>
                  </w:r>
                  <w:r>
                    <w:rPr>
                      <w:rFonts w:ascii="Times New Roman"/>
                      <w:b/>
                      <w:i w:val="false"/>
                      <w:color w:val="000000"/>
                      <w:vertAlign w:val="subscript"/>
                    </w:rPr>
                    <w:t>2</w:t>
                  </w:r>
                  <w:r>
                    <w:rPr>
                      <w:rFonts w:ascii="Times New Roman"/>
                      <w:b/>
                      <w:i w:val="false"/>
                      <w:color w:val="000000"/>
                      <w:sz w:val="20"/>
                    </w:rPr>
                    <w:t>O</w:t>
                  </w:r>
                  <w:r>
                    <w:rPr>
                      <w:rFonts w:ascii="Times New Roman"/>
                      <w:b/>
                      <w:i w:val="false"/>
                      <w:color w:val="000000"/>
                      <w:vertAlign w:val="subscript"/>
                    </w:rPr>
                    <w:t>3</w:t>
                  </w:r>
                  <w:r>
                    <w:rPr>
                      <w:rFonts w:ascii="Times New Roman"/>
                      <w:b/>
                      <w:i w:val="false"/>
                      <w:color w:val="000000"/>
                      <w:sz w:val="20"/>
                    </w:rPr>
                    <w:t>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оксид железа трехвалентный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H</w:t>
                  </w:r>
                  <w:r>
                    <w:rPr>
                      <w:rFonts w:ascii="Times New Roman"/>
                      <w:b/>
                      <w:i w:val="false"/>
                      <w:color w:val="000000"/>
                      <w:vertAlign w:val="subscript"/>
                    </w:rPr>
                    <w:t>2</w:t>
                  </w:r>
                  <w:r>
                    <w:rPr>
                      <w:rFonts w:ascii="Times New Roman"/>
                      <w:b/>
                      <w:i w:val="false"/>
                      <w:color w:val="000000"/>
                      <w:sz w:val="20"/>
                    </w:rPr>
                    <w:t>O</w:t>
                  </w:r>
                  <w:r>
                    <w:rPr>
                      <w:rFonts w:ascii="Times New Roman"/>
                      <w:b/>
                      <w:i w:val="false"/>
                      <w:color w:val="000000"/>
                      <w:vertAlign w:val="subscript"/>
                    </w:rPr>
                    <w:t>2</w:t>
                  </w:r>
                  <w:r>
                    <w:rPr>
                      <w:rFonts w:ascii="Times New Roman"/>
                      <w:b/>
                      <w:i w:val="false"/>
                      <w:color w:val="000000"/>
                      <w:sz w:val="20"/>
                    </w:rPr>
                    <w:t>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перекись водорода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H</w:t>
                  </w:r>
                  <w:r>
                    <w:rPr>
                      <w:rFonts w:ascii="Times New Roman"/>
                      <w:b/>
                      <w:i w:val="false"/>
                      <w:color w:val="000000"/>
                      <w:vertAlign w:val="subscript"/>
                    </w:rPr>
                    <w:t>2</w:t>
                  </w:r>
                  <w:r>
                    <w:rPr>
                      <w:rFonts w:ascii="Times New Roman"/>
                      <w:b/>
                      <w:i w:val="false"/>
                      <w:color w:val="000000"/>
                      <w:sz w:val="20"/>
                    </w:rPr>
                    <w:t>S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сероводород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H</w:t>
                  </w:r>
                  <w:r>
                    <w:rPr>
                      <w:rFonts w:ascii="Times New Roman"/>
                      <w:b/>
                      <w:i w:val="false"/>
                      <w:color w:val="000000"/>
                      <w:vertAlign w:val="subscript"/>
                    </w:rPr>
                    <w:t>2</w:t>
                  </w:r>
                  <w:r>
                    <w:rPr>
                      <w:rFonts w:ascii="Times New Roman"/>
                      <w:b/>
                      <w:i w:val="false"/>
                      <w:color w:val="000000"/>
                      <w:sz w:val="20"/>
                    </w:rPr>
                    <w:t>SO</w:t>
                  </w:r>
                  <w:r>
                    <w:rPr>
                      <w:rFonts w:ascii="Times New Roman"/>
                      <w:b/>
                      <w:i w:val="false"/>
                      <w:color w:val="000000"/>
                      <w:vertAlign w:val="subscript"/>
                    </w:rPr>
                    <w:t>4</w:t>
                  </w:r>
                  <w:r>
                    <w:rPr>
                      <w:rFonts w:ascii="Times New Roman"/>
                      <w:b/>
                      <w:i w:val="false"/>
                      <w:color w:val="000000"/>
                      <w:sz w:val="20"/>
                    </w:rPr>
                    <w:t>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серная кислота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HCl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хлористоводородная кислота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HF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фтороводородная кислота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HNO</w:t>
                  </w:r>
                  <w:r>
                    <w:rPr>
                      <w:rFonts w:ascii="Times New Roman"/>
                      <w:b/>
                      <w:i w:val="false"/>
                      <w:color w:val="000000"/>
                      <w:vertAlign w:val="subscript"/>
                    </w:rPr>
                    <w:t>3</w:t>
                  </w:r>
                  <w:r>
                    <w:rPr>
                      <w:rFonts w:ascii="Times New Roman"/>
                      <w:b/>
                      <w:i w:val="false"/>
                      <w:color w:val="000000"/>
                      <w:sz w:val="20"/>
                    </w:rPr>
                    <w:t>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азотная кислота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K</w:t>
                  </w:r>
                  <w:r>
                    <w:rPr>
                      <w:rFonts w:ascii="Times New Roman"/>
                      <w:b/>
                      <w:i w:val="false"/>
                      <w:color w:val="000000"/>
                      <w:vertAlign w:val="subscript"/>
                    </w:rPr>
                    <w:t>2</w:t>
                  </w:r>
                  <w:r>
                    <w:rPr>
                      <w:rFonts w:ascii="Times New Roman"/>
                      <w:b/>
                      <w:i w:val="false"/>
                      <w:color w:val="000000"/>
                      <w:sz w:val="20"/>
                    </w:rPr>
                    <w:t>O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оксид калия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MgO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оксид магния, магнезия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MnO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оксид марганца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NaOH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гидроокись натрия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NaCl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хлорид натрия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CaCl</w:t>
                  </w:r>
                  <w:r>
                    <w:rPr>
                      <w:rFonts w:ascii="Times New Roman"/>
                      <w:b/>
                      <w:i w:val="false"/>
                      <w:color w:val="000000"/>
                      <w:vertAlign w:val="subscript"/>
                    </w:rPr>
                    <w:t>2</w:t>
                  </w:r>
                  <w:r>
                    <w:rPr>
                      <w:rFonts w:ascii="Times New Roman"/>
                      <w:b/>
                      <w:i w:val="false"/>
                      <w:color w:val="000000"/>
                      <w:sz w:val="20"/>
                    </w:rPr>
                    <w:t>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хлорид калия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Na</w:t>
                  </w:r>
                  <w:r>
                    <w:rPr>
                      <w:rFonts w:ascii="Times New Roman"/>
                      <w:b/>
                      <w:i w:val="false"/>
                      <w:color w:val="000000"/>
                      <w:vertAlign w:val="subscript"/>
                    </w:rPr>
                    <w:t>2</w:t>
                  </w:r>
                  <w:r>
                    <w:rPr>
                      <w:rFonts w:ascii="Times New Roman"/>
                      <w:b/>
                      <w:i w:val="false"/>
                      <w:color w:val="000000"/>
                      <w:sz w:val="20"/>
                    </w:rPr>
                    <w:t>CO</w:t>
                  </w:r>
                  <w:r>
                    <w:rPr>
                      <w:rFonts w:ascii="Times New Roman"/>
                      <w:b/>
                      <w:i w:val="false"/>
                      <w:color w:val="000000"/>
                      <w:vertAlign w:val="subscript"/>
                    </w:rPr>
                    <w:t>3</w:t>
                  </w:r>
                  <w:r>
                    <w:rPr>
                      <w:rFonts w:ascii="Times New Roman"/>
                      <w:b/>
                      <w:i w:val="false"/>
                      <w:color w:val="000000"/>
                      <w:sz w:val="20"/>
                    </w:rPr>
                    <w:t>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карбонат натрия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Na</w:t>
                  </w:r>
                  <w:r>
                    <w:rPr>
                      <w:rFonts w:ascii="Times New Roman"/>
                      <w:b/>
                      <w:i w:val="false"/>
                      <w:color w:val="000000"/>
                      <w:vertAlign w:val="subscript"/>
                    </w:rPr>
                    <w:t>2</w:t>
                  </w:r>
                  <w:r>
                    <w:rPr>
                      <w:rFonts w:ascii="Times New Roman"/>
                      <w:b/>
                      <w:i w:val="false"/>
                      <w:color w:val="000000"/>
                      <w:sz w:val="20"/>
                    </w:rPr>
                    <w:t>SO</w:t>
                  </w:r>
                  <w:r>
                    <w:rPr>
                      <w:rFonts w:ascii="Times New Roman"/>
                      <w:b/>
                      <w:i w:val="false"/>
                      <w:color w:val="000000"/>
                      <w:vertAlign w:val="subscript"/>
                    </w:rPr>
                    <w:t>4</w:t>
                  </w:r>
                  <w:r>
                    <w:rPr>
                      <w:rFonts w:ascii="Times New Roman"/>
                      <w:b/>
                      <w:i w:val="false"/>
                      <w:color w:val="000000"/>
                      <w:sz w:val="20"/>
                    </w:rPr>
                    <w:t>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сульфат натрия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NO</w:t>
                  </w:r>
                  <w:r>
                    <w:rPr>
                      <w:rFonts w:ascii="Times New Roman"/>
                      <w:b/>
                      <w:i w:val="false"/>
                      <w:color w:val="000000"/>
                      <w:vertAlign w:val="subscript"/>
                    </w:rPr>
                    <w:t>2</w:t>
                  </w:r>
                  <w:r>
                    <w:rPr>
                      <w:rFonts w:ascii="Times New Roman"/>
                      <w:b/>
                      <w:i w:val="false"/>
                      <w:color w:val="000000"/>
                      <w:sz w:val="20"/>
                    </w:rPr>
                    <w:t>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двуокись азота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NO</w:t>
                  </w:r>
                  <w:r>
                    <w:rPr>
                      <w:rFonts w:ascii="Times New Roman"/>
                      <w:b/>
                      <w:i w:val="false"/>
                      <w:color w:val="000000"/>
                      <w:vertAlign w:val="subscript"/>
                    </w:rPr>
                    <w:t>x</w:t>
                  </w:r>
                  <w:r>
                    <w:rPr>
                      <w:rFonts w:ascii="Times New Roman"/>
                      <w:b/>
                      <w:i w:val="false"/>
                      <w:color w:val="000000"/>
                      <w:sz w:val="20"/>
                    </w:rPr>
                    <w:t>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смесь оксида азота (NO) и диоксида азота (NO</w:t>
                  </w:r>
                  <w:r>
                    <w:rPr>
                      <w:rFonts w:ascii="Times New Roman"/>
                      <w:b/>
                      <w:i w:val="false"/>
                      <w:color w:val="000000"/>
                      <w:vertAlign w:val="subscript"/>
                    </w:rPr>
                    <w:t>2</w:t>
                  </w:r>
                  <w:r>
                    <w:rPr>
                      <w:rFonts w:ascii="Times New Roman"/>
                      <w:b/>
                      <w:i w:val="false"/>
                      <w:color w:val="000000"/>
                      <w:sz w:val="20"/>
                    </w:rPr>
                    <w:t>), выраженная в виде NO</w:t>
                  </w:r>
                  <w:r>
                    <w:rPr>
                      <w:rFonts w:ascii="Times New Roman"/>
                      <w:b/>
                      <w:i w:val="false"/>
                      <w:color w:val="000000"/>
                      <w:vertAlign w:val="subscript"/>
                    </w:rPr>
                    <w:t>2</w:t>
                  </w:r>
                  <w:r>
                    <w:rPr>
                      <w:rFonts w:ascii="Times New Roman"/>
                      <w:b/>
                      <w:i w:val="false"/>
                      <w:color w:val="000000"/>
                      <w:sz w:val="20"/>
                    </w:rPr>
                    <w:t>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PbCO</w:t>
                  </w:r>
                  <w:r>
                    <w:rPr>
                      <w:rFonts w:ascii="Times New Roman"/>
                      <w:b/>
                      <w:i w:val="false"/>
                      <w:color w:val="000000"/>
                      <w:vertAlign w:val="subscript"/>
                    </w:rPr>
                    <w:t>3</w:t>
                  </w:r>
                  <w:r>
                    <w:rPr>
                      <w:rFonts w:ascii="Times New Roman"/>
                      <w:b/>
                      <w:i w:val="false"/>
                      <w:color w:val="000000"/>
                      <w:sz w:val="20"/>
                    </w:rPr>
                    <w:t>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карбонат свинца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PbO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оксид свинца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Pb</w:t>
                  </w:r>
                  <w:r>
                    <w:rPr>
                      <w:rFonts w:ascii="Times New Roman"/>
                      <w:b/>
                      <w:i w:val="false"/>
                      <w:color w:val="000000"/>
                      <w:vertAlign w:val="subscript"/>
                    </w:rPr>
                    <w:t>3</w:t>
                  </w:r>
                  <w:r>
                    <w:rPr>
                      <w:rFonts w:ascii="Times New Roman"/>
                      <w:b/>
                      <w:i w:val="false"/>
                      <w:color w:val="000000"/>
                      <w:sz w:val="20"/>
                    </w:rPr>
                    <w:t>O</w:t>
                  </w:r>
                  <w:r>
                    <w:rPr>
                      <w:rFonts w:ascii="Times New Roman"/>
                      <w:b/>
                      <w:i w:val="false"/>
                      <w:color w:val="000000"/>
                      <w:vertAlign w:val="subscript"/>
                    </w:rPr>
                    <w:t>4</w:t>
                  </w:r>
                  <w:r>
                    <w:rPr>
                      <w:rFonts w:ascii="Times New Roman"/>
                      <w:b/>
                      <w:i w:val="false"/>
                      <w:color w:val="000000"/>
                      <w:sz w:val="20"/>
                    </w:rPr>
                    <w:t>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тетраоксид трисвинца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PbS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сульфид свинца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PbSО</w:t>
                  </w:r>
                  <w:r>
                    <w:rPr>
                      <w:rFonts w:ascii="Times New Roman"/>
                      <w:b/>
                      <w:i w:val="false"/>
                      <w:color w:val="000000"/>
                      <w:vertAlign w:val="subscript"/>
                    </w:rPr>
                    <w:t>4</w:t>
                  </w:r>
                  <w:r>
                    <w:rPr>
                      <w:rFonts w:ascii="Times New Roman"/>
                      <w:b/>
                      <w:i w:val="false"/>
                      <w:color w:val="000000"/>
                      <w:sz w:val="20"/>
                    </w:rPr>
                    <w:t>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сульфат свинца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SiO</w:t>
                  </w:r>
                  <w:r>
                    <w:rPr>
                      <w:rFonts w:ascii="Times New Roman"/>
                      <w:b/>
                      <w:i w:val="false"/>
                      <w:color w:val="000000"/>
                      <w:vertAlign w:val="subscript"/>
                    </w:rPr>
                    <w:t>2</w:t>
                  </w:r>
                  <w:r>
                    <w:rPr>
                      <w:rFonts w:ascii="Times New Roman"/>
                      <w:b/>
                      <w:i w:val="false"/>
                      <w:color w:val="000000"/>
                      <w:sz w:val="20"/>
                    </w:rPr>
                    <w:t>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двуокись кремния, оксид кремния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SO</w:t>
                  </w:r>
                  <w:r>
                    <w:rPr>
                      <w:rFonts w:ascii="Times New Roman"/>
                      <w:b/>
                      <w:i w:val="false"/>
                      <w:color w:val="000000"/>
                      <w:vertAlign w:val="subscript"/>
                    </w:rPr>
                    <w:t>2</w:t>
                  </w:r>
                  <w:r>
                    <w:rPr>
                      <w:rFonts w:ascii="Times New Roman"/>
                      <w:b/>
                      <w:i w:val="false"/>
                      <w:color w:val="000000"/>
                      <w:sz w:val="20"/>
                    </w:rPr>
                    <w:t>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двуокись серы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SO</w:t>
                  </w:r>
                  <w:r>
                    <w:rPr>
                      <w:rFonts w:ascii="Times New Roman"/>
                      <w:b/>
                      <w:i w:val="false"/>
                      <w:color w:val="000000"/>
                      <w:vertAlign w:val="subscript"/>
                    </w:rPr>
                    <w:t>3</w:t>
                  </w:r>
                  <w:r>
                    <w:rPr>
                      <w:rFonts w:ascii="Times New Roman"/>
                      <w:b/>
                      <w:i w:val="false"/>
                      <w:color w:val="000000"/>
                      <w:sz w:val="20"/>
                    </w:rPr>
                    <w:t>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трехокись серы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SO</w:t>
                  </w:r>
                  <w:r>
                    <w:rPr>
                      <w:rFonts w:ascii="Times New Roman"/>
                      <w:b/>
                      <w:i w:val="false"/>
                      <w:color w:val="000000"/>
                      <w:vertAlign w:val="subscript"/>
                    </w:rPr>
                    <w:t>x</w:t>
                  </w:r>
                  <w:r>
                    <w:rPr>
                      <w:rFonts w:ascii="Times New Roman"/>
                      <w:b/>
                      <w:i w:val="false"/>
                      <w:color w:val="000000"/>
                      <w:sz w:val="20"/>
                    </w:rPr>
                    <w:t>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оксиды серы – SO</w:t>
                  </w:r>
                  <w:r>
                    <w:rPr>
                      <w:rFonts w:ascii="Times New Roman"/>
                      <w:b/>
                      <w:i w:val="false"/>
                      <w:color w:val="000000"/>
                      <w:vertAlign w:val="subscript"/>
                    </w:rPr>
                    <w:t>2</w:t>
                  </w:r>
                  <w:r>
                    <w:rPr>
                      <w:rFonts w:ascii="Times New Roman"/>
                      <w:b/>
                      <w:i w:val="false"/>
                      <w:color w:val="000000"/>
                      <w:sz w:val="20"/>
                    </w:rPr>
                    <w:t xml:space="preserve"> и SO</w:t>
                  </w:r>
                  <w:r>
                    <w:rPr>
                      <w:rFonts w:ascii="Times New Roman"/>
                      <w:b/>
                      <w:i w:val="false"/>
                      <w:color w:val="000000"/>
                      <w:vertAlign w:val="subscript"/>
                    </w:rPr>
                    <w:t>3</w:t>
                  </w:r>
                  <w:r>
                    <w:rPr>
                      <w:rFonts w:ascii="Times New Roman"/>
                      <w:b/>
                      <w:i w:val="false"/>
                      <w:color w:val="000000"/>
                      <w:sz w:val="20"/>
                    </w:rPr>
                    <w:t>
</w:t>
                  </w:r>
                </w:p>
              </w:tc>
            </w:tr>
            <w:tr>
              <w:trPr>
                <w:trHeight w:val="120" w:hRule="atLeast"/>
              </w:trPr>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ZnO
</w:t>
                  </w:r>
                </w:p>
              </w:tc>
              <w:tc>
                <w:tcPr>
                  <w:tcW w:w="6150"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оксид цинка
</w:t>
                  </w:r>
                </w:p>
              </w:tc>
            </w:tr>
          </w:tbl>
          <w:p/>
          <w:p>
            <w:pPr>
              <w:spacing w:after="0"/>
              <w:ind w:left="0"/>
              <w:jc w:val="both"/>
            </w:pPr>
            <w:r>
              <w:rPr>
                <w:rFonts w:ascii="Times New Roman"/>
                <w:b/>
                <w:i w:val="false"/>
                <w:color w:val="000000"/>
                <w:sz w:val="20"/>
              </w:rPr>
              <w:t>
</w:t>
            </w:r>
            <w:r>
              <w:rPr>
                <w:rFonts w:ascii="Times New Roman"/>
                <w:b/>
                <w:i w:val="false"/>
                <w:color w:val="000000"/>
                <w:sz w:val="20"/>
              </w:rPr>
              <w:t>Единицы измерения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Символ единицы измерения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Название единицы измерения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Наименование измерения (символ измерения)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Преобразование и комментарии
</w:t>
                  </w: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бар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бар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давление (Д)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1.013 бар = 100 кПа = 1 атм
</w:t>
                  </w: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°C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градус Цельсия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w:t>
                  </w:r>
                  <w:r>
                    <w:rPr>
                      <w:rFonts w:ascii="Times New Roman"/>
                      <w:b/>
                      <w:i w:val="false"/>
                      <w:color w:val="000000"/>
                      <w:sz w:val="20"/>
                    </w:rPr>
                    <w:t>температура (T)</w:t>
                  </w:r>
                </w:p>
                <w:p>
                  <w:pPr>
                    <w:spacing w:after="20"/>
                    <w:ind w:left="20"/>
                    <w:jc w:val="both"/>
                  </w:pPr>
                </w:p>
                <w:p>
                  <w:pPr>
                    <w:spacing w:after="20"/>
                    <w:ind w:left="20"/>
                    <w:jc w:val="both"/>
                  </w:pPr>
                  <w:r>
                    <w:rPr>
                      <w:rFonts w:ascii="Times New Roman"/>
                      <w:b/>
                      <w:i w:val="false"/>
                      <w:color w:val="000000"/>
                      <w:sz w:val="20"/>
                    </w:rPr>
                    <w:t>
разница температур (РT)
</w:t>
                  </w:r>
                </w:p>
              </w:tc>
              <w:tc>
                <w:tcPr>
                  <w:tcW w:w="3075" w:type="dxa"/>
                  <w:tcBorders/>
                  <w:tcMar>
                    <w:top w:w="60" w:type="dxa"/>
                    <w:left w:w="60" w:type="dxa"/>
                    <w:bottom w:w="60" w:type="dxa"/>
                    <w:right w:w="60" w:type="dxa"/>
                  </w:tcMar>
                  <w:vAlign w:val="top"/>
                </w:tcPr>
                <w:p>
                  <w:pPr>
                    <w:spacing w:after="20"/>
                    <w:ind w:left="20"/>
                    <w:jc w:val="both"/>
                  </w:pPr>
                </w:p>
                <w:p>
                  <w:pPr>
                    <w:spacing w:after="20"/>
                    <w:ind w:left="20"/>
                    <w:jc w:val="both"/>
                  </w:pP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г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грамм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вес
</w:t>
                  </w:r>
                </w:p>
              </w:tc>
              <w:tc>
                <w:tcPr>
                  <w:tcW w:w="3075" w:type="dxa"/>
                  <w:tcBorders/>
                  <w:tcMar>
                    <w:top w:w="60" w:type="dxa"/>
                    <w:left w:w="60" w:type="dxa"/>
                    <w:bottom w:w="60" w:type="dxa"/>
                    <w:right w:w="60" w:type="dxa"/>
                  </w:tcMar>
                  <w:vAlign w:val="top"/>
                </w:tcPr>
                <w:p>
                  <w:pPr>
                    <w:spacing w:after="20"/>
                    <w:ind w:left="20"/>
                    <w:jc w:val="both"/>
                  </w:pPr>
                </w:p>
                <w:p>
                  <w:pPr>
                    <w:spacing w:after="20"/>
                    <w:ind w:left="20"/>
                    <w:jc w:val="both"/>
                  </w:pP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ч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час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время
</w:t>
                  </w:r>
                </w:p>
              </w:tc>
              <w:tc>
                <w:tcPr>
                  <w:tcW w:w="3075" w:type="dxa"/>
                  <w:tcBorders/>
                  <w:tcMar>
                    <w:top w:w="60" w:type="dxa"/>
                    <w:left w:w="60" w:type="dxa"/>
                    <w:bottom w:w="60" w:type="dxa"/>
                    <w:right w:w="60" w:type="dxa"/>
                  </w:tcMar>
                  <w:vAlign w:val="top"/>
                </w:tcPr>
                <w:p>
                  <w:pPr>
                    <w:spacing w:after="20"/>
                    <w:ind w:left="20"/>
                    <w:jc w:val="both"/>
                  </w:pPr>
                </w:p>
                <w:p>
                  <w:pPr>
                    <w:spacing w:after="20"/>
                    <w:ind w:left="20"/>
                    <w:jc w:val="both"/>
                  </w:pP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K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Келвин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температура (T) разница температур (AT)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0 °C = 273.15 K
</w:t>
                  </w: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кг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килограмм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вес
</w:t>
                  </w:r>
                </w:p>
              </w:tc>
              <w:tc>
                <w:tcPr>
                  <w:tcW w:w="3075" w:type="dxa"/>
                  <w:tcBorders/>
                  <w:tcMar>
                    <w:top w:w="60" w:type="dxa"/>
                    <w:left w:w="60" w:type="dxa"/>
                    <w:bottom w:w="60" w:type="dxa"/>
                    <w:right w:w="60" w:type="dxa"/>
                  </w:tcMar>
                  <w:vAlign w:val="top"/>
                </w:tcPr>
                <w:p>
                  <w:pPr>
                    <w:spacing w:after="20"/>
                    <w:ind w:left="20"/>
                    <w:jc w:val="both"/>
                  </w:pPr>
                </w:p>
                <w:p>
                  <w:pPr>
                    <w:spacing w:after="20"/>
                    <w:ind w:left="20"/>
                    <w:jc w:val="both"/>
                  </w:pP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кДж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килоджоуль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энергия
</w:t>
                  </w:r>
                </w:p>
              </w:tc>
              <w:tc>
                <w:tcPr>
                  <w:tcW w:w="3075" w:type="dxa"/>
                  <w:tcBorders/>
                  <w:tcMar>
                    <w:top w:w="60" w:type="dxa"/>
                    <w:left w:w="60" w:type="dxa"/>
                    <w:bottom w:w="60" w:type="dxa"/>
                    <w:right w:w="60" w:type="dxa"/>
                  </w:tcMar>
                  <w:vAlign w:val="top"/>
                </w:tcPr>
                <w:p>
                  <w:pPr>
                    <w:spacing w:after="20"/>
                    <w:ind w:left="20"/>
                    <w:jc w:val="both"/>
                  </w:pPr>
                </w:p>
                <w:p>
                  <w:pPr>
                    <w:spacing w:after="20"/>
                    <w:ind w:left="20"/>
                    <w:jc w:val="both"/>
                  </w:pP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кПа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килопаскаль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давление
</w:t>
                  </w:r>
                </w:p>
              </w:tc>
              <w:tc>
                <w:tcPr>
                  <w:tcW w:w="3075" w:type="dxa"/>
                  <w:tcBorders/>
                  <w:tcMar>
                    <w:top w:w="60" w:type="dxa"/>
                    <w:left w:w="60" w:type="dxa"/>
                    <w:bottom w:w="60" w:type="dxa"/>
                    <w:right w:w="60" w:type="dxa"/>
                  </w:tcMar>
                  <w:vAlign w:val="top"/>
                </w:tcPr>
                <w:p>
                  <w:pPr>
                    <w:spacing w:after="20"/>
                    <w:ind w:left="20"/>
                    <w:jc w:val="both"/>
                  </w:pPr>
                </w:p>
                <w:p>
                  <w:pPr>
                    <w:spacing w:after="20"/>
                    <w:ind w:left="20"/>
                    <w:jc w:val="both"/>
                  </w:pP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кВт ч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киловатт-час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энергия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1 кВт ч = 3 600 кДж
</w:t>
                  </w: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л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литр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объем
</w:t>
                  </w:r>
                </w:p>
              </w:tc>
              <w:tc>
                <w:tcPr>
                  <w:tcW w:w="3075" w:type="dxa"/>
                  <w:tcBorders/>
                  <w:tcMar>
                    <w:top w:w="60" w:type="dxa"/>
                    <w:left w:w="60" w:type="dxa"/>
                    <w:bottom w:w="60" w:type="dxa"/>
                    <w:right w:w="60" w:type="dxa"/>
                  </w:tcMar>
                  <w:vAlign w:val="top"/>
                </w:tcPr>
                <w:p>
                  <w:pPr>
                    <w:spacing w:after="20"/>
                    <w:ind w:left="20"/>
                    <w:jc w:val="both"/>
                  </w:pPr>
                </w:p>
                <w:p>
                  <w:pPr>
                    <w:spacing w:after="20"/>
                    <w:ind w:left="20"/>
                    <w:jc w:val="both"/>
                  </w:pP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м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метр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длина
</w:t>
                  </w:r>
                </w:p>
              </w:tc>
              <w:tc>
                <w:tcPr>
                  <w:tcW w:w="3075" w:type="dxa"/>
                  <w:tcBorders/>
                  <w:tcMar>
                    <w:top w:w="60" w:type="dxa"/>
                    <w:left w:w="60" w:type="dxa"/>
                    <w:bottom w:w="60" w:type="dxa"/>
                    <w:right w:w="60" w:type="dxa"/>
                  </w:tcMar>
                  <w:vAlign w:val="top"/>
                </w:tcPr>
                <w:p>
                  <w:pPr>
                    <w:spacing w:after="20"/>
                    <w:ind w:left="20"/>
                    <w:jc w:val="both"/>
                  </w:pPr>
                </w:p>
                <w:p>
                  <w:pPr>
                    <w:spacing w:after="20"/>
                    <w:ind w:left="20"/>
                    <w:jc w:val="both"/>
                  </w:pP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м</w:t>
                  </w:r>
                  <w:r>
                    <w:rPr>
                      <w:rFonts w:ascii="Times New Roman"/>
                      <w:b/>
                      <w:i w:val="false"/>
                      <w:color w:val="000000"/>
                      <w:vertAlign w:val="superscript"/>
                    </w:rPr>
                    <w:t>2</w:t>
                  </w:r>
                  <w:r>
                    <w:rPr>
                      <w:rFonts w:ascii="Times New Roman"/>
                      <w:b/>
                      <w:i w:val="false"/>
                      <w:color w:val="000000"/>
                      <w:sz w:val="20"/>
                    </w:rPr>
                    <w:t>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квадратный метр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площадь
</w:t>
                  </w:r>
                </w:p>
              </w:tc>
              <w:tc>
                <w:tcPr>
                  <w:tcW w:w="3075" w:type="dxa"/>
                  <w:tcBorders/>
                  <w:tcMar>
                    <w:top w:w="60" w:type="dxa"/>
                    <w:left w:w="60" w:type="dxa"/>
                    <w:bottom w:w="60" w:type="dxa"/>
                    <w:right w:w="60" w:type="dxa"/>
                  </w:tcMar>
                  <w:vAlign w:val="top"/>
                </w:tcPr>
                <w:p>
                  <w:pPr>
                    <w:spacing w:after="20"/>
                    <w:ind w:left="20"/>
                    <w:jc w:val="both"/>
                  </w:pPr>
                </w:p>
                <w:p>
                  <w:pPr>
                    <w:spacing w:after="20"/>
                    <w:ind w:left="20"/>
                    <w:jc w:val="both"/>
                  </w:pP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м</w:t>
                  </w:r>
                  <w:r>
                    <w:rPr>
                      <w:rFonts w:ascii="Times New Roman"/>
                      <w:b/>
                      <w:i w:val="false"/>
                      <w:color w:val="000000"/>
                      <w:vertAlign w:val="superscript"/>
                    </w:rPr>
                    <w:t>3</w:t>
                  </w:r>
                  <w:r>
                    <w:rPr>
                      <w:rFonts w:ascii="Times New Roman"/>
                      <w:b/>
                      <w:i w:val="false"/>
                      <w:color w:val="000000"/>
                      <w:sz w:val="20"/>
                    </w:rPr>
                    <w:t>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кубический метр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объем
</w:t>
                  </w:r>
                </w:p>
              </w:tc>
              <w:tc>
                <w:tcPr>
                  <w:tcW w:w="3075" w:type="dxa"/>
                  <w:tcBorders/>
                  <w:tcMar>
                    <w:top w:w="60" w:type="dxa"/>
                    <w:left w:w="60" w:type="dxa"/>
                    <w:bottom w:w="60" w:type="dxa"/>
                    <w:right w:w="60" w:type="dxa"/>
                  </w:tcMar>
                  <w:vAlign w:val="top"/>
                </w:tcPr>
                <w:p>
                  <w:pPr>
                    <w:spacing w:after="20"/>
                    <w:ind w:left="20"/>
                    <w:jc w:val="both"/>
                  </w:pPr>
                </w:p>
                <w:p>
                  <w:pPr>
                    <w:spacing w:after="20"/>
                    <w:ind w:left="20"/>
                    <w:jc w:val="both"/>
                  </w:pP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мг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миллиграмм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вес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xml:space="preserve">
1 мг = 10 </w:t>
                  </w:r>
                  <w:r>
                    <w:rPr>
                      <w:rFonts w:ascii="Times New Roman"/>
                      <w:b/>
                      <w:i w:val="false"/>
                      <w:color w:val="000000"/>
                      <w:vertAlign w:val="superscript"/>
                    </w:rPr>
                    <w:t>-3</w:t>
                  </w:r>
                  <w:r>
                    <w:rPr>
                      <w:rFonts w:ascii="Times New Roman"/>
                      <w:b/>
                      <w:i w:val="false"/>
                      <w:color w:val="000000"/>
                      <w:sz w:val="20"/>
                    </w:rPr>
                    <w:t xml:space="preserve"> г
</w:t>
                  </w: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мм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миллиметр
</w:t>
                  </w:r>
                </w:p>
              </w:tc>
              <w:tc>
                <w:tcPr>
                  <w:tcW w:w="3075" w:type="dxa"/>
                  <w:tcBorders/>
                  <w:tcMar>
                    <w:top w:w="60" w:type="dxa"/>
                    <w:left w:w="60" w:type="dxa"/>
                    <w:bottom w:w="60" w:type="dxa"/>
                    <w:right w:w="60" w:type="dxa"/>
                  </w:tcMar>
                  <w:vAlign w:val="top"/>
                </w:tcPr>
                <w:p>
                  <w:pPr>
                    <w:spacing w:after="20"/>
                    <w:ind w:left="20"/>
                    <w:jc w:val="both"/>
                  </w:pPr>
                </w:p>
                <w:p>
                  <w:pPr>
                    <w:spacing w:after="20"/>
                    <w:ind w:left="20"/>
                    <w:jc w:val="both"/>
                  </w:pP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xml:space="preserve">
1 мм = 10 </w:t>
                  </w:r>
                  <w:r>
                    <w:rPr>
                      <w:rFonts w:ascii="Times New Roman"/>
                      <w:b/>
                      <w:i w:val="false"/>
                      <w:color w:val="000000"/>
                      <w:vertAlign w:val="superscript"/>
                    </w:rPr>
                    <w:t>-3</w:t>
                  </w:r>
                  <w:r>
                    <w:rPr>
                      <w:rFonts w:ascii="Times New Roman"/>
                      <w:b/>
                      <w:i w:val="false"/>
                      <w:color w:val="000000"/>
                      <w:sz w:val="20"/>
                    </w:rPr>
                    <w:t xml:space="preserve"> м
</w:t>
                  </w: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МВт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мегаватт тепловой мощности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w:t>
                  </w:r>
                  <w:r>
                    <w:rPr>
                      <w:rFonts w:ascii="Times New Roman"/>
                      <w:b/>
                      <w:i w:val="false"/>
                      <w:color w:val="000000"/>
                      <w:sz w:val="20"/>
                    </w:rPr>
                    <w:t xml:space="preserve">тепловая мощность </w:t>
                  </w:r>
                </w:p>
                <w:p>
                  <w:pPr>
                    <w:spacing w:after="20"/>
                    <w:ind w:left="20"/>
                    <w:jc w:val="both"/>
                  </w:pPr>
                </w:p>
                <w:p>
                  <w:pPr>
                    <w:spacing w:after="20"/>
                    <w:ind w:left="20"/>
                    <w:jc w:val="both"/>
                  </w:pPr>
                  <w:r>
                    <w:rPr>
                      <w:rFonts w:ascii="Times New Roman"/>
                      <w:b/>
                      <w:i w:val="false"/>
                      <w:color w:val="000000"/>
                      <w:sz w:val="20"/>
                    </w:rPr>
                    <w:t>
теплоэнергия
</w:t>
                  </w:r>
                </w:p>
              </w:tc>
              <w:tc>
                <w:tcPr>
                  <w:tcW w:w="3075" w:type="dxa"/>
                  <w:tcBorders/>
                  <w:tcMar>
                    <w:top w:w="60" w:type="dxa"/>
                    <w:left w:w="60" w:type="dxa"/>
                    <w:bottom w:w="60" w:type="dxa"/>
                    <w:right w:w="60" w:type="dxa"/>
                  </w:tcMar>
                  <w:vAlign w:val="top"/>
                </w:tcPr>
                <w:p>
                  <w:pPr>
                    <w:spacing w:after="20"/>
                    <w:ind w:left="20"/>
                    <w:jc w:val="both"/>
                  </w:pPr>
                </w:p>
                <w:p>
                  <w:pPr>
                    <w:spacing w:after="20"/>
                    <w:ind w:left="20"/>
                    <w:jc w:val="both"/>
                  </w:pP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нм</w:t>
                  </w:r>
                  <w:r>
                    <w:rPr>
                      <w:rFonts w:ascii="Times New Roman"/>
                      <w:b/>
                      <w:i w:val="false"/>
                      <w:color w:val="000000"/>
                      <w:vertAlign w:val="superscript"/>
                    </w:rPr>
                    <w:t>3</w:t>
                  </w:r>
                  <w:r>
                    <w:rPr>
                      <w:rFonts w:ascii="Times New Roman"/>
                      <w:b/>
                      <w:i w:val="false"/>
                      <w:color w:val="000000"/>
                      <w:sz w:val="20"/>
                    </w:rPr>
                    <w:t>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нормальный кубический метр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объем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при 101.325 кПа, 273.15 K
</w:t>
                  </w: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Па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паскаль
</w:t>
                  </w:r>
                </w:p>
              </w:tc>
              <w:tc>
                <w:tcPr>
                  <w:tcW w:w="3075" w:type="dxa"/>
                  <w:tcBorders/>
                  <w:tcMar>
                    <w:top w:w="60" w:type="dxa"/>
                    <w:left w:w="60" w:type="dxa"/>
                    <w:bottom w:w="60" w:type="dxa"/>
                    <w:right w:w="60" w:type="dxa"/>
                  </w:tcMar>
                  <w:vAlign w:val="top"/>
                </w:tcPr>
                <w:p>
                  <w:pPr>
                    <w:spacing w:after="20"/>
                    <w:ind w:left="20"/>
                    <w:jc w:val="both"/>
                  </w:pPr>
                </w:p>
                <w:p>
                  <w:pPr>
                    <w:spacing w:after="20"/>
                    <w:ind w:left="20"/>
                    <w:jc w:val="both"/>
                  </w:pP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1 Па = 1 Н/м</w:t>
                  </w:r>
                  <w:r>
                    <w:rPr>
                      <w:rFonts w:ascii="Times New Roman"/>
                      <w:b/>
                      <w:i w:val="false"/>
                      <w:color w:val="000000"/>
                      <w:vertAlign w:val="superscript"/>
                    </w:rPr>
                    <w:t>2</w:t>
                  </w:r>
                  <w:r>
                    <w:rPr>
                      <w:rFonts w:ascii="Times New Roman"/>
                      <w:b/>
                      <w:i w:val="false"/>
                      <w:color w:val="000000"/>
                      <w:sz w:val="20"/>
                    </w:rPr>
                    <w:t>
</w:t>
                  </w: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ppb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частей на миллиард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состав смесей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1 ppb = 10-9
</w:t>
                  </w: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ppm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частей на миллион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состав смесей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1 ppm = 10-6
</w:t>
                  </w: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об/мин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w:t>
                  </w:r>
                  <w:r>
                    <w:rPr>
                      <w:rFonts w:ascii="Times New Roman"/>
                      <w:b/>
                      <w:i w:val="false"/>
                      <w:color w:val="000000"/>
                      <w:sz w:val="20"/>
                    </w:rPr>
                    <w:t xml:space="preserve">число оборотов </w:t>
                  </w:r>
                </w:p>
                <w:p>
                  <w:pPr>
                    <w:spacing w:after="20"/>
                    <w:ind w:left="20"/>
                    <w:jc w:val="both"/>
                  </w:pPr>
                </w:p>
                <w:p>
                  <w:pPr>
                    <w:spacing w:after="20"/>
                    <w:ind w:left="20"/>
                    <w:jc w:val="both"/>
                  </w:pPr>
                  <w:r>
                    <w:rPr>
                      <w:rFonts w:ascii="Times New Roman"/>
                      <w:b/>
                      <w:i w:val="false"/>
                      <w:color w:val="000000"/>
                      <w:sz w:val="20"/>
                    </w:rPr>
                    <w:t>
в минуту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скорость вращения, частота
</w:t>
                  </w:r>
                </w:p>
              </w:tc>
              <w:tc>
                <w:tcPr>
                  <w:tcW w:w="3075" w:type="dxa"/>
                  <w:tcBorders/>
                  <w:tcMar>
                    <w:top w:w="60" w:type="dxa"/>
                    <w:left w:w="60" w:type="dxa"/>
                    <w:bottom w:w="60" w:type="dxa"/>
                    <w:right w:w="60" w:type="dxa"/>
                  </w:tcMar>
                  <w:vAlign w:val="top"/>
                </w:tcPr>
                <w:p>
                  <w:pPr>
                    <w:spacing w:after="20"/>
                    <w:ind w:left="20"/>
                    <w:jc w:val="both"/>
                  </w:pPr>
                </w:p>
                <w:p>
                  <w:pPr>
                    <w:spacing w:after="20"/>
                    <w:ind w:left="20"/>
                    <w:jc w:val="both"/>
                  </w:pP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т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метрическая тонна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Вес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1 т= 1 000 кг или 10</w:t>
                  </w:r>
                  <w:r>
                    <w:rPr>
                      <w:rFonts w:ascii="Times New Roman"/>
                      <w:b/>
                      <w:i w:val="false"/>
                      <w:color w:val="000000"/>
                      <w:vertAlign w:val="superscript"/>
                    </w:rPr>
                    <w:t>6</w:t>
                  </w:r>
                  <w:r>
                    <w:rPr>
                      <w:rFonts w:ascii="Times New Roman"/>
                      <w:b/>
                      <w:i w:val="false"/>
                      <w:color w:val="000000"/>
                      <w:sz w:val="20"/>
                    </w:rPr>
                    <w:t xml:space="preserve"> г
</w:t>
                  </w: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т/сут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тонн в сутки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w:t>
                  </w:r>
                  <w:r>
                    <w:rPr>
                      <w:rFonts w:ascii="Times New Roman"/>
                      <w:b/>
                      <w:i w:val="false"/>
                      <w:color w:val="000000"/>
                      <w:sz w:val="20"/>
                    </w:rPr>
                    <w:t>массовый расход</w:t>
                  </w:r>
                </w:p>
                <w:p>
                  <w:pPr>
                    <w:spacing w:after="20"/>
                    <w:ind w:left="20"/>
                    <w:jc w:val="both"/>
                  </w:pPr>
                </w:p>
                <w:p>
                  <w:pPr>
                    <w:spacing w:after="20"/>
                    <w:ind w:left="20"/>
                    <w:jc w:val="both"/>
                  </w:pPr>
                  <w:r>
                    <w:rPr>
                      <w:rFonts w:ascii="Times New Roman"/>
                      <w:b/>
                      <w:i w:val="false"/>
                      <w:color w:val="000000"/>
                      <w:sz w:val="20"/>
                    </w:rPr>
                    <w:t>
расход материала
</w:t>
                  </w:r>
                </w:p>
              </w:tc>
              <w:tc>
                <w:tcPr>
                  <w:tcW w:w="3075" w:type="dxa"/>
                  <w:tcBorders/>
                  <w:tcMar>
                    <w:top w:w="60" w:type="dxa"/>
                    <w:left w:w="60" w:type="dxa"/>
                    <w:bottom w:w="60" w:type="dxa"/>
                    <w:right w:w="60" w:type="dxa"/>
                  </w:tcMar>
                  <w:vAlign w:val="top"/>
                </w:tcPr>
                <w:p>
                  <w:pPr>
                    <w:spacing w:after="20"/>
                    <w:ind w:left="20"/>
                    <w:jc w:val="both"/>
                  </w:pPr>
                </w:p>
                <w:p>
                  <w:pPr>
                    <w:spacing w:after="20"/>
                    <w:ind w:left="20"/>
                    <w:jc w:val="both"/>
                  </w:pP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т/год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тонн в год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w:t>
                  </w:r>
                  <w:r>
                    <w:rPr>
                      <w:rFonts w:ascii="Times New Roman"/>
                      <w:b/>
                      <w:i w:val="false"/>
                      <w:color w:val="000000"/>
                      <w:sz w:val="20"/>
                    </w:rPr>
                    <w:t>массовый расход</w:t>
                  </w:r>
                </w:p>
                <w:p>
                  <w:pPr>
                    <w:spacing w:after="20"/>
                    <w:ind w:left="20"/>
                    <w:jc w:val="both"/>
                  </w:pPr>
                </w:p>
                <w:p>
                  <w:pPr>
                    <w:spacing w:after="20"/>
                    <w:ind w:left="20"/>
                    <w:jc w:val="both"/>
                  </w:pPr>
                  <w:r>
                    <w:rPr>
                      <w:rFonts w:ascii="Times New Roman"/>
                      <w:b/>
                      <w:i w:val="false"/>
                      <w:color w:val="000000"/>
                      <w:sz w:val="20"/>
                    </w:rPr>
                    <w:t>
расход материала
</w:t>
                  </w:r>
                </w:p>
              </w:tc>
              <w:tc>
                <w:tcPr>
                  <w:tcW w:w="3075" w:type="dxa"/>
                  <w:tcBorders/>
                  <w:tcMar>
                    <w:top w:w="60" w:type="dxa"/>
                    <w:left w:w="60" w:type="dxa"/>
                    <w:bottom w:w="60" w:type="dxa"/>
                    <w:right w:w="60" w:type="dxa"/>
                  </w:tcMar>
                  <w:vAlign w:val="top"/>
                </w:tcPr>
                <w:p>
                  <w:pPr>
                    <w:spacing w:after="20"/>
                    <w:ind w:left="20"/>
                    <w:jc w:val="both"/>
                  </w:pPr>
                </w:p>
                <w:p>
                  <w:pPr>
                    <w:spacing w:after="20"/>
                    <w:ind w:left="20"/>
                    <w:jc w:val="both"/>
                  </w:pP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об%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процентное соотношение по объему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состав смесей
</w:t>
                  </w:r>
                </w:p>
              </w:tc>
              <w:tc>
                <w:tcPr>
                  <w:tcW w:w="3075" w:type="dxa"/>
                  <w:tcBorders/>
                  <w:tcMar>
                    <w:top w:w="60" w:type="dxa"/>
                    <w:left w:w="60" w:type="dxa"/>
                    <w:bottom w:w="60" w:type="dxa"/>
                    <w:right w:w="60" w:type="dxa"/>
                  </w:tcMar>
                  <w:vAlign w:val="top"/>
                </w:tcPr>
                <w:p>
                  <w:pPr>
                    <w:spacing w:after="20"/>
                    <w:ind w:left="20"/>
                    <w:jc w:val="both"/>
                  </w:pPr>
                </w:p>
                <w:p>
                  <w:pPr>
                    <w:spacing w:after="20"/>
                    <w:ind w:left="20"/>
                    <w:jc w:val="both"/>
                  </w:pP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кг-%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процентное соотношение по весу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состав смесей
</w:t>
                  </w:r>
                </w:p>
              </w:tc>
              <w:tc>
                <w:tcPr>
                  <w:tcW w:w="3075" w:type="dxa"/>
                  <w:tcBorders/>
                  <w:tcMar>
                    <w:top w:w="60" w:type="dxa"/>
                    <w:left w:w="60" w:type="dxa"/>
                    <w:bottom w:w="60" w:type="dxa"/>
                    <w:right w:w="60" w:type="dxa"/>
                  </w:tcMar>
                  <w:vAlign w:val="top"/>
                </w:tcPr>
                <w:p>
                  <w:pPr>
                    <w:spacing w:after="20"/>
                    <w:ind w:left="20"/>
                    <w:jc w:val="both"/>
                  </w:pPr>
                </w:p>
                <w:p>
                  <w:pPr>
                    <w:spacing w:after="20"/>
                    <w:ind w:left="20"/>
                    <w:jc w:val="both"/>
                  </w:pP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Вт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ватт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мощность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1 Вт = 1 Дж/с
</w:t>
                  </w: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В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вольт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напряжение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1 В = 1 Вт/1 А (А – ампер, сила тока
</w:t>
                  </w:r>
                </w:p>
              </w:tc>
            </w:tr>
            <w:tr>
              <w:trPr>
                <w:trHeight w:val="120" w:hRule="atLeast"/>
              </w:trPr>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г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год
</w:t>
                  </w:r>
                </w:p>
              </w:tc>
              <w:tc>
                <w:tcPr>
                  <w:tcW w:w="3075" w:type="dxa"/>
                  <w:tcBorders/>
                  <w:tcMar>
                    <w:top w:w="60" w:type="dxa"/>
                    <w:left w:w="60" w:type="dxa"/>
                    <w:bottom w:w="60" w:type="dxa"/>
                    <w:right w:w="60" w:type="dxa"/>
                  </w:tcMar>
                  <w:vAlign w:val="top"/>
                </w:tcPr>
                <w:p>
                  <w:pPr>
                    <w:spacing w:after="0"/>
                    <w:ind w:left="0"/>
                    <w:jc w:val="both"/>
                  </w:pPr>
                  <w:r>
                    <w:rPr>
                      <w:rFonts w:ascii="Times New Roman"/>
                      <w:b/>
                      <w:i w:val="false"/>
                      <w:color w:val="000000"/>
                      <w:sz w:val="20"/>
                    </w:rPr>
                    <w:t>
время
</w:t>
                  </w:r>
                </w:p>
              </w:tc>
              <w:tc>
                <w:tcPr>
                  <w:tcW w:w="3075" w:type="dxa"/>
                  <w:tcBorders/>
                  <w:tcMar>
                    <w:top w:w="60" w:type="dxa"/>
                    <w:left w:w="60" w:type="dxa"/>
                    <w:bottom w:w="60" w:type="dxa"/>
                    <w:right w:w="60" w:type="dxa"/>
                  </w:tcMar>
                  <w:vAlign w:val="top"/>
                </w:tcPr>
                <w:p>
                  <w:pPr>
                    <w:spacing w:after="20"/>
                    <w:ind w:left="20"/>
                    <w:jc w:val="both"/>
                  </w:pPr>
                </w:p>
                <w:p>
                  <w:pPr>
                    <w:spacing w:after="20"/>
                    <w:ind w:left="20"/>
                    <w:jc w:val="both"/>
                  </w:pPr>
                </w:p>
              </w:tc>
            </w:tr>
          </w:tbl>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0" w:id="18"/>
    <w:p>
      <w:pPr>
        <w:spacing w:after="0"/>
        <w:ind w:left="0"/>
        <w:jc w:val="left"/>
      </w:pPr>
      <w:r>
        <w:rPr>
          <w:rFonts w:ascii="Times New Roman"/>
          <w:b/>
          <w:i w:val="false"/>
          <w:color w:val="000000"/>
        </w:rPr>
        <w:t xml:space="preserve"> Предисловие</w:t>
      </w:r>
    </w:p>
    <w:bookmarkEnd w:id="18"/>
    <w:bookmarkStart w:name="z181" w:id="19"/>
    <w:p>
      <w:pPr>
        <w:spacing w:after="0"/>
        <w:ind w:left="0"/>
        <w:jc w:val="both"/>
      </w:pPr>
      <w:r>
        <w:rPr>
          <w:rFonts w:ascii="Times New Roman"/>
          <w:b w:val="false"/>
          <w:i w:val="false"/>
          <w:color w:val="000000"/>
          <w:sz w:val="28"/>
        </w:rPr>
        <w:t xml:space="preserve">
      </w:t>
      </w:r>
      <w:r>
        <w:rPr>
          <w:rFonts w:ascii="Times New Roman"/>
          <w:b/>
          <w:i w:val="false"/>
          <w:color w:val="000000"/>
          <w:sz w:val="28"/>
        </w:rPr>
        <w:t>Краткое описание содержания справочника по наилучшим доступным техникам: взаимосвязь с международными аналогами</w:t>
      </w:r>
    </w:p>
    <w:bookmarkEnd w:id="19"/>
    <w:bookmarkStart w:name="z182" w:id="20"/>
    <w:p>
      <w:pPr>
        <w:spacing w:after="0"/>
        <w:ind w:left="0"/>
        <w:jc w:val="both"/>
      </w:pPr>
      <w:r>
        <w:rPr>
          <w:rFonts w:ascii="Times New Roman"/>
          <w:b w:val="false"/>
          <w:i w:val="false"/>
          <w:color w:val="000000"/>
          <w:sz w:val="28"/>
        </w:rPr>
        <w:t xml:space="preserve">
      Справочник по по наилучшим доступным техникам (далее – НДТ) представляет собой документ, включающий уровни эмиссий, объемы образования, накопления и захоронения основных производственных отходов, уровни потребления ресурсов и технологические показатели, связанные с применением НДТ, а также заключения, содержащие выводы по наилучшим доступным техникам, и любые перспективные техники. Термин "наилучшие доступные техники" введен в ст. 113 Экологического кодекса Республики Казахстан в (далее – Экологический кодекс) [1], согласно которому НДТ – наиболее эффективная и передовая стадия развития видов деятельности и методов их осуществления, которая свидетельствует об их практической пригодности для того, чтобы служить основой установления технологических нормативов и иных экологических условий, направленных на предотвращение или, если это практически неосуществимо, минимизацию негативного антропогенного воздействия на окружающую среду. </w:t>
      </w:r>
    </w:p>
    <w:bookmarkEnd w:id="20"/>
    <w:bookmarkStart w:name="z183" w:id="21"/>
    <w:p>
      <w:pPr>
        <w:spacing w:after="0"/>
        <w:ind w:left="0"/>
        <w:jc w:val="both"/>
      </w:pPr>
      <w:r>
        <w:rPr>
          <w:rFonts w:ascii="Times New Roman"/>
          <w:b w:val="false"/>
          <w:i w:val="false"/>
          <w:color w:val="000000"/>
          <w:sz w:val="28"/>
        </w:rPr>
        <w:t>
      Перечень областей применения наилучших доступных техник утвержден в приложении 3 к Экологическому кодексу.</w:t>
      </w:r>
    </w:p>
    <w:bookmarkEnd w:id="21"/>
    <w:bookmarkStart w:name="z184" w:id="22"/>
    <w:p>
      <w:pPr>
        <w:spacing w:after="0"/>
        <w:ind w:left="0"/>
        <w:jc w:val="both"/>
      </w:pPr>
      <w:r>
        <w:rPr>
          <w:rFonts w:ascii="Times New Roman"/>
          <w:b w:val="false"/>
          <w:i w:val="false"/>
          <w:color w:val="000000"/>
          <w:sz w:val="28"/>
        </w:rPr>
        <w:t xml:space="preserve">
      Настоящий справочник по НДТ содержит описание применяемых при производстве титана и магния технологических процессов, оборудования, технических способов, методов, направленных на снижение нагрузки на окружающую среду (выбросы, сбросы, размещение отходов), повышения уровня энергоэффективности, обеспечения экономии ресурсов на производствах, относящихся к области применения справочника по НДТ. Из числа описанных технологических процессов, технических способов, методов выделены решения, отнесенные к наилучшим доступным техникам, а также установлены технологические показатели, соответствующие выделенным НДТ. </w:t>
      </w:r>
    </w:p>
    <w:bookmarkEnd w:id="22"/>
    <w:bookmarkStart w:name="z185" w:id="23"/>
    <w:p>
      <w:pPr>
        <w:spacing w:after="0"/>
        <w:ind w:left="0"/>
        <w:jc w:val="both"/>
      </w:pPr>
      <w:r>
        <w:rPr>
          <w:rFonts w:ascii="Times New Roman"/>
          <w:b w:val="false"/>
          <w:i w:val="false"/>
          <w:color w:val="000000"/>
          <w:sz w:val="28"/>
        </w:rPr>
        <w:t>
      Разработка справочника по НДТ проводилась в соответствии с Правилами разработки, применения, мониторинга и пересмотра справочников по наилучшим доступным техникам, утвержденными постановлением Правительства Республики Казахстан от 28 октября 2021 года № 775 (далее – Правила) [2].</w:t>
      </w:r>
    </w:p>
    <w:bookmarkEnd w:id="23"/>
    <w:bookmarkStart w:name="z186" w:id="24"/>
    <w:p>
      <w:pPr>
        <w:spacing w:after="0"/>
        <w:ind w:left="0"/>
        <w:jc w:val="both"/>
      </w:pPr>
      <w:r>
        <w:rPr>
          <w:rFonts w:ascii="Times New Roman"/>
          <w:b w:val="false"/>
          <w:i w:val="false"/>
          <w:color w:val="000000"/>
          <w:sz w:val="28"/>
        </w:rPr>
        <w:t xml:space="preserve">
      При разработке справочника по НДТ рассмотрен наилучший мировой опыт с учетом необходимости обоснованной адаптации к климатическим, экономическим, экологическим условиям и сырьевой базе Республики Казахстан, обуславливающим техническую и экономическую доступность наилучших доступных техник в области применения. При разработке справочника по НДТ использовались аналогичные и сопоставимые справочные документы: </w:t>
      </w:r>
    </w:p>
    <w:bookmarkEnd w:id="24"/>
    <w:bookmarkStart w:name="z187" w:id="25"/>
    <w:p>
      <w:pPr>
        <w:spacing w:after="0"/>
        <w:ind w:left="0"/>
        <w:jc w:val="both"/>
      </w:pPr>
      <w:r>
        <w:rPr>
          <w:rFonts w:ascii="Times New Roman"/>
          <w:b w:val="false"/>
          <w:i w:val="false"/>
          <w:color w:val="000000"/>
          <w:sz w:val="28"/>
        </w:rPr>
        <w:t>
      1. Best Available Techniques (BAT) Reference Document for the main Non-Ferrous Metals Industries [3].</w:t>
      </w:r>
    </w:p>
    <w:bookmarkEnd w:id="25"/>
    <w:bookmarkStart w:name="z188" w:id="26"/>
    <w:p>
      <w:pPr>
        <w:spacing w:after="0"/>
        <w:ind w:left="0"/>
        <w:jc w:val="both"/>
      </w:pPr>
      <w:r>
        <w:rPr>
          <w:rFonts w:ascii="Times New Roman"/>
          <w:b w:val="false"/>
          <w:i w:val="false"/>
          <w:color w:val="000000"/>
          <w:sz w:val="28"/>
        </w:rPr>
        <w:t>
      2. Информационно-технический справочник по наилучшим доступным технологиям ИТС 24–2020 [4].</w:t>
      </w:r>
    </w:p>
    <w:bookmarkEnd w:id="26"/>
    <w:bookmarkStart w:name="z189" w:id="27"/>
    <w:p>
      <w:pPr>
        <w:spacing w:after="0"/>
        <w:ind w:left="0"/>
        <w:jc w:val="both"/>
      </w:pPr>
      <w:r>
        <w:rPr>
          <w:rFonts w:ascii="Times New Roman"/>
          <w:b w:val="false"/>
          <w:i w:val="false"/>
          <w:color w:val="000000"/>
          <w:sz w:val="28"/>
        </w:rPr>
        <w:t>
      3. Reference Document on Best Available Techniques for Energy Efficiency [5].</w:t>
      </w:r>
    </w:p>
    <w:bookmarkEnd w:id="27"/>
    <w:bookmarkStart w:name="z190" w:id="28"/>
    <w:p>
      <w:pPr>
        <w:spacing w:after="0"/>
        <w:ind w:left="0"/>
        <w:jc w:val="both"/>
      </w:pPr>
      <w:r>
        <w:rPr>
          <w:rFonts w:ascii="Times New Roman"/>
          <w:b w:val="false"/>
          <w:i w:val="false"/>
          <w:color w:val="000000"/>
          <w:sz w:val="28"/>
        </w:rPr>
        <w:t>
      4. Информационно-технический справочник по наилучшим доступным технологиям ИТС 48–2017 [6].</w:t>
      </w:r>
    </w:p>
    <w:bookmarkEnd w:id="28"/>
    <w:bookmarkStart w:name="z191" w:id="29"/>
    <w:p>
      <w:pPr>
        <w:spacing w:after="0"/>
        <w:ind w:left="0"/>
        <w:jc w:val="both"/>
      </w:pPr>
      <w:r>
        <w:rPr>
          <w:rFonts w:ascii="Times New Roman"/>
          <w:b w:val="false"/>
          <w:i w:val="false"/>
          <w:color w:val="000000"/>
          <w:sz w:val="28"/>
        </w:rPr>
        <w:t>
      5. Предотвращение и контроль промышленного загрязнения [7].</w:t>
      </w:r>
    </w:p>
    <w:bookmarkEnd w:id="29"/>
    <w:bookmarkStart w:name="z192" w:id="30"/>
    <w:p>
      <w:pPr>
        <w:spacing w:after="0"/>
        <w:ind w:left="0"/>
        <w:jc w:val="both"/>
      </w:pPr>
      <w:r>
        <w:rPr>
          <w:rFonts w:ascii="Times New Roman"/>
          <w:b w:val="false"/>
          <w:i w:val="false"/>
          <w:color w:val="000000"/>
          <w:sz w:val="28"/>
        </w:rPr>
        <w:t>
      Технологические показатели, связанные с применением одной или нескольких в совокупности наилучших доступных техник для технологического процесса определены технической рабочей группой по разработке справочника по НДТ "Производство титана и магния".</w:t>
      </w:r>
    </w:p>
    <w:bookmarkEnd w:id="30"/>
    <w:bookmarkStart w:name="z193" w:id="31"/>
    <w:p>
      <w:pPr>
        <w:spacing w:after="0"/>
        <w:ind w:left="0"/>
        <w:jc w:val="both"/>
      </w:pPr>
      <w:r>
        <w:rPr>
          <w:rFonts w:ascii="Times New Roman"/>
          <w:b w:val="false"/>
          <w:i w:val="false"/>
          <w:color w:val="000000"/>
          <w:sz w:val="28"/>
        </w:rPr>
        <w:t xml:space="preserve">
      Текущее состояние эмиссий в атмосферу от промышленных предприятий отрасли по производству титана и магния составляет порядка 629 т/год. </w:t>
      </w:r>
    </w:p>
    <w:bookmarkEnd w:id="31"/>
    <w:bookmarkStart w:name="z194" w:id="32"/>
    <w:p>
      <w:pPr>
        <w:spacing w:after="0"/>
        <w:ind w:left="0"/>
        <w:jc w:val="both"/>
      </w:pPr>
      <w:r>
        <w:rPr>
          <w:rFonts w:ascii="Times New Roman"/>
          <w:b w:val="false"/>
          <w:i w:val="false"/>
          <w:color w:val="000000"/>
          <w:sz w:val="28"/>
        </w:rPr>
        <w:t>
      Модернизация производственных мощностей с применением современных и эффективных техник будет способствовать ресурсосбережению и оздоровлению окружающей среды до соответствующих уровней, отвечающих эмиссиям стран Организации экономического сотрудничества и развития (ОЭСР).</w:t>
      </w:r>
    </w:p>
    <w:bookmarkEnd w:id="32"/>
    <w:bookmarkStart w:name="z195" w:id="33"/>
    <w:p>
      <w:pPr>
        <w:spacing w:after="0"/>
        <w:ind w:left="0"/>
        <w:jc w:val="both"/>
      </w:pPr>
      <w:r>
        <w:rPr>
          <w:rFonts w:ascii="Times New Roman"/>
          <w:b w:val="false"/>
          <w:i w:val="false"/>
          <w:color w:val="000000"/>
          <w:sz w:val="28"/>
        </w:rPr>
        <w:t xml:space="preserve">
      </w:t>
      </w:r>
      <w:r>
        <w:rPr>
          <w:rFonts w:ascii="Times New Roman"/>
          <w:b/>
          <w:i w:val="false"/>
          <w:color w:val="000000"/>
          <w:sz w:val="28"/>
        </w:rPr>
        <w:t>Информация о сборе данных</w:t>
      </w:r>
    </w:p>
    <w:bookmarkEnd w:id="33"/>
    <w:bookmarkStart w:name="z196" w:id="34"/>
    <w:p>
      <w:pPr>
        <w:spacing w:after="0"/>
        <w:ind w:left="0"/>
        <w:jc w:val="both"/>
      </w:pPr>
      <w:r>
        <w:rPr>
          <w:rFonts w:ascii="Times New Roman"/>
          <w:b w:val="false"/>
          <w:i w:val="false"/>
          <w:color w:val="000000"/>
          <w:sz w:val="28"/>
        </w:rPr>
        <w:t xml:space="preserve">
      В справочнике по НДТ использованы фактические данные по технико-экономическим показателям, выбросам загрязняющих веществ в воздух и сбросам в водную среду предприятий, осуществляющих производство титана и магния в Республике Казахстан за 2022 – 2023 годы, полученные по результатам комплексного технологического аудита и анкетирования, проведенных подведомственной организацией уполномоченного органа в области охраны окружающей среды, осуществляющей функции Бюро НДТ. </w:t>
      </w:r>
    </w:p>
    <w:bookmarkEnd w:id="34"/>
    <w:bookmarkStart w:name="z197" w:id="35"/>
    <w:p>
      <w:pPr>
        <w:spacing w:after="0"/>
        <w:ind w:left="0"/>
        <w:jc w:val="both"/>
      </w:pPr>
      <w:r>
        <w:rPr>
          <w:rFonts w:ascii="Times New Roman"/>
          <w:b w:val="false"/>
          <w:i w:val="false"/>
          <w:color w:val="000000"/>
          <w:sz w:val="28"/>
        </w:rPr>
        <w:t>
      В справочнике по НДТ использованы данные Бюро национальной статистики Агентства по стратегическому планированию и реформам Республики Казахстан, компаний, осуществляющих производство технологических систем и оборудования производства титана и магния.</w:t>
      </w:r>
    </w:p>
    <w:bookmarkEnd w:id="35"/>
    <w:bookmarkStart w:name="z198" w:id="36"/>
    <w:p>
      <w:pPr>
        <w:spacing w:after="0"/>
        <w:ind w:left="0"/>
        <w:jc w:val="both"/>
      </w:pPr>
      <w:r>
        <w:rPr>
          <w:rFonts w:ascii="Times New Roman"/>
          <w:b w:val="false"/>
          <w:i w:val="false"/>
          <w:color w:val="000000"/>
          <w:sz w:val="28"/>
        </w:rPr>
        <w:t>
      Информация о применяемых на промышленных предприятиях технологических процессах, оборудовании, об источниках загрязнения окружающей среды, технологических, технических и организационных мероприятиях, направленных на снижение загрязнения окружающей среды и повышение энергоэффективности и ресурсосбережения, была собрана в процессе разработки справочника по НДТ в соответствии с Правилами разработки, применения, мониторинга и пересмотра справочников по наилучшим доступным техникам [2].</w:t>
      </w:r>
    </w:p>
    <w:bookmarkEnd w:id="36"/>
    <w:bookmarkStart w:name="z199" w:id="37"/>
    <w:p>
      <w:pPr>
        <w:spacing w:after="0"/>
        <w:ind w:left="0"/>
        <w:jc w:val="both"/>
      </w:pPr>
      <w:r>
        <w:rPr>
          <w:rFonts w:ascii="Times New Roman"/>
          <w:b w:val="false"/>
          <w:i w:val="false"/>
          <w:color w:val="000000"/>
          <w:sz w:val="28"/>
        </w:rPr>
        <w:t xml:space="preserve">
      </w:t>
      </w:r>
      <w:r>
        <w:rPr>
          <w:rFonts w:ascii="Times New Roman"/>
          <w:b/>
          <w:i w:val="false"/>
          <w:color w:val="000000"/>
          <w:sz w:val="28"/>
        </w:rPr>
        <w:t>Взаимосвязь с другими справочниками НДТ</w:t>
      </w:r>
    </w:p>
    <w:bookmarkEnd w:id="37"/>
    <w:bookmarkStart w:name="z200" w:id="38"/>
    <w:p>
      <w:pPr>
        <w:spacing w:after="0"/>
        <w:ind w:left="0"/>
        <w:jc w:val="both"/>
      </w:pPr>
      <w:r>
        <w:rPr>
          <w:rFonts w:ascii="Times New Roman"/>
          <w:b w:val="false"/>
          <w:i w:val="false"/>
          <w:color w:val="000000"/>
          <w:sz w:val="28"/>
        </w:rPr>
        <w:t>
      Справочник по НДТ является одним из серии разрабатываемых в соответствии с требованием Экологического кодекса справочников по НДТ и имеет связь с:</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справочника по НДТ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Связанные процессы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и обезвреживание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Обращение с отходами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сточных вод при производстве продукции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очистки сточных вод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эффективность при осуществлении хозяйственной и (или) иной деятельности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эффективность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Промышленные системы охлаждения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охлаждения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и удаление отходов путем сжигания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Вовлечение отходящих газов в качестве топливного компонента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и обогащения ильменитового сырья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титана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эмиссий загрязняющих веществ в атмосферный воздух и водные объекты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эмиссий</w:t>
            </w:r>
          </w:p>
        </w:tc>
      </w:tr>
    </w:tbl>
    <w:p>
      <w:pPr>
        <w:spacing w:after="0"/>
        <w:ind w:left="0"/>
        <w:jc w:val="left"/>
      </w:pPr>
      <w:r>
        <w:br/>
      </w:r>
      <w:r>
        <w:rPr>
          <w:rFonts w:ascii="Times New Roman"/>
          <w:b w:val="false"/>
          <w:i w:val="false"/>
          <w:color w:val="000000"/>
          <w:sz w:val="28"/>
        </w:rPr>
        <w:t>
</w:t>
      </w:r>
    </w:p>
    <w:bookmarkStart w:name="z201" w:id="39"/>
    <w:p>
      <w:pPr>
        <w:spacing w:after="0"/>
        <w:ind w:left="0"/>
        <w:jc w:val="left"/>
      </w:pPr>
      <w:r>
        <w:rPr>
          <w:rFonts w:ascii="Times New Roman"/>
          <w:b/>
          <w:i w:val="false"/>
          <w:color w:val="000000"/>
        </w:rPr>
        <w:t xml:space="preserve"> Область применения</w:t>
      </w:r>
    </w:p>
    <w:bookmarkEnd w:id="39"/>
    <w:bookmarkStart w:name="z202" w:id="40"/>
    <w:p>
      <w:pPr>
        <w:spacing w:after="0"/>
        <w:ind w:left="0"/>
        <w:jc w:val="both"/>
      </w:pPr>
      <w:r>
        <w:rPr>
          <w:rFonts w:ascii="Times New Roman"/>
          <w:b w:val="false"/>
          <w:i w:val="false"/>
          <w:color w:val="000000"/>
          <w:sz w:val="28"/>
        </w:rPr>
        <w:t>
      В соответствии с нормами Экологического кодекса настоящий справочник по НДТ распространяется на производство цветных металлов, включая:</w:t>
      </w:r>
    </w:p>
    <w:bookmarkEnd w:id="40"/>
    <w:bookmarkStart w:name="z203" w:id="41"/>
    <w:p>
      <w:pPr>
        <w:spacing w:after="0"/>
        <w:ind w:left="0"/>
        <w:jc w:val="both"/>
      </w:pPr>
      <w:r>
        <w:rPr>
          <w:rFonts w:ascii="Times New Roman"/>
          <w:b w:val="false"/>
          <w:i w:val="false"/>
          <w:color w:val="000000"/>
          <w:sz w:val="28"/>
        </w:rPr>
        <w:t>
      процессы производства металла из ильменитовых руд, в частности:</w:t>
      </w:r>
    </w:p>
    <w:bookmarkEnd w:id="41"/>
    <w:bookmarkStart w:name="z204" w:id="42"/>
    <w:p>
      <w:pPr>
        <w:spacing w:after="0"/>
        <w:ind w:left="0"/>
        <w:jc w:val="both"/>
      </w:pPr>
      <w:r>
        <w:rPr>
          <w:rFonts w:ascii="Times New Roman"/>
          <w:b w:val="false"/>
          <w:i w:val="false"/>
          <w:color w:val="000000"/>
          <w:sz w:val="28"/>
        </w:rPr>
        <w:t>
      восстановительная плавка с целью получения титанового шлака – руднотермический комплекс по производству титанового шлака и лигатуры на основе железа;</w:t>
      </w:r>
    </w:p>
    <w:bookmarkEnd w:id="42"/>
    <w:bookmarkStart w:name="z205" w:id="43"/>
    <w:p>
      <w:pPr>
        <w:spacing w:after="0"/>
        <w:ind w:left="0"/>
        <w:jc w:val="both"/>
      </w:pPr>
      <w:r>
        <w:rPr>
          <w:rFonts w:ascii="Times New Roman"/>
          <w:b w:val="false"/>
          <w:i w:val="false"/>
          <w:color w:val="000000"/>
          <w:sz w:val="28"/>
        </w:rPr>
        <w:t>
      хлорирование титанового шлака – производство технического тетрахлорида титана методом хлорирования титаносодержащих материалов;</w:t>
      </w:r>
    </w:p>
    <w:bookmarkEnd w:id="43"/>
    <w:bookmarkStart w:name="z206" w:id="44"/>
    <w:p>
      <w:pPr>
        <w:spacing w:after="0"/>
        <w:ind w:left="0"/>
        <w:jc w:val="both"/>
      </w:pPr>
      <w:r>
        <w:rPr>
          <w:rFonts w:ascii="Times New Roman"/>
          <w:b w:val="false"/>
          <w:i w:val="false"/>
          <w:color w:val="000000"/>
          <w:sz w:val="28"/>
        </w:rPr>
        <w:t>
      производство металла восстановлением – производство титана губчатого магнийтермическим способом (метод Кролла);</w:t>
      </w:r>
    </w:p>
    <w:bookmarkEnd w:id="44"/>
    <w:bookmarkStart w:name="z207" w:id="45"/>
    <w:p>
      <w:pPr>
        <w:spacing w:after="0"/>
        <w:ind w:left="0"/>
        <w:jc w:val="both"/>
      </w:pPr>
      <w:r>
        <w:rPr>
          <w:rFonts w:ascii="Times New Roman"/>
          <w:b w:val="false"/>
          <w:i w:val="false"/>
          <w:color w:val="000000"/>
          <w:sz w:val="28"/>
        </w:rPr>
        <w:t>
      плавка титана губчатого – производство титановых слитков и сплавов;</w:t>
      </w:r>
    </w:p>
    <w:bookmarkEnd w:id="45"/>
    <w:bookmarkStart w:name="z208" w:id="46"/>
    <w:p>
      <w:pPr>
        <w:spacing w:after="0"/>
        <w:ind w:left="0"/>
        <w:jc w:val="both"/>
      </w:pPr>
      <w:r>
        <w:rPr>
          <w:rFonts w:ascii="Times New Roman"/>
          <w:b w:val="false"/>
          <w:i w:val="false"/>
          <w:color w:val="000000"/>
          <w:sz w:val="28"/>
        </w:rPr>
        <w:t>
      электролитическое получение магния – производство магния-сырца методом электролиза расплавленных солей;</w:t>
      </w:r>
    </w:p>
    <w:bookmarkEnd w:id="46"/>
    <w:bookmarkStart w:name="z209" w:id="47"/>
    <w:p>
      <w:pPr>
        <w:spacing w:after="0"/>
        <w:ind w:left="0"/>
        <w:jc w:val="both"/>
      </w:pPr>
      <w:r>
        <w:rPr>
          <w:rFonts w:ascii="Times New Roman"/>
          <w:b w:val="false"/>
          <w:i w:val="false"/>
          <w:color w:val="000000"/>
          <w:sz w:val="28"/>
        </w:rPr>
        <w:t>
      рафинирование магния – производство магния-восстановителя в печи непрерывного рафинирования.</w:t>
      </w:r>
    </w:p>
    <w:bookmarkEnd w:id="47"/>
    <w:bookmarkStart w:name="z210" w:id="48"/>
    <w:p>
      <w:pPr>
        <w:spacing w:after="0"/>
        <w:ind w:left="0"/>
        <w:jc w:val="both"/>
      </w:pPr>
      <w:r>
        <w:rPr>
          <w:rFonts w:ascii="Times New Roman"/>
          <w:b w:val="false"/>
          <w:i w:val="false"/>
          <w:color w:val="000000"/>
          <w:sz w:val="28"/>
        </w:rPr>
        <w:t xml:space="preserve">
      Область применения настоящего справочника по НДТ, а также технологические процессы, оборудование, технические способы и методы в качестве наилучших доступных техник для области применения настоящего справочника по НДТ определены технической рабочей группой по разработке справочника по НДТ "Производство титана и магния". </w:t>
      </w:r>
    </w:p>
    <w:bookmarkEnd w:id="48"/>
    <w:bookmarkStart w:name="z211" w:id="49"/>
    <w:p>
      <w:pPr>
        <w:spacing w:after="0"/>
        <w:ind w:left="0"/>
        <w:jc w:val="both"/>
      </w:pPr>
      <w:r>
        <w:rPr>
          <w:rFonts w:ascii="Times New Roman"/>
          <w:b w:val="false"/>
          <w:i w:val="false"/>
          <w:color w:val="000000"/>
          <w:sz w:val="28"/>
        </w:rPr>
        <w:t xml:space="preserve">
      Настоящий справочник по НДТ также распространяется на процессы, связанные с основными видами деятельности, которые могут оказать влияние на объемы эмиссий и (или) масштабы загрязнения окружающей среды: </w:t>
      </w:r>
    </w:p>
    <w:bookmarkEnd w:id="49"/>
    <w:bookmarkStart w:name="z212" w:id="50"/>
    <w:p>
      <w:pPr>
        <w:spacing w:after="0"/>
        <w:ind w:left="0"/>
        <w:jc w:val="both"/>
      </w:pPr>
      <w:r>
        <w:rPr>
          <w:rFonts w:ascii="Times New Roman"/>
          <w:b w:val="false"/>
          <w:i w:val="false"/>
          <w:color w:val="000000"/>
          <w:sz w:val="28"/>
        </w:rPr>
        <w:t>
      хранение и подготовка сырья;</w:t>
      </w:r>
    </w:p>
    <w:bookmarkEnd w:id="50"/>
    <w:bookmarkStart w:name="z213" w:id="51"/>
    <w:p>
      <w:pPr>
        <w:spacing w:after="0"/>
        <w:ind w:left="0"/>
        <w:jc w:val="both"/>
      </w:pPr>
      <w:r>
        <w:rPr>
          <w:rFonts w:ascii="Times New Roman"/>
          <w:b w:val="false"/>
          <w:i w:val="false"/>
          <w:color w:val="000000"/>
          <w:sz w:val="28"/>
        </w:rPr>
        <w:t>
      производственные процессы (пирометаллургические и электролитические);</w:t>
      </w:r>
    </w:p>
    <w:bookmarkEnd w:id="51"/>
    <w:bookmarkStart w:name="z214" w:id="52"/>
    <w:p>
      <w:pPr>
        <w:spacing w:after="0"/>
        <w:ind w:left="0"/>
        <w:jc w:val="both"/>
      </w:pPr>
      <w:r>
        <w:rPr>
          <w:rFonts w:ascii="Times New Roman"/>
          <w:b w:val="false"/>
          <w:i w:val="false"/>
          <w:color w:val="000000"/>
          <w:sz w:val="28"/>
        </w:rPr>
        <w:t xml:space="preserve">
      методы предотвращения и сокращения эмиссий и образования отходов; </w:t>
      </w:r>
    </w:p>
    <w:bookmarkEnd w:id="52"/>
    <w:bookmarkStart w:name="z215" w:id="53"/>
    <w:p>
      <w:pPr>
        <w:spacing w:after="0"/>
        <w:ind w:left="0"/>
        <w:jc w:val="both"/>
      </w:pPr>
      <w:r>
        <w:rPr>
          <w:rFonts w:ascii="Times New Roman"/>
          <w:b w:val="false"/>
          <w:i w:val="false"/>
          <w:color w:val="000000"/>
          <w:sz w:val="28"/>
        </w:rPr>
        <w:t>
      хранение и подготовка продукции.</w:t>
      </w:r>
    </w:p>
    <w:bookmarkEnd w:id="53"/>
    <w:bookmarkStart w:name="z216" w:id="54"/>
    <w:p>
      <w:pPr>
        <w:spacing w:after="0"/>
        <w:ind w:left="0"/>
        <w:jc w:val="both"/>
      </w:pPr>
      <w:r>
        <w:rPr>
          <w:rFonts w:ascii="Times New Roman"/>
          <w:b w:val="false"/>
          <w:i w:val="false"/>
          <w:color w:val="000000"/>
          <w:sz w:val="28"/>
        </w:rPr>
        <w:t xml:space="preserve">
      Справочник по НДТ не распространяется на: </w:t>
      </w:r>
    </w:p>
    <w:bookmarkEnd w:id="54"/>
    <w:bookmarkStart w:name="z217" w:id="55"/>
    <w:p>
      <w:pPr>
        <w:spacing w:after="0"/>
        <w:ind w:left="0"/>
        <w:jc w:val="both"/>
      </w:pPr>
      <w:r>
        <w:rPr>
          <w:rFonts w:ascii="Times New Roman"/>
          <w:b w:val="false"/>
          <w:i w:val="false"/>
          <w:color w:val="000000"/>
          <w:sz w:val="28"/>
        </w:rPr>
        <w:t xml:space="preserve">
      добычу и обогащение руд и продуктов, содержащих редкие металлы; </w:t>
      </w:r>
    </w:p>
    <w:bookmarkEnd w:id="55"/>
    <w:bookmarkStart w:name="z218" w:id="56"/>
    <w:p>
      <w:pPr>
        <w:spacing w:after="0"/>
        <w:ind w:left="0"/>
        <w:jc w:val="both"/>
      </w:pPr>
      <w:r>
        <w:rPr>
          <w:rFonts w:ascii="Times New Roman"/>
          <w:b w:val="false"/>
          <w:i w:val="false"/>
          <w:color w:val="000000"/>
          <w:sz w:val="28"/>
        </w:rPr>
        <w:t xml:space="preserve">
      процессы производства радиоактивных металлов; </w:t>
      </w:r>
    </w:p>
    <w:bookmarkEnd w:id="56"/>
    <w:bookmarkStart w:name="z219" w:id="57"/>
    <w:p>
      <w:pPr>
        <w:spacing w:after="0"/>
        <w:ind w:left="0"/>
        <w:jc w:val="both"/>
      </w:pPr>
      <w:r>
        <w:rPr>
          <w:rFonts w:ascii="Times New Roman"/>
          <w:b w:val="false"/>
          <w:i w:val="false"/>
          <w:color w:val="000000"/>
          <w:sz w:val="28"/>
        </w:rPr>
        <w:t>
      вопросы, которые касаются исключительно обеспечения промышленной безопасности или охраны труда;</w:t>
      </w:r>
    </w:p>
    <w:bookmarkEnd w:id="57"/>
    <w:bookmarkStart w:name="z220" w:id="58"/>
    <w:p>
      <w:pPr>
        <w:spacing w:after="0"/>
        <w:ind w:left="0"/>
        <w:jc w:val="both"/>
      </w:pPr>
      <w:r>
        <w:rPr>
          <w:rFonts w:ascii="Times New Roman"/>
          <w:b w:val="false"/>
          <w:i w:val="false"/>
          <w:color w:val="000000"/>
          <w:sz w:val="28"/>
        </w:rPr>
        <w:t>
      вспомогательные процессы (ремонтные, автотранспортные, железнодорожные, монтажные), необходимые для бесперебойной эксплуатации производства.</w:t>
      </w:r>
    </w:p>
    <w:bookmarkEnd w:id="58"/>
    <w:bookmarkStart w:name="z221" w:id="59"/>
    <w:p>
      <w:pPr>
        <w:spacing w:after="0"/>
        <w:ind w:left="0"/>
        <w:jc w:val="left"/>
      </w:pPr>
      <w:r>
        <w:rPr>
          <w:rFonts w:ascii="Times New Roman"/>
          <w:b/>
          <w:i w:val="false"/>
          <w:color w:val="000000"/>
        </w:rPr>
        <w:t xml:space="preserve"> Принципы применения</w:t>
      </w:r>
    </w:p>
    <w:bookmarkEnd w:id="59"/>
    <w:bookmarkStart w:name="z222" w:id="60"/>
    <w:p>
      <w:pPr>
        <w:spacing w:after="0"/>
        <w:ind w:left="0"/>
        <w:jc w:val="both"/>
      </w:pPr>
      <w:r>
        <w:rPr>
          <w:rFonts w:ascii="Times New Roman"/>
          <w:b w:val="false"/>
          <w:i w:val="false"/>
          <w:color w:val="000000"/>
          <w:sz w:val="28"/>
        </w:rPr>
        <w:t xml:space="preserve">
      </w:t>
      </w:r>
      <w:r>
        <w:rPr>
          <w:rFonts w:ascii="Times New Roman"/>
          <w:b/>
          <w:i w:val="false"/>
          <w:color w:val="000000"/>
          <w:sz w:val="28"/>
        </w:rPr>
        <w:t>Статус документ</w:t>
      </w:r>
      <w:r>
        <w:rPr>
          <w:rFonts w:ascii="Times New Roman"/>
          <w:b w:val="false"/>
          <w:i w:val="false"/>
          <w:color w:val="000000"/>
          <w:sz w:val="28"/>
        </w:rPr>
        <w:t>а</w:t>
      </w:r>
    </w:p>
    <w:bookmarkEnd w:id="60"/>
    <w:bookmarkStart w:name="z223" w:id="61"/>
    <w:p>
      <w:pPr>
        <w:spacing w:after="0"/>
        <w:ind w:left="0"/>
        <w:jc w:val="both"/>
      </w:pPr>
      <w:r>
        <w:rPr>
          <w:rFonts w:ascii="Times New Roman"/>
          <w:b w:val="false"/>
          <w:i w:val="false"/>
          <w:color w:val="000000"/>
          <w:sz w:val="28"/>
        </w:rPr>
        <w:t xml:space="preserve">
      Справочник по НДТ производство "Титана и магния" содержит систематизированную информацию о состоянии отрасли производства титана и магния, наиболее распространенных и новых, перспективных технологиях, потреблении ресурсов и об эмиссиях, системах экологического и энергетического менеджмента. </w:t>
      </w:r>
    </w:p>
    <w:bookmarkEnd w:id="61"/>
    <w:bookmarkStart w:name="z224" w:id="62"/>
    <w:p>
      <w:pPr>
        <w:spacing w:after="0"/>
        <w:ind w:left="0"/>
        <w:jc w:val="both"/>
      </w:pPr>
      <w:r>
        <w:rPr>
          <w:rFonts w:ascii="Times New Roman"/>
          <w:b w:val="false"/>
          <w:i w:val="false"/>
          <w:color w:val="000000"/>
          <w:sz w:val="28"/>
        </w:rPr>
        <w:t>
      Справочник по НДТ предназначен для информирования операторов объекта/объектов, уполномоченных государственных органов и общественности о НДТ и любых перспективных техниках, относящихся к области применения справочника по НДТ с целью стимулирования перехода операторов объекта/объектов на принципы "зеленой" экономики и наилучших доступных техник.</w:t>
      </w:r>
    </w:p>
    <w:bookmarkEnd w:id="62"/>
    <w:bookmarkStart w:name="z225" w:id="63"/>
    <w:p>
      <w:pPr>
        <w:spacing w:after="0"/>
        <w:ind w:left="0"/>
        <w:jc w:val="both"/>
      </w:pPr>
      <w:r>
        <w:rPr>
          <w:rFonts w:ascii="Times New Roman"/>
          <w:b w:val="false"/>
          <w:i w:val="false"/>
          <w:color w:val="000000"/>
          <w:sz w:val="28"/>
        </w:rPr>
        <w:t>
      Определение НДТ осуществляется для отраслей (областей применения НДТ) на основе ряда международных принятых критериев:</w:t>
      </w:r>
    </w:p>
    <w:bookmarkEnd w:id="63"/>
    <w:bookmarkStart w:name="z226" w:id="64"/>
    <w:p>
      <w:pPr>
        <w:spacing w:after="0"/>
        <w:ind w:left="0"/>
        <w:jc w:val="both"/>
      </w:pPr>
      <w:r>
        <w:rPr>
          <w:rFonts w:ascii="Times New Roman"/>
          <w:b w:val="false"/>
          <w:i w:val="false"/>
          <w:color w:val="000000"/>
          <w:sz w:val="28"/>
        </w:rPr>
        <w:t>
      применение малоотходных технологических процессов;</w:t>
      </w:r>
    </w:p>
    <w:bookmarkEnd w:id="64"/>
    <w:bookmarkStart w:name="z227" w:id="65"/>
    <w:p>
      <w:pPr>
        <w:spacing w:after="0"/>
        <w:ind w:left="0"/>
        <w:jc w:val="both"/>
      </w:pPr>
      <w:r>
        <w:rPr>
          <w:rFonts w:ascii="Times New Roman"/>
          <w:b w:val="false"/>
          <w:i w:val="false"/>
          <w:color w:val="000000"/>
          <w:sz w:val="28"/>
        </w:rPr>
        <w:t>
      высокая ресурсная и энергетическая эффективность производства;</w:t>
      </w:r>
    </w:p>
    <w:bookmarkEnd w:id="65"/>
    <w:bookmarkStart w:name="z228" w:id="66"/>
    <w:p>
      <w:pPr>
        <w:spacing w:after="0"/>
        <w:ind w:left="0"/>
        <w:jc w:val="both"/>
      </w:pPr>
      <w:r>
        <w:rPr>
          <w:rFonts w:ascii="Times New Roman"/>
          <w:b w:val="false"/>
          <w:i w:val="false"/>
          <w:color w:val="000000"/>
          <w:sz w:val="28"/>
        </w:rPr>
        <w:t>
      рациональное использование воды, создание водооборотных циклов;</w:t>
      </w:r>
    </w:p>
    <w:bookmarkEnd w:id="66"/>
    <w:bookmarkStart w:name="z229" w:id="67"/>
    <w:p>
      <w:pPr>
        <w:spacing w:after="0"/>
        <w:ind w:left="0"/>
        <w:jc w:val="both"/>
      </w:pPr>
      <w:r>
        <w:rPr>
          <w:rFonts w:ascii="Times New Roman"/>
          <w:b w:val="false"/>
          <w:i w:val="false"/>
          <w:color w:val="000000"/>
          <w:sz w:val="28"/>
        </w:rPr>
        <w:t>
      предотвращение загрязнения, отказ от использования (или минимизация применения) особо опасных веществ;</w:t>
      </w:r>
    </w:p>
    <w:bookmarkEnd w:id="67"/>
    <w:bookmarkStart w:name="z230" w:id="68"/>
    <w:p>
      <w:pPr>
        <w:spacing w:after="0"/>
        <w:ind w:left="0"/>
        <w:jc w:val="both"/>
      </w:pPr>
      <w:r>
        <w:rPr>
          <w:rFonts w:ascii="Times New Roman"/>
          <w:b w:val="false"/>
          <w:i w:val="false"/>
          <w:color w:val="000000"/>
          <w:sz w:val="28"/>
        </w:rPr>
        <w:t>
      организация повторного использования веществ и энергии (там, где это возможно);</w:t>
      </w:r>
    </w:p>
    <w:bookmarkEnd w:id="68"/>
    <w:bookmarkStart w:name="z231" w:id="69"/>
    <w:p>
      <w:pPr>
        <w:spacing w:after="0"/>
        <w:ind w:left="0"/>
        <w:jc w:val="both"/>
      </w:pPr>
      <w:r>
        <w:rPr>
          <w:rFonts w:ascii="Times New Roman"/>
          <w:b w:val="false"/>
          <w:i w:val="false"/>
          <w:color w:val="000000"/>
          <w:sz w:val="28"/>
        </w:rPr>
        <w:t>
      экономическая целесообразность (с учетом инвестиционных циклов, характерных для отраслей применения НДТ).</w:t>
      </w:r>
    </w:p>
    <w:bookmarkEnd w:id="69"/>
    <w:bookmarkStart w:name="z232" w:id="70"/>
    <w:p>
      <w:pPr>
        <w:spacing w:after="0"/>
        <w:ind w:left="0"/>
        <w:jc w:val="both"/>
      </w:pPr>
      <w:r>
        <w:rPr>
          <w:rFonts w:ascii="Times New Roman"/>
          <w:b w:val="false"/>
          <w:i w:val="false"/>
          <w:color w:val="000000"/>
          <w:sz w:val="28"/>
        </w:rPr>
        <w:t xml:space="preserve">
      </w:t>
      </w:r>
      <w:r>
        <w:rPr>
          <w:rFonts w:ascii="Times New Roman"/>
          <w:b/>
          <w:i w:val="false"/>
          <w:color w:val="000000"/>
          <w:sz w:val="28"/>
        </w:rPr>
        <w:t>Положения, обязательные к применению</w:t>
      </w:r>
    </w:p>
    <w:bookmarkEnd w:id="70"/>
    <w:bookmarkStart w:name="z233" w:id="71"/>
    <w:p>
      <w:pPr>
        <w:spacing w:after="0"/>
        <w:ind w:left="0"/>
        <w:jc w:val="both"/>
      </w:pPr>
      <w:r>
        <w:rPr>
          <w:rFonts w:ascii="Times New Roman"/>
          <w:b w:val="false"/>
          <w:i w:val="false"/>
          <w:color w:val="000000"/>
          <w:sz w:val="28"/>
        </w:rPr>
        <w:t>
      Положения, обязательные к применению, представленные в данном разделе, имеют предписывающий характер при установлении технологических нормативов в рамках процедуры получения операторами объектов комплексных экологических разрешений.</w:t>
      </w:r>
    </w:p>
    <w:bookmarkEnd w:id="71"/>
    <w:bookmarkStart w:name="z234" w:id="72"/>
    <w:p>
      <w:pPr>
        <w:spacing w:after="0"/>
        <w:ind w:left="0"/>
        <w:jc w:val="both"/>
      </w:pPr>
      <w:r>
        <w:rPr>
          <w:rFonts w:ascii="Times New Roman"/>
          <w:b w:val="false"/>
          <w:i w:val="false"/>
          <w:color w:val="000000"/>
          <w:sz w:val="28"/>
        </w:rPr>
        <w:t>
      Раздел 6: представлены заключения, содержащие выводы по НДТ, включая технологические показатели, связанные с применением НДТ.</w:t>
      </w:r>
    </w:p>
    <w:bookmarkEnd w:id="72"/>
    <w:bookmarkStart w:name="z235" w:id="73"/>
    <w:p>
      <w:pPr>
        <w:spacing w:after="0"/>
        <w:ind w:left="0"/>
        <w:jc w:val="both"/>
      </w:pPr>
      <w:r>
        <w:rPr>
          <w:rFonts w:ascii="Times New Roman"/>
          <w:b w:val="false"/>
          <w:i w:val="false"/>
          <w:color w:val="000000"/>
          <w:sz w:val="28"/>
        </w:rPr>
        <w:t>
      При этом необходимость применения одного из или совокупности нескольких положений раздела 5 настоящего справочника по НДТ определяется операторами объектов самостоятельно исходя из целей управления экологическими аспектами на предприятии и при условии соблюдения технологических показателей, представленных в разделе 6. Таким образом, общее количество наилучших доступных техник, приведенных в настоящем справочнике по НДТ, не является обязательным к внедрению.</w:t>
      </w:r>
    </w:p>
    <w:bookmarkEnd w:id="73"/>
    <w:bookmarkStart w:name="z236" w:id="74"/>
    <w:p>
      <w:pPr>
        <w:spacing w:after="0"/>
        <w:ind w:left="0"/>
        <w:jc w:val="both"/>
      </w:pPr>
      <w:r>
        <w:rPr>
          <w:rFonts w:ascii="Times New Roman"/>
          <w:b w:val="false"/>
          <w:i w:val="false"/>
          <w:color w:val="000000"/>
          <w:sz w:val="28"/>
        </w:rPr>
        <w:t>
      На основании заключений, содержащих выводы по НДТ, предприятиями разрабатываются программы по повышению экологической эффективности, содержащие график мероприятий по охране окружающей среды, направленных на достижение уровня эмиссий и значений технологических показателей, утвержденных в заключениях по НДТ.</w:t>
      </w:r>
    </w:p>
    <w:bookmarkEnd w:id="74"/>
    <w:bookmarkStart w:name="z237" w:id="75"/>
    <w:p>
      <w:pPr>
        <w:spacing w:after="0"/>
        <w:ind w:left="0"/>
        <w:jc w:val="both"/>
      </w:pPr>
      <w:r>
        <w:rPr>
          <w:rFonts w:ascii="Times New Roman"/>
          <w:b w:val="false"/>
          <w:i w:val="false"/>
          <w:color w:val="000000"/>
          <w:sz w:val="28"/>
        </w:rPr>
        <w:t xml:space="preserve">
      </w:t>
      </w:r>
      <w:r>
        <w:rPr>
          <w:rFonts w:ascii="Times New Roman"/>
          <w:b/>
          <w:i w:val="false"/>
          <w:color w:val="000000"/>
          <w:sz w:val="28"/>
        </w:rPr>
        <w:t>Рекомендательные положения</w:t>
      </w:r>
    </w:p>
    <w:bookmarkEnd w:id="75"/>
    <w:bookmarkStart w:name="z238" w:id="76"/>
    <w:p>
      <w:pPr>
        <w:spacing w:after="0"/>
        <w:ind w:left="0"/>
        <w:jc w:val="both"/>
      </w:pPr>
      <w:r>
        <w:rPr>
          <w:rFonts w:ascii="Times New Roman"/>
          <w:b w:val="false"/>
          <w:i w:val="false"/>
          <w:color w:val="000000"/>
          <w:sz w:val="28"/>
        </w:rPr>
        <w:t>
      Рекомендательные положения имеют описательный характер и рекомендованы к анализу процесса установления технологических показателей, связанных с применением НДТ, и к анализу при пересмотре справочника по НДТ.</w:t>
      </w:r>
    </w:p>
    <w:bookmarkEnd w:id="76"/>
    <w:bookmarkStart w:name="z239" w:id="77"/>
    <w:p>
      <w:pPr>
        <w:spacing w:after="0"/>
        <w:ind w:left="0"/>
        <w:jc w:val="both"/>
      </w:pPr>
      <w:r>
        <w:rPr>
          <w:rFonts w:ascii="Times New Roman"/>
          <w:b w:val="false"/>
          <w:i w:val="false"/>
          <w:color w:val="000000"/>
          <w:sz w:val="28"/>
        </w:rPr>
        <w:t>
      Раздел 1: представлена общая информация о производстве титана и магния, о структуре отрасли, используемых промышленных процессах и технологиях производства титана и магния в Республике Казахстан с учетом места отечественной отрасли на мировом рынке.</w:t>
      </w:r>
    </w:p>
    <w:bookmarkEnd w:id="77"/>
    <w:bookmarkStart w:name="z240" w:id="78"/>
    <w:p>
      <w:pPr>
        <w:spacing w:after="0"/>
        <w:ind w:left="0"/>
        <w:jc w:val="both"/>
      </w:pPr>
      <w:r>
        <w:rPr>
          <w:rFonts w:ascii="Times New Roman"/>
          <w:b w:val="false"/>
          <w:i w:val="false"/>
          <w:color w:val="000000"/>
          <w:sz w:val="28"/>
        </w:rPr>
        <w:t>
      Раздел 2: описаны методология отнесения к НДТ, подходы идентификации НДТ.</w:t>
      </w:r>
    </w:p>
    <w:bookmarkEnd w:id="78"/>
    <w:bookmarkStart w:name="z241" w:id="79"/>
    <w:p>
      <w:pPr>
        <w:spacing w:after="0"/>
        <w:ind w:left="0"/>
        <w:jc w:val="both"/>
      </w:pPr>
      <w:r>
        <w:rPr>
          <w:rFonts w:ascii="Times New Roman"/>
          <w:b w:val="false"/>
          <w:i w:val="false"/>
          <w:color w:val="000000"/>
          <w:sz w:val="28"/>
        </w:rPr>
        <w:t>
      Раздел 3: даны основные этапы производственного процесса или производства конечного продукта с учетом особенностей производства, а также проведенной модернизации, с усовершенствованиями и модернизациями техники и технологии на данных предприятиях производства титана и магния, представлены данные и информация об экологических характеристиках установок производства и эксплуатации на момент написания с точки зрения текущих выбросов, потребления и характера сырья, потребления воды, использования энергии и образования отходов.</w:t>
      </w:r>
    </w:p>
    <w:bookmarkEnd w:id="79"/>
    <w:bookmarkStart w:name="z242" w:id="80"/>
    <w:p>
      <w:pPr>
        <w:spacing w:after="0"/>
        <w:ind w:left="0"/>
        <w:jc w:val="both"/>
      </w:pPr>
      <w:r>
        <w:rPr>
          <w:rFonts w:ascii="Times New Roman"/>
          <w:b w:val="false"/>
          <w:i w:val="false"/>
          <w:color w:val="000000"/>
          <w:sz w:val="28"/>
        </w:rPr>
        <w:t>
      Раздел 4: описаны методы, применяемые при осуществлении технологических процессов для снижения их негативного воздействия на окружающую среду и не требующие реконструкции объекта, оказывающей негативное воздействие на окружающую среду.</w:t>
      </w:r>
    </w:p>
    <w:bookmarkEnd w:id="80"/>
    <w:bookmarkStart w:name="z243" w:id="81"/>
    <w:p>
      <w:pPr>
        <w:spacing w:after="0"/>
        <w:ind w:left="0"/>
        <w:jc w:val="both"/>
      </w:pPr>
      <w:r>
        <w:rPr>
          <w:rFonts w:ascii="Times New Roman"/>
          <w:b w:val="false"/>
          <w:i w:val="false"/>
          <w:color w:val="000000"/>
          <w:sz w:val="28"/>
        </w:rPr>
        <w:t>
      Раздел 5: представлено описание существующих техник, которые предлагаются для рассмотрения в целях определения НДТ.</w:t>
      </w:r>
    </w:p>
    <w:bookmarkEnd w:id="81"/>
    <w:bookmarkStart w:name="z244" w:id="82"/>
    <w:p>
      <w:pPr>
        <w:spacing w:after="0"/>
        <w:ind w:left="0"/>
        <w:jc w:val="both"/>
      </w:pPr>
      <w:r>
        <w:rPr>
          <w:rFonts w:ascii="Times New Roman"/>
          <w:b w:val="false"/>
          <w:i w:val="false"/>
          <w:color w:val="000000"/>
          <w:sz w:val="28"/>
        </w:rPr>
        <w:t>
      Раздел 7: дана информация о новых и перспективных техниках.</w:t>
      </w:r>
    </w:p>
    <w:bookmarkEnd w:id="82"/>
    <w:bookmarkStart w:name="z245" w:id="83"/>
    <w:p>
      <w:pPr>
        <w:spacing w:after="0"/>
        <w:ind w:left="0"/>
        <w:jc w:val="both"/>
      </w:pPr>
      <w:r>
        <w:rPr>
          <w:rFonts w:ascii="Times New Roman"/>
          <w:b w:val="false"/>
          <w:i w:val="false"/>
          <w:color w:val="000000"/>
          <w:sz w:val="28"/>
        </w:rPr>
        <w:t>
      Раздел 8: приведены заключительные положения и рекомендации для будущей работы в рамках пересмотра справочника по НДТ.</w:t>
      </w:r>
    </w:p>
    <w:bookmarkEnd w:id="83"/>
    <w:bookmarkStart w:name="z246" w:id="84"/>
    <w:p>
      <w:pPr>
        <w:spacing w:after="0"/>
        <w:ind w:left="0"/>
        <w:jc w:val="left"/>
      </w:pPr>
      <w:r>
        <w:rPr>
          <w:rFonts w:ascii="Times New Roman"/>
          <w:b/>
          <w:i w:val="false"/>
          <w:color w:val="000000"/>
        </w:rPr>
        <w:t xml:space="preserve"> 1. Общая информация</w:t>
      </w:r>
    </w:p>
    <w:bookmarkEnd w:id="84"/>
    <w:bookmarkStart w:name="z247" w:id="85"/>
    <w:p>
      <w:pPr>
        <w:spacing w:after="0"/>
        <w:ind w:left="0"/>
        <w:jc w:val="both"/>
      </w:pPr>
      <w:r>
        <w:rPr>
          <w:rFonts w:ascii="Times New Roman"/>
          <w:b w:val="false"/>
          <w:i w:val="false"/>
          <w:color w:val="000000"/>
          <w:sz w:val="28"/>
        </w:rPr>
        <w:t>
      Титан и магний относятся к редким металлам. Редкие металлы, согласно промышленной классификации, подразделяют на пять подгрупп в зависимости от физико-химических свойств, совместного нахождения в рудном сырье и сходства методов извлечения из сырья. Важнейшие обобщающие характеристики этих металлов заключены в названиях выделенных подгрупп: легкие, рассеянные, тугоплавкие, редкоземельные и радиоактивные.</w:t>
      </w:r>
    </w:p>
    <w:bookmarkEnd w:id="85"/>
    <w:bookmarkStart w:name="z248" w:id="86"/>
    <w:p>
      <w:pPr>
        <w:spacing w:after="0"/>
        <w:ind w:left="0"/>
        <w:jc w:val="both"/>
      </w:pPr>
      <w:r>
        <w:rPr>
          <w:rFonts w:ascii="Times New Roman"/>
          <w:b w:val="false"/>
          <w:i w:val="false"/>
          <w:color w:val="000000"/>
          <w:sz w:val="28"/>
        </w:rPr>
        <w:t>
      Титан относится к тугоплавким редким металлам. К тугоплавким относятся переходные элементы IV, V и VI групп периодической системы Менделеева Д.И., у которых происходит достройка электронного d-уровня. Эти особенности определяют физические и химические свойства рассматриваемой подгруппы металлов: высокую температуру плавления, прочность, коррозионную стойкость, а также переменную валентность, многообразие химических соединений. Все тугоплавкие редкие металлы образуют тугоплавкие и твердые карбиды, бориды и силициды. Тугоплавкие редкие металлы объединяют области применения. К группе тугоплавких металлов относят ванадий, ниобий, тантал, цирконий, титан, вольфрам и молибден [7].</w:t>
      </w:r>
    </w:p>
    <w:bookmarkEnd w:id="86"/>
    <w:bookmarkStart w:name="z249" w:id="87"/>
    <w:p>
      <w:pPr>
        <w:spacing w:after="0"/>
        <w:ind w:left="0"/>
        <w:jc w:val="both"/>
      </w:pPr>
      <w:r>
        <w:rPr>
          <w:rFonts w:ascii="Times New Roman"/>
          <w:b w:val="false"/>
          <w:i w:val="false"/>
          <w:color w:val="000000"/>
          <w:sz w:val="28"/>
        </w:rPr>
        <w:t>
      Магний относится к щелочноземельным металлам. Щелочноземе́льные мета́ллы – химические элементы 2-й группы периодической таблицы элементов: бериллий (Be), магний (Mg), кальций (Ca), стронций (Sr), барий (Ba), радий (Ra). Бериллий по свойствам больше похож на алюминий, а магний проявляет некоторые свойства щелочноземельных металлов, но в целом отличается от них.</w:t>
      </w:r>
    </w:p>
    <w:bookmarkEnd w:id="87"/>
    <w:bookmarkStart w:name="z250" w:id="88"/>
    <w:p>
      <w:pPr>
        <w:spacing w:after="0"/>
        <w:ind w:left="0"/>
        <w:jc w:val="both"/>
      </w:pPr>
      <w:r>
        <w:rPr>
          <w:rFonts w:ascii="Times New Roman"/>
          <w:b w:val="false"/>
          <w:i w:val="false"/>
          <w:color w:val="000000"/>
          <w:sz w:val="28"/>
        </w:rPr>
        <w:t>
      Все щелочноземельные металлы - вещества серого цвета и гораздо более твердые, чем щелочные металлы.</w:t>
      </w:r>
    </w:p>
    <w:bookmarkEnd w:id="88"/>
    <w:bookmarkStart w:name="z251" w:id="89"/>
    <w:p>
      <w:pPr>
        <w:spacing w:after="0"/>
        <w:ind w:left="0"/>
        <w:jc w:val="both"/>
      </w:pPr>
      <w:r>
        <w:rPr>
          <w:rFonts w:ascii="Times New Roman"/>
          <w:b w:val="false"/>
          <w:i w:val="false"/>
          <w:color w:val="000000"/>
          <w:sz w:val="28"/>
        </w:rPr>
        <w:t>
      Бериллий устойчив в воздухе. Магний и кальций устойчивы в сухом воздухе. Стронций и барий хранят под слоем керосина [8].</w:t>
      </w:r>
    </w:p>
    <w:bookmarkEnd w:id="89"/>
    <w:p>
      <w:pPr>
        <w:spacing w:after="0"/>
        <w:ind w:left="0"/>
        <w:jc w:val="both"/>
      </w:pPr>
      <w:r>
        <w:rPr>
          <w:rFonts w:ascii="Times New Roman"/>
          <w:b/>
          <w:i w:val="false"/>
          <w:color w:val="000000"/>
          <w:sz w:val="28"/>
        </w:rPr>
        <w:t>1.1. Развитие титано-магниевой промышленности</w:t>
      </w:r>
    </w:p>
    <w:bookmarkStart w:name="z253" w:id="90"/>
    <w:p>
      <w:pPr>
        <w:spacing w:after="0"/>
        <w:ind w:left="0"/>
        <w:jc w:val="both"/>
      </w:pPr>
      <w:r>
        <w:rPr>
          <w:rFonts w:ascii="Times New Roman"/>
          <w:b w:val="false"/>
          <w:i w:val="false"/>
          <w:color w:val="000000"/>
          <w:sz w:val="28"/>
        </w:rPr>
        <w:t>
      Титан обладает и значительной твердостью: он в 12 раз тверже алюминия, в 4 раза – железа и меди. Еще одна важная характеристика металла – предел текучести. Чем он выше, тем лучше детали из этого металла сопротивляются эксплуатационным нагрузкам, тем дольше они сохраняют свои формы и размеры. Предел текучести у титана почти в 18 раз выше, чем у алюминия.</w:t>
      </w:r>
    </w:p>
    <w:bookmarkEnd w:id="90"/>
    <w:bookmarkStart w:name="z254" w:id="91"/>
    <w:p>
      <w:pPr>
        <w:spacing w:after="0"/>
        <w:ind w:left="0"/>
        <w:jc w:val="both"/>
      </w:pPr>
      <w:r>
        <w:rPr>
          <w:rFonts w:ascii="Times New Roman"/>
          <w:b w:val="false"/>
          <w:i w:val="false"/>
          <w:color w:val="000000"/>
          <w:sz w:val="28"/>
        </w:rPr>
        <w:t>
      В отличие от большинства металлов титан обладает значительным электросопротивлением: если электропроводность серебра принять за 100, то электропроводность меди равна 94, алюминия – 60, железа и платины – 15, а титана – всего 3,8. Вряд ли нужно объяснять, что это свойство, как и немагнитность титана, представляет интерес для радиоэлектроники и электротехники.</w:t>
      </w:r>
    </w:p>
    <w:bookmarkEnd w:id="91"/>
    <w:bookmarkStart w:name="z255" w:id="92"/>
    <w:p>
      <w:pPr>
        <w:spacing w:after="0"/>
        <w:ind w:left="0"/>
        <w:jc w:val="both"/>
      </w:pPr>
      <w:r>
        <w:rPr>
          <w:rFonts w:ascii="Times New Roman"/>
          <w:b w:val="false"/>
          <w:i w:val="false"/>
          <w:color w:val="000000"/>
          <w:sz w:val="28"/>
        </w:rPr>
        <w:t>
      Титан устойчив против коррозии, по этой причине пользуется большим спросом среди авиаконструкторов, судостроителей и гидростроителей.</w:t>
      </w:r>
    </w:p>
    <w:bookmarkEnd w:id="92"/>
    <w:bookmarkStart w:name="z256" w:id="93"/>
    <w:p>
      <w:pPr>
        <w:spacing w:after="0"/>
        <w:ind w:left="0"/>
        <w:jc w:val="both"/>
      </w:pPr>
      <w:r>
        <w:rPr>
          <w:rFonts w:ascii="Times New Roman"/>
          <w:b w:val="false"/>
          <w:i w:val="false"/>
          <w:color w:val="000000"/>
          <w:sz w:val="28"/>
        </w:rPr>
        <w:t>
      В конце 1968 г. поднялся в воздух первый в мире сверхзвуковой пассажирский лайнер Ту-144. Рули поворота, электроны и некоторые другие детали этого гигантского самолета, нагревающиеся во время полета до высокой температуры, выполнены из титана.</w:t>
      </w:r>
    </w:p>
    <w:bookmarkEnd w:id="93"/>
    <w:bookmarkStart w:name="z257" w:id="94"/>
    <w:p>
      <w:pPr>
        <w:spacing w:after="0"/>
        <w:ind w:left="0"/>
        <w:jc w:val="both"/>
      </w:pPr>
      <w:r>
        <w:rPr>
          <w:rFonts w:ascii="Times New Roman"/>
          <w:b w:val="false"/>
          <w:i w:val="false"/>
          <w:color w:val="000000"/>
          <w:sz w:val="28"/>
        </w:rPr>
        <w:t>
      Известно около 70 минералов титана, в которых он находится в виде двуокиси или солей титановой кислоты. Наибольшее практическое значение имеют ильменит, рутил, перовскит и сфен.</w:t>
      </w:r>
    </w:p>
    <w:bookmarkEnd w:id="94"/>
    <w:bookmarkStart w:name="z258" w:id="95"/>
    <w:p>
      <w:pPr>
        <w:spacing w:after="0"/>
        <w:ind w:left="0"/>
        <w:jc w:val="both"/>
      </w:pPr>
      <w:r>
        <w:rPr>
          <w:rFonts w:ascii="Times New Roman"/>
          <w:b w:val="false"/>
          <w:i w:val="false"/>
          <w:color w:val="000000"/>
          <w:sz w:val="28"/>
        </w:rPr>
        <w:t>
      Ильменит – метатитанат железа FeTiO</w:t>
      </w:r>
      <w:r>
        <w:rPr>
          <w:rFonts w:ascii="Times New Roman"/>
          <w:b w:val="false"/>
          <w:i w:val="false"/>
          <w:color w:val="000000"/>
          <w:vertAlign w:val="subscript"/>
        </w:rPr>
        <w:t>3</w:t>
      </w:r>
      <w:r>
        <w:rPr>
          <w:rFonts w:ascii="Times New Roman"/>
          <w:b w:val="false"/>
          <w:i w:val="false"/>
          <w:color w:val="000000"/>
          <w:sz w:val="28"/>
        </w:rPr>
        <w:t> – содержит 52,65 % TiO</w:t>
      </w:r>
      <w:r>
        <w:rPr>
          <w:rFonts w:ascii="Times New Roman"/>
          <w:b w:val="false"/>
          <w:i w:val="false"/>
          <w:color w:val="000000"/>
          <w:vertAlign w:val="subscript"/>
        </w:rPr>
        <w:t>2</w:t>
      </w:r>
      <w:r>
        <w:rPr>
          <w:rFonts w:ascii="Times New Roman"/>
          <w:b w:val="false"/>
          <w:i w:val="false"/>
          <w:color w:val="000000"/>
          <w:sz w:val="28"/>
        </w:rPr>
        <w:t>. Название этого минерала связано с тем, что он был найден на Урале в Ильменских горах. Крупнейшие россыпи ильменитовых песков имеются в Индии. Другой важнейший минерал – рутил представляет собой двуокись титана. Промышленное значение имеют также титаномагнетиты – природная смесь ильменита с минералами железа. Богатые месторождения титановых руд находятся на территории Казахстана, США, Индии, Норвегии, Канады, Австралии и других стран.</w:t>
      </w:r>
    </w:p>
    <w:bookmarkEnd w:id="95"/>
    <w:bookmarkStart w:name="z259" w:id="96"/>
    <w:p>
      <w:pPr>
        <w:spacing w:after="0"/>
        <w:ind w:left="0"/>
        <w:jc w:val="both"/>
      </w:pPr>
      <w:r>
        <w:rPr>
          <w:rFonts w:ascii="Times New Roman"/>
          <w:b w:val="false"/>
          <w:i w:val="false"/>
          <w:color w:val="000000"/>
          <w:sz w:val="28"/>
        </w:rPr>
        <w:t>
      Всего на земном шаре известно более 150 значительных рудных и россыпных месторождений титана [9].</w:t>
      </w:r>
    </w:p>
    <w:bookmarkEnd w:id="96"/>
    <w:bookmarkStart w:name="z260" w:id="97"/>
    <w:p>
      <w:pPr>
        <w:spacing w:after="0"/>
        <w:ind w:left="0"/>
        <w:jc w:val="both"/>
      </w:pPr>
      <w:r>
        <w:rPr>
          <w:rFonts w:ascii="Times New Roman"/>
          <w:b w:val="false"/>
          <w:i w:val="false"/>
          <w:color w:val="000000"/>
          <w:sz w:val="28"/>
        </w:rPr>
        <w:t xml:space="preserve">
      Титан находится на 10-м месте по распространенности в природе. Содержание в земной коре – 0,45 % по массе, в морской воде – 0,001 мг/л. В ультраосновных породах – 300 г/т, в основных — 9 кг/т, в кислых – 2,3 кг/т, в глинах и сланцах – 4,5 кг/т. В земной коре титан почти всегда четырехвалентен и присутствует только в кислородных соединениях. </w:t>
      </w:r>
    </w:p>
    <w:bookmarkEnd w:id="97"/>
    <w:bookmarkStart w:name="z261" w:id="98"/>
    <w:p>
      <w:pPr>
        <w:spacing w:after="0"/>
        <w:ind w:left="0"/>
        <w:jc w:val="both"/>
      </w:pPr>
      <w:r>
        <w:rPr>
          <w:rFonts w:ascii="Times New Roman"/>
          <w:b w:val="false"/>
          <w:i w:val="false"/>
          <w:color w:val="000000"/>
          <w:sz w:val="28"/>
        </w:rPr>
        <w:t>
      В свободном виде не встречается. Титан в условиях выветривания и осаждения имеет геохимическое сродство с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Он концентрируется в бокситах коры выветривания и в морских глинистых осадках. Перенос титана осуществляется в виде механических обломков минералов и в виде коллоидов. До 30 % TiO</w:t>
      </w:r>
      <w:r>
        <w:rPr>
          <w:rFonts w:ascii="Times New Roman"/>
          <w:b w:val="false"/>
          <w:i w:val="false"/>
          <w:color w:val="000000"/>
          <w:vertAlign w:val="subscript"/>
        </w:rPr>
        <w:t>2</w:t>
      </w:r>
      <w:r>
        <w:rPr>
          <w:rFonts w:ascii="Times New Roman"/>
          <w:b w:val="false"/>
          <w:i w:val="false"/>
          <w:color w:val="000000"/>
          <w:sz w:val="28"/>
        </w:rPr>
        <w:t xml:space="preserve"> по весу накапливается в некоторых глинах. Минералы титана устойчивы к выветриванию и образуют крупные концентрации в россыпях.</w:t>
      </w:r>
    </w:p>
    <w:bookmarkEnd w:id="98"/>
    <w:bookmarkStart w:name="z262" w:id="99"/>
    <w:p>
      <w:pPr>
        <w:spacing w:after="0"/>
        <w:ind w:left="0"/>
        <w:jc w:val="both"/>
      </w:pPr>
      <w:r>
        <w:rPr>
          <w:rFonts w:ascii="Times New Roman"/>
          <w:b w:val="false"/>
          <w:i w:val="false"/>
          <w:color w:val="000000"/>
          <w:sz w:val="28"/>
        </w:rPr>
        <w:t>
      В мире россыпные месторождения обеспечивают около 70 % производства диоксида титана в титановых концентратах и шлаках. Остальные 30 % получают из руд коренных магматогенных месторождений в габброидах, разрабатываемых в Канаде на месторождении Лак-Тио с рудами, содержащими 34 % TiO</w:t>
      </w:r>
      <w:r>
        <w:rPr>
          <w:rFonts w:ascii="Times New Roman"/>
          <w:b w:val="false"/>
          <w:i w:val="false"/>
          <w:color w:val="000000"/>
          <w:vertAlign w:val="subscript"/>
        </w:rPr>
        <w:t>2</w:t>
      </w:r>
      <w:r>
        <w:rPr>
          <w:rFonts w:ascii="Times New Roman"/>
          <w:b w:val="false"/>
          <w:i w:val="false"/>
          <w:color w:val="000000"/>
          <w:sz w:val="28"/>
        </w:rPr>
        <w:t>, в Норвегии – месторождение Теллнес (18 % TiO</w:t>
      </w:r>
      <w:r>
        <w:rPr>
          <w:rFonts w:ascii="Times New Roman"/>
          <w:b w:val="false"/>
          <w:i w:val="false"/>
          <w:color w:val="000000"/>
          <w:vertAlign w:val="subscript"/>
        </w:rPr>
        <w:t>2</w:t>
      </w:r>
      <w:r>
        <w:rPr>
          <w:rFonts w:ascii="Times New Roman"/>
          <w:b w:val="false"/>
          <w:i w:val="false"/>
          <w:color w:val="000000"/>
          <w:sz w:val="28"/>
        </w:rPr>
        <w:t>), в Китае – (месторождения группы Паньчжихуа (6 – 12 % TiO</w:t>
      </w:r>
      <w:r>
        <w:rPr>
          <w:rFonts w:ascii="Times New Roman"/>
          <w:b w:val="false"/>
          <w:i w:val="false"/>
          <w:color w:val="000000"/>
          <w:vertAlign w:val="subscript"/>
        </w:rPr>
        <w:t>2</w:t>
      </w:r>
      <w:r>
        <w:rPr>
          <w:rFonts w:ascii="Times New Roman"/>
          <w:b w:val="false"/>
          <w:i w:val="false"/>
          <w:color w:val="000000"/>
          <w:sz w:val="28"/>
        </w:rPr>
        <w:t>) и в России Куранахское месторождение (9,8 % TiO</w:t>
      </w:r>
      <w:r>
        <w:rPr>
          <w:rFonts w:ascii="Times New Roman"/>
          <w:b w:val="false"/>
          <w:i w:val="false"/>
          <w:color w:val="000000"/>
          <w:vertAlign w:val="subscript"/>
        </w:rPr>
        <w:t>2</w:t>
      </w:r>
      <w:r>
        <w:rPr>
          <w:rFonts w:ascii="Times New Roman"/>
          <w:b w:val="false"/>
          <w:i w:val="false"/>
          <w:color w:val="000000"/>
          <w:sz w:val="28"/>
        </w:rPr>
        <w:t>) [10].</w:t>
      </w:r>
    </w:p>
    <w:bookmarkEnd w:id="99"/>
    <w:bookmarkStart w:name="z263" w:id="100"/>
    <w:p>
      <w:pPr>
        <w:spacing w:after="0"/>
        <w:ind w:left="0"/>
        <w:jc w:val="both"/>
      </w:pPr>
      <w:r>
        <w:rPr>
          <w:rFonts w:ascii="Times New Roman"/>
          <w:b w:val="false"/>
          <w:i w:val="false"/>
          <w:color w:val="000000"/>
          <w:sz w:val="28"/>
        </w:rPr>
        <w:t xml:space="preserve">
      Производство титана тесно связано с магнием. Магний легче алюминия в полтора, а железа – в четыре с половиной раза. Его сплавы по степени прочности на единицу веса превосходят легированные стали и алюминиевые сплавы, уступая лишь титану. Магниевые сплавы хорошо поглощают вибрацию, легко обрабатываются, немагнитны, прекрасно переносят высокие и низкие температуры. Самостоятельное применение магний нашел в переносных и подвижных военных радиостанциях. Без магниевых и алюминиевых порошков нельзя изготовить зажигательные бомбы и снаряды. </w:t>
      </w:r>
    </w:p>
    <w:bookmarkEnd w:id="100"/>
    <w:bookmarkStart w:name="z264" w:id="101"/>
    <w:p>
      <w:pPr>
        <w:spacing w:after="0"/>
        <w:ind w:left="0"/>
        <w:jc w:val="both"/>
      </w:pPr>
      <w:r>
        <w:rPr>
          <w:rFonts w:ascii="Times New Roman"/>
          <w:b w:val="false"/>
          <w:i w:val="false"/>
          <w:color w:val="000000"/>
          <w:sz w:val="28"/>
        </w:rPr>
        <w:t>
      Титан в короткие сроки стал одним из важнейших стратегических материалов, найдя себе самое широкое применение в различных отраслях промышленности. Например, в качестве конструкционного материала он используется в общем и транспортном машиностроении. Высокая удельная прочность титана и способность сохранять ее при умеренно повышенных температурах позволили применять титан в авиастроении, космонавтике, производстве современных видов вооружения. Эффективно применение титана в реактивных двигателях, работающих при высоких температурах. Ротор компрессора, изготовленный из стали, весом 14 кг выдерживает только 17 тыс. оборотов. Равноценный ротор из алюминиевых сплавов весит 11 кг и выдерживает до 20 тыс. оборотов в минуту. А ротор из титана при весе 8 кг может вращаться со скоростью 25 тыс. оборотов в минуту. В ракетостроении титан идет на изготовление баллонов, находящихся под давлением, корпусов двигателей ракет, работающих на твердом топливе, емкостей для жидкого водорода. Большой эффект дает применение титана в морском судостроении. Высокая прочность и коррозионная стойкость в морской воде в сочетании с относительно низким удельным весом металла дает возможность подводным лодкам из титана погружаться на большую глубину, чем стальные лодки. В судостроении титан используется не только для обшивки судов, но и для изготовления различных деталей морского оборудования, от которых требуется стойкость в условиях турбулентных потоков морской воды, вызывающих интенсивное разрушение конструкционных материалов. Титан используется также для изготовления деталей, узлов и целых конструкций, работающих в других тяжелых, агрессивных средах, где остальные металлы не выдерживают длительных сроков эксплуатации. Немагнитность этого металла также обеспечивает возможность широкого использования титана в химическом машиностроении, лесной промышленности, других отраслях народного хозяйства. Его промышленное использование позволяет успешно решать сложные аппаратурно-технологические задачи в области органической химии и нефтехимии, в частности, обеспечивать выпуск органических кислот, спиртов, альдегидов, мочевины, пластмасс, искусственных волокон, многих других продуктов. Титан становится незаменимым конструкционным материалом при работе с растворами двуокиси хлора, гинохлорита кальция, хлорита и хлората натрия. Срок эксплуатации титановой аппаратуры до пяти раз больше, чем аппаратуры из любого другого металла [11].</w:t>
      </w:r>
    </w:p>
    <w:bookmarkEnd w:id="101"/>
    <w:p>
      <w:pPr>
        <w:spacing w:after="0"/>
        <w:ind w:left="0"/>
        <w:jc w:val="both"/>
      </w:pPr>
      <w:r>
        <w:rPr>
          <w:rFonts w:ascii="Times New Roman"/>
          <w:b/>
          <w:i w:val="false"/>
          <w:color w:val="000000"/>
          <w:sz w:val="28"/>
        </w:rPr>
        <w:t>1.1.1 Общая информация о рассматриваемой отрасли промышленности</w:t>
      </w:r>
    </w:p>
    <w:bookmarkStart w:name="z266" w:id="102"/>
    <w:p>
      <w:pPr>
        <w:spacing w:after="0"/>
        <w:ind w:left="0"/>
        <w:jc w:val="both"/>
      </w:pPr>
      <w:r>
        <w:rPr>
          <w:rFonts w:ascii="Times New Roman"/>
          <w:b w:val="false"/>
          <w:i w:val="false"/>
          <w:color w:val="000000"/>
          <w:sz w:val="28"/>
        </w:rPr>
        <w:t xml:space="preserve">
      В марте 1954 г. вышло постановление Совета министров СССР "О мерах по развитию производства титана". На основе данного постановления началось строительство Усть-Каменогорского титаномагниевого комбината. </w:t>
      </w:r>
    </w:p>
    <w:bookmarkEnd w:id="102"/>
    <w:bookmarkStart w:name="z267" w:id="103"/>
    <w:p>
      <w:pPr>
        <w:spacing w:after="0"/>
        <w:ind w:left="0"/>
        <w:jc w:val="both"/>
      </w:pPr>
      <w:r>
        <w:rPr>
          <w:rFonts w:ascii="Times New Roman"/>
          <w:b w:val="false"/>
          <w:i w:val="false"/>
          <w:color w:val="000000"/>
          <w:sz w:val="28"/>
        </w:rPr>
        <w:t>
      АО "АО "УКТМК"" был создан по проекту отраслевых институтов – Государственного научно-исследовательского и проектного института редкометаллической промышленности (Гиредмет) и Всесоюзного алюминиево-магниевого института (ВАМИ). А при его строительстве учли опыт работы Запорожского и Березниковского титаномагниевых комбинатов и привлекли лучшие кадры титаномагниевой отрасли.</w:t>
      </w:r>
    </w:p>
    <w:bookmarkEnd w:id="103"/>
    <w:bookmarkStart w:name="z268" w:id="104"/>
    <w:p>
      <w:pPr>
        <w:spacing w:after="0"/>
        <w:ind w:left="0"/>
        <w:jc w:val="both"/>
      </w:pPr>
      <w:r>
        <w:rPr>
          <w:rFonts w:ascii="Times New Roman"/>
          <w:b w:val="false"/>
          <w:i w:val="false"/>
          <w:color w:val="000000"/>
          <w:sz w:val="28"/>
        </w:rPr>
        <w:t>
      Все это позволило применить при создании АО "УКТМК" передовые научно-технические решения, которое опережали свое время. С самого начала предприятие было ориентировано на высочайшее качество производимой продукции. 27 марта 1965 года госкомиссия подписала акт о принятии в эксплуатацию первой очереди АО "УКТМК". Этот день считается днем рождения комбината. Ровно через год состоялся пуск его второй очереди. Были введены в эксплуатацию все переделы титаномагниевого производства.</w:t>
      </w:r>
    </w:p>
    <w:bookmarkEnd w:id="104"/>
    <w:bookmarkStart w:name="z269" w:id="105"/>
    <w:p>
      <w:pPr>
        <w:spacing w:after="0"/>
        <w:ind w:left="0"/>
        <w:jc w:val="both"/>
      </w:pPr>
      <w:r>
        <w:rPr>
          <w:rFonts w:ascii="Times New Roman"/>
          <w:b w:val="false"/>
          <w:i w:val="false"/>
          <w:color w:val="000000"/>
          <w:sz w:val="28"/>
        </w:rPr>
        <w:t xml:space="preserve">
      В 1969 году на АО "УКТМК" была достигнута проектная мощность титанового и магниевого производств. В проекте комбината заложены самые современные технологии, предусмотрено использование новейшего оборудования на всех основных переделах производства титана и магния. Это и позволило быстро достичь проектных технико-экономических показателей, а за счет разработки и внедрения эффективных мероприятий существенно улучшить их. Так, изменение отдельных узлов титанового хлоратора привело к увеличению производительности процесса в 1,7 раза, а внедрение оптимального технологического режима на четверть увеличило производительность аппаратов восстановления и дистилляции. За счет разработки и внедрения нового, безмедного способа очистки тетрахлорида титана удалось значительно повысить качество титана. Впервые в отрасли на АО "УКТМК" применили метод пропитки анодных блоков метафосфатами, обеспечивший увеличение срока службы графитовых изделий более чем в два раза. Почти при каждом капитальном ремонте реконструировали основное технологическое оборудование. Это позволяло при небольших затратах существенно увеличивать объем производства продукции. Вскоре на АО "УКТМК" вошел в эксплуатацию цех по производству магниевых порошков, устойчиво заработал цех электролиза магния. </w:t>
      </w:r>
    </w:p>
    <w:bookmarkEnd w:id="105"/>
    <w:bookmarkStart w:name="z270" w:id="106"/>
    <w:p>
      <w:pPr>
        <w:spacing w:after="0"/>
        <w:ind w:left="0"/>
        <w:jc w:val="both"/>
      </w:pPr>
      <w:r>
        <w:rPr>
          <w:rFonts w:ascii="Times New Roman"/>
          <w:b w:val="false"/>
          <w:i w:val="false"/>
          <w:color w:val="000000"/>
          <w:sz w:val="28"/>
        </w:rPr>
        <w:t xml:space="preserve">
      К 1980 году в цехе электролиза на АО "УКТМК" в полном объеме были внедрены бездиафрагменные электролизеры. В результате сила тока увеличилась на 30 %, а срок службы электролизеров – в два раза. Основательной реконструкции подверглись хлораторы в цехе № 2. Старые колонны ректификации были заменены на новые, большего диаметра и с увеличенной мощностью дистилляционных кубов. </w:t>
      </w:r>
    </w:p>
    <w:bookmarkEnd w:id="106"/>
    <w:bookmarkStart w:name="z271" w:id="107"/>
    <w:p>
      <w:pPr>
        <w:spacing w:after="0"/>
        <w:ind w:left="0"/>
        <w:jc w:val="both"/>
      </w:pPr>
      <w:r>
        <w:rPr>
          <w:rFonts w:ascii="Times New Roman"/>
          <w:b w:val="false"/>
          <w:i w:val="false"/>
          <w:color w:val="000000"/>
          <w:sz w:val="28"/>
        </w:rPr>
        <w:t>
      В 1989 году на АО "УКТМК" был достигнут наибольший объем производства губчатого титана за всю историю комбината.</w:t>
      </w:r>
    </w:p>
    <w:bookmarkEnd w:id="107"/>
    <w:bookmarkStart w:name="z272" w:id="108"/>
    <w:p>
      <w:pPr>
        <w:spacing w:after="0"/>
        <w:ind w:left="0"/>
        <w:jc w:val="both"/>
      </w:pPr>
      <w:r>
        <w:rPr>
          <w:rFonts w:ascii="Times New Roman"/>
          <w:b w:val="false"/>
          <w:i w:val="false"/>
          <w:color w:val="000000"/>
          <w:sz w:val="28"/>
        </w:rPr>
        <w:t>
      В 1993 году в рамках государственной программы приватизации промышленности Казахстана АО "УКТМК" преобразовался в открытое акционерное общество ОАО "УКТМК". Вскоре началась приватизация комбината, которая продолжалась девять лет. В итоге основным акционером комбината стала бельгийская фирма "Спешиалти Металз Компани" [11].</w:t>
      </w:r>
    </w:p>
    <w:bookmarkEnd w:id="108"/>
    <w:bookmarkStart w:name="z273" w:id="109"/>
    <w:p>
      <w:pPr>
        <w:spacing w:after="0"/>
        <w:ind w:left="0"/>
        <w:jc w:val="both"/>
      </w:pPr>
      <w:r>
        <w:rPr>
          <w:rFonts w:ascii="Times New Roman"/>
          <w:b w:val="false"/>
          <w:i w:val="false"/>
          <w:color w:val="000000"/>
          <w:sz w:val="28"/>
        </w:rPr>
        <w:t>
      Производство титановой губки в странах СНГ в 1992 – 2005 г.г. (тыс. тонн) приведено в таблице 1.1.1.</w:t>
      </w:r>
    </w:p>
    <w:bookmarkEnd w:id="109"/>
    <w:bookmarkStart w:name="z274" w:id="110"/>
    <w:p>
      <w:pPr>
        <w:spacing w:after="0"/>
        <w:ind w:left="0"/>
        <w:jc w:val="both"/>
      </w:pPr>
      <w:r>
        <w:rPr>
          <w:rFonts w:ascii="Times New Roman"/>
          <w:b w:val="false"/>
          <w:i w:val="false"/>
          <w:color w:val="000000"/>
          <w:sz w:val="28"/>
        </w:rPr>
        <w:t>
      Таблица 1.1. Производство титановой губки в странах СНГ в 1992 – 2005 г.г. (тыс. тонн)</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в СНГ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Россия (Урал)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Казахстан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Украина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в мире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1102,5</w:t>
            </w:r>
          </w:p>
        </w:tc>
      </w:tr>
    </w:tbl>
    <w:p>
      <w:pPr>
        <w:spacing w:after="0"/>
        <w:ind w:left="0"/>
        <w:jc w:val="left"/>
      </w:pPr>
      <w:r>
        <w:br/>
      </w:r>
      <w:r>
        <w:rPr>
          <w:rFonts w:ascii="Times New Roman"/>
          <w:b w:val="false"/>
          <w:i w:val="false"/>
          <w:color w:val="000000"/>
          <w:sz w:val="28"/>
        </w:rPr>
        <w:t>
</w:t>
      </w:r>
    </w:p>
    <w:bookmarkStart w:name="z275" w:id="111"/>
    <w:p>
      <w:pPr>
        <w:spacing w:after="0"/>
        <w:ind w:left="0"/>
        <w:jc w:val="both"/>
      </w:pPr>
      <w:r>
        <w:rPr>
          <w:rFonts w:ascii="Times New Roman"/>
          <w:b w:val="false"/>
          <w:i w:val="false"/>
          <w:color w:val="000000"/>
          <w:sz w:val="28"/>
        </w:rPr>
        <w:t>
      В настоящее время АО "УКТМК" является вертикально интегрированным производителем титана от добычи сырья до выпуска продукции с высокой добавленной стоимостью. Основными видами товарной продукции комбината являются: титан губчатый, магний первичный в слитках, титановые слитки и сплавы. Продукция АО "УКТМК" сертифицирована всеми производителями авиакосмической отрасли мира. В настоящее время 100 % продукции АО "УКТМК" поставляется на экспорт в индустриально развитые страны, такие, как США, Великобритания, Россия, Франция, Южная Корея, Индия и Китай.</w:t>
      </w:r>
    </w:p>
    <w:bookmarkEnd w:id="111"/>
    <w:bookmarkStart w:name="z276" w:id="112"/>
    <w:p>
      <w:pPr>
        <w:spacing w:after="0"/>
        <w:ind w:left="0"/>
        <w:jc w:val="both"/>
      </w:pPr>
      <w:r>
        <w:rPr>
          <w:rFonts w:ascii="Times New Roman"/>
          <w:b w:val="false"/>
          <w:i w:val="false"/>
          <w:color w:val="000000"/>
          <w:sz w:val="28"/>
        </w:rPr>
        <w:t>
      Доля титана АО "УКТМК":</w:t>
      </w:r>
    </w:p>
    <w:bookmarkEnd w:id="112"/>
    <w:bookmarkStart w:name="z277" w:id="113"/>
    <w:p>
      <w:pPr>
        <w:spacing w:after="0"/>
        <w:ind w:left="0"/>
        <w:jc w:val="both"/>
      </w:pPr>
      <w:r>
        <w:rPr>
          <w:rFonts w:ascii="Times New Roman"/>
          <w:b w:val="false"/>
          <w:i w:val="false"/>
          <w:color w:val="000000"/>
          <w:sz w:val="28"/>
        </w:rPr>
        <w:t>
      на мировом рыке составляет 11 %;</w:t>
      </w:r>
    </w:p>
    <w:bookmarkEnd w:id="113"/>
    <w:bookmarkStart w:name="z278" w:id="114"/>
    <w:p>
      <w:pPr>
        <w:spacing w:after="0"/>
        <w:ind w:left="0"/>
        <w:jc w:val="both"/>
      </w:pPr>
      <w:r>
        <w:rPr>
          <w:rFonts w:ascii="Times New Roman"/>
          <w:b w:val="false"/>
          <w:i w:val="false"/>
          <w:color w:val="000000"/>
          <w:sz w:val="28"/>
        </w:rPr>
        <w:t>
      в авиакосмической отрасли – 18 %.</w:t>
      </w:r>
    </w:p>
    <w:bookmarkEnd w:id="114"/>
    <w:bookmarkStart w:name="z279" w:id="115"/>
    <w:p>
      <w:pPr>
        <w:spacing w:after="0"/>
        <w:ind w:left="0"/>
        <w:jc w:val="both"/>
      </w:pPr>
      <w:r>
        <w:rPr>
          <w:rFonts w:ascii="Times New Roman"/>
          <w:b w:val="false"/>
          <w:i w:val="false"/>
          <w:color w:val="000000"/>
          <w:sz w:val="28"/>
        </w:rPr>
        <w:t>
      Предприятие добилось таких показателей за счет запуска инвестиционных проектов в рамках программы индустриализации и создания трех совместных предприятий ("UKAD" и EcoTitanium – Франция, ТОО "ПОСУК Титаниум" в Южной Корее). В своей деятельности предприятие уделяет первостепенное внимание инновациям и постоянной разработке и внедрению инновационных технологий (производит 14 видов титановых сплавов).</w:t>
      </w:r>
    </w:p>
    <w:bookmarkEnd w:id="115"/>
    <w:bookmarkStart w:name="z280" w:id="116"/>
    <w:p>
      <w:pPr>
        <w:spacing w:after="0"/>
        <w:ind w:left="0"/>
        <w:jc w:val="both"/>
      </w:pPr>
      <w:r>
        <w:rPr>
          <w:rFonts w:ascii="Times New Roman"/>
          <w:b w:val="false"/>
          <w:i w:val="false"/>
          <w:color w:val="000000"/>
          <w:sz w:val="28"/>
        </w:rPr>
        <w:t>
      В 2019 году объем валового производства титана губчатого увеличился на 44 % по отношению к 2018 году. В 2019 году объем производства титановых слитков и сплавов увеличился на 4 % по отношению к 2018 году. Увеличение объемов производства АО "УКТМК" за период 2018 – 2019 годы связано с увеличением спроса на авиакосмическом и промышленном рынках.</w:t>
      </w:r>
    </w:p>
    <w:bookmarkEnd w:id="116"/>
    <w:bookmarkStart w:name="z281" w:id="117"/>
    <w:p>
      <w:pPr>
        <w:spacing w:after="0"/>
        <w:ind w:left="0"/>
        <w:jc w:val="both"/>
      </w:pPr>
      <w:r>
        <w:rPr>
          <w:rFonts w:ascii="Times New Roman"/>
          <w:b w:val="false"/>
          <w:i w:val="false"/>
          <w:color w:val="000000"/>
          <w:sz w:val="28"/>
        </w:rPr>
        <w:t>
      Одним из перспективных направлений в отечественной титановой отрасли является производство продукции для нефтегазового машиностроения, производства труб с титановым покрытием и титановых порошков для аддитивного производства.</w:t>
      </w:r>
    </w:p>
    <w:bookmarkEnd w:id="117"/>
    <w:bookmarkStart w:name="z282" w:id="118"/>
    <w:p>
      <w:pPr>
        <w:spacing w:after="0"/>
        <w:ind w:left="0"/>
        <w:jc w:val="both"/>
      </w:pPr>
      <w:r>
        <w:rPr>
          <w:rFonts w:ascii="Times New Roman"/>
          <w:b w:val="false"/>
          <w:i w:val="false"/>
          <w:color w:val="000000"/>
          <w:sz w:val="28"/>
        </w:rPr>
        <w:t>
      Учитывая биологическую инертность титана, в ближайшем будущем планируется создание предприятия по производству биоимплантов и медицинских инструментов [12].</w:t>
      </w:r>
    </w:p>
    <w:bookmarkEnd w:id="118"/>
    <w:bookmarkStart w:name="z283" w:id="119"/>
    <w:p>
      <w:pPr>
        <w:spacing w:after="0"/>
        <w:ind w:left="0"/>
        <w:jc w:val="both"/>
      </w:pPr>
      <w:r>
        <w:rPr>
          <w:rFonts w:ascii="Times New Roman"/>
          <w:b w:val="false"/>
          <w:i w:val="false"/>
          <w:color w:val="000000"/>
          <w:sz w:val="28"/>
        </w:rPr>
        <w:t>
      В Казахстане АО "УКТМК" производит и реализует в основном высококачественную титановую губку и товарный магний. Основными держателями акций компании являются компании Specialty Metals Company (45,03 %), New Asia Investment Group Ltd. (9,46 %), Metacapital Investments PTE. Ltd (8,53 %), New Metal Investments PTE и Metal Resource &amp; Technology PTE. Ltd (по 7,58 %), Kolur Holding (6,43 %).</w:t>
      </w:r>
    </w:p>
    <w:bookmarkEnd w:id="119"/>
    <w:bookmarkStart w:name="z284" w:id="120"/>
    <w:p>
      <w:pPr>
        <w:spacing w:after="0"/>
        <w:ind w:left="0"/>
        <w:jc w:val="both"/>
      </w:pPr>
      <w:r>
        <w:rPr>
          <w:rFonts w:ascii="Times New Roman"/>
          <w:b w:val="false"/>
          <w:i w:val="false"/>
          <w:color w:val="000000"/>
          <w:sz w:val="28"/>
        </w:rPr>
        <w:t xml:space="preserve">
      По данным Геологической службы США U.S. Geological Survey, в 2013 году в Америку из Казахстана было поставлено 10,3 тыс. тонн титановой губки, при этом мировое производство титановой губки составило 192 тыс. тонн, а мощность АО "УКТМК" по губке составляет 27 тыс. тонн. </w:t>
      </w:r>
    </w:p>
    <w:bookmarkEnd w:id="120"/>
    <w:bookmarkStart w:name="z285" w:id="121"/>
    <w:p>
      <w:pPr>
        <w:spacing w:after="0"/>
        <w:ind w:left="0"/>
        <w:jc w:val="both"/>
      </w:pPr>
      <w:r>
        <w:rPr>
          <w:rFonts w:ascii="Times New Roman"/>
          <w:b w:val="false"/>
          <w:i w:val="false"/>
          <w:color w:val="000000"/>
          <w:sz w:val="28"/>
        </w:rPr>
        <w:t>
      На АО "УКТМК" завершено строительство цеха по производству титановых слитков и сплавов методом двойного вакуумнодугового переплава губчатого титана и легирующих элементов. Суть этого проекта — в усилении вертикальной интеграции АО "УКТМК" от добычи сырья до выпуска продукции с высокой добавленной стоимостью с укреплением ведущих позиций на мировом рынке титана. Проектная мощность цеха 11 000 тонн титановых слитков и сплавов в год. Титановые слитки и слябы, производимые на АО "УКТМК", прокатываются в титановые листы и трубы на предприятиях "POSCO" для последующей их реализации крупным судостроительным компаниям Южной Кореи.</w:t>
      </w:r>
    </w:p>
    <w:bookmarkEnd w:id="121"/>
    <w:bookmarkStart w:name="z286" w:id="122"/>
    <w:p>
      <w:pPr>
        <w:spacing w:after="0"/>
        <w:ind w:left="0"/>
        <w:jc w:val="both"/>
      </w:pPr>
      <w:r>
        <w:rPr>
          <w:rFonts w:ascii="Times New Roman"/>
          <w:b w:val="false"/>
          <w:i w:val="false"/>
          <w:color w:val="000000"/>
          <w:sz w:val="28"/>
        </w:rPr>
        <w:t>
      Растет применение титана в медицине. По мнению экспертов компании, в долгосрочной перспективе спрос аэрокосмической отрасли на титан увеличится. Однако аэрокосмическая промышленность потребляет титан преимущественно по контрактным поставкам, так что для активизации спотового рынка необходим рост в таких секторах, как опреснение морской воды, нефтегазовой и др. [13].</w:t>
      </w:r>
    </w:p>
    <w:bookmarkEnd w:id="122"/>
    <w:p>
      <w:pPr>
        <w:spacing w:after="0"/>
        <w:ind w:left="0"/>
        <w:jc w:val="both"/>
      </w:pPr>
      <w:r>
        <w:rPr>
          <w:rFonts w:ascii="Times New Roman"/>
          <w:b/>
          <w:i w:val="false"/>
          <w:color w:val="000000"/>
          <w:sz w:val="28"/>
        </w:rPr>
        <w:t>1.2. Характеристика сырья, основных и вспомогательных материалов, используемых при производстве титана и магния</w:t>
      </w:r>
    </w:p>
    <w:bookmarkStart w:name="z288" w:id="123"/>
    <w:p>
      <w:pPr>
        <w:spacing w:after="0"/>
        <w:ind w:left="0"/>
        <w:jc w:val="both"/>
      </w:pPr>
      <w:r>
        <w:rPr>
          <w:rFonts w:ascii="Times New Roman"/>
          <w:b w:val="false"/>
          <w:i w:val="false"/>
          <w:color w:val="000000"/>
          <w:sz w:val="28"/>
        </w:rPr>
        <w:t>
      Титан занимает седьмое место по распространенности в природе. Чаще всего это оксиды, титанаты и титаносиликаты. Максимальное количество вещества содержится в двуокисях – 94 – 99 %.</w:t>
      </w:r>
    </w:p>
    <w:bookmarkEnd w:id="123"/>
    <w:bookmarkStart w:name="z289" w:id="124"/>
    <w:p>
      <w:pPr>
        <w:spacing w:after="0"/>
        <w:ind w:left="0"/>
        <w:jc w:val="both"/>
      </w:pPr>
      <w:r>
        <w:rPr>
          <w:rFonts w:ascii="Times New Roman"/>
          <w:b w:val="false"/>
          <w:i w:val="false"/>
          <w:color w:val="000000"/>
          <w:sz w:val="28"/>
        </w:rPr>
        <w:t>
      Известно более 80 минералов титана. Важнейшие минералы титана в основном входят в состав пяти характерных групп: рутила, ильменита, перовскита, ниоботанталотитанатов и сфена, из которых наибольшее значение имеют группы рутила и ильменита.</w:t>
      </w:r>
    </w:p>
    <w:bookmarkEnd w:id="124"/>
    <w:bookmarkStart w:name="z290" w:id="125"/>
    <w:p>
      <w:pPr>
        <w:spacing w:after="0"/>
        <w:ind w:left="0"/>
        <w:jc w:val="both"/>
      </w:pPr>
      <w:r>
        <w:rPr>
          <w:rFonts w:ascii="Times New Roman"/>
          <w:b w:val="false"/>
          <w:i w:val="false"/>
          <w:color w:val="000000"/>
          <w:sz w:val="28"/>
        </w:rPr>
        <w:t>
      Рутил – природный диоксид титана. Самая устойчивая модификация представляет собой минерал синеватого, буровато-желтого, красного цвета. Плотность 4,18 – 4,28 г/см</w:t>
      </w:r>
      <w:r>
        <w:rPr>
          <w:rFonts w:ascii="Times New Roman"/>
          <w:b w:val="false"/>
          <w:i w:val="false"/>
          <w:color w:val="000000"/>
          <w:vertAlign w:val="superscript"/>
        </w:rPr>
        <w:t>3</w:t>
      </w:r>
      <w:r>
        <w:rPr>
          <w:rFonts w:ascii="Times New Roman"/>
          <w:b w:val="false"/>
          <w:i w:val="false"/>
          <w:color w:val="000000"/>
          <w:sz w:val="28"/>
        </w:rPr>
        <w:t xml:space="preserve">. Известны месторождения в Австралии, Канаде, Бразилии. </w:t>
      </w:r>
    </w:p>
    <w:bookmarkEnd w:id="125"/>
    <w:bookmarkStart w:name="z291" w:id="126"/>
    <w:p>
      <w:pPr>
        <w:spacing w:after="0"/>
        <w:ind w:left="0"/>
        <w:jc w:val="both"/>
      </w:pPr>
      <w:r>
        <w:rPr>
          <w:rFonts w:ascii="Times New Roman"/>
          <w:b w:val="false"/>
          <w:i w:val="false"/>
          <w:color w:val="000000"/>
          <w:sz w:val="28"/>
        </w:rPr>
        <w:t>
      Анатаз довольно редкий минерал, при температуре в 800 – 900 °C переходит в рутил.</w:t>
      </w:r>
    </w:p>
    <w:bookmarkEnd w:id="126"/>
    <w:bookmarkStart w:name="z292" w:id="127"/>
    <w:p>
      <w:pPr>
        <w:spacing w:after="0"/>
        <w:ind w:left="0"/>
        <w:jc w:val="both"/>
      </w:pPr>
      <w:r>
        <w:rPr>
          <w:rFonts w:ascii="Times New Roman"/>
          <w:b w:val="false"/>
          <w:i w:val="false"/>
          <w:color w:val="000000"/>
          <w:sz w:val="28"/>
        </w:rPr>
        <w:t>
      Брукит – кристалл ромбической системы, при 650 °C необратимо переходит в рутил с уменьшением объема.</w:t>
      </w:r>
    </w:p>
    <w:bookmarkEnd w:id="127"/>
    <w:bookmarkStart w:name="z293" w:id="128"/>
    <w:p>
      <w:pPr>
        <w:spacing w:after="0"/>
        <w:ind w:left="0"/>
        <w:jc w:val="both"/>
      </w:pPr>
      <w:r>
        <w:rPr>
          <w:rFonts w:ascii="Times New Roman"/>
          <w:b w:val="false"/>
          <w:i w:val="false"/>
          <w:color w:val="000000"/>
          <w:sz w:val="28"/>
        </w:rPr>
        <w:t>
      Ильменит – титанат железа, наиболее распространенный минерал титана (до 52,8% титана). Минерал бурого и буро-черного цвета, плотностью 4,56 – 5,21 г/см</w:t>
      </w:r>
      <w:r>
        <w:rPr>
          <w:rFonts w:ascii="Times New Roman"/>
          <w:b w:val="false"/>
          <w:i w:val="false"/>
          <w:color w:val="000000"/>
          <w:vertAlign w:val="superscript"/>
        </w:rPr>
        <w:t>3</w:t>
      </w:r>
      <w:r>
        <w:rPr>
          <w:rFonts w:ascii="Times New Roman"/>
          <w:b w:val="false"/>
          <w:i w:val="false"/>
          <w:color w:val="000000"/>
          <w:sz w:val="28"/>
        </w:rPr>
        <w:t>. Это гейкилит, пирофанит, кричтон – химический состав ильменита весьма сложен и колеблется в широких переделах.</w:t>
      </w:r>
    </w:p>
    <w:bookmarkEnd w:id="128"/>
    <w:bookmarkStart w:name="z294" w:id="129"/>
    <w:p>
      <w:pPr>
        <w:spacing w:after="0"/>
        <w:ind w:left="0"/>
        <w:jc w:val="both"/>
      </w:pPr>
      <w:r>
        <w:rPr>
          <w:rFonts w:ascii="Times New Roman"/>
          <w:b w:val="false"/>
          <w:i w:val="false"/>
          <w:color w:val="000000"/>
          <w:sz w:val="28"/>
        </w:rPr>
        <w:t xml:space="preserve">
      Используется в промышленных целях. Результат выветривания ильменита – лейкоксен. Здесь происходит довольно сложная химическая реакция, при которой из ильменитовой решетки удаляется часть железа. </w:t>
      </w:r>
    </w:p>
    <w:bookmarkEnd w:id="129"/>
    <w:bookmarkStart w:name="z295" w:id="130"/>
    <w:p>
      <w:pPr>
        <w:spacing w:after="0"/>
        <w:ind w:left="0"/>
        <w:jc w:val="both"/>
      </w:pPr>
      <w:r>
        <w:rPr>
          <w:rFonts w:ascii="Times New Roman"/>
          <w:b w:val="false"/>
          <w:i w:val="false"/>
          <w:color w:val="000000"/>
          <w:sz w:val="28"/>
        </w:rPr>
        <w:t>
      В результате объем титана в руде повышается до 60 %.</w:t>
      </w:r>
    </w:p>
    <w:bookmarkEnd w:id="130"/>
    <w:bookmarkStart w:name="z296" w:id="131"/>
    <w:p>
      <w:pPr>
        <w:spacing w:after="0"/>
        <w:ind w:left="0"/>
        <w:jc w:val="both"/>
      </w:pPr>
      <w:r>
        <w:rPr>
          <w:rFonts w:ascii="Times New Roman"/>
          <w:b w:val="false"/>
          <w:i w:val="false"/>
          <w:color w:val="000000"/>
          <w:sz w:val="28"/>
        </w:rPr>
        <w:t>
      Также используют руду, где металл связан не с закисным железом, как в ильмените, а выступает в виде титаната окисного железа. Это аризонит, псевдобрукит.</w:t>
      </w:r>
    </w:p>
    <w:bookmarkEnd w:id="131"/>
    <w:bookmarkStart w:name="z297" w:id="132"/>
    <w:p>
      <w:pPr>
        <w:spacing w:after="0"/>
        <w:ind w:left="0"/>
        <w:jc w:val="both"/>
      </w:pPr>
      <w:r>
        <w:rPr>
          <w:rFonts w:ascii="Times New Roman"/>
          <w:b w:val="false"/>
          <w:i w:val="false"/>
          <w:color w:val="000000"/>
          <w:sz w:val="28"/>
        </w:rPr>
        <w:t xml:space="preserve">
      Крупные россыпи ильменитовых песков найдены в Индии, Австралии, Индонезии, Африке, Южной Америке, США, Казахстане и России. </w:t>
      </w:r>
    </w:p>
    <w:bookmarkEnd w:id="132"/>
    <w:bookmarkStart w:name="z298" w:id="133"/>
    <w:p>
      <w:pPr>
        <w:spacing w:after="0"/>
        <w:ind w:left="0"/>
        <w:jc w:val="both"/>
      </w:pPr>
      <w:r>
        <w:rPr>
          <w:rFonts w:ascii="Times New Roman"/>
          <w:b w:val="false"/>
          <w:i w:val="false"/>
          <w:color w:val="000000"/>
          <w:sz w:val="28"/>
        </w:rPr>
        <w:t>
      Часто ильменит находится в тесной связи с магнетитом. Такие руды называют титаномагнетитовыми. Крупнейшие запасы таких руд обнаружены в Канаде, СНГ, Скандинавии, Бразилии.</w:t>
      </w:r>
    </w:p>
    <w:bookmarkEnd w:id="133"/>
    <w:bookmarkStart w:name="z299" w:id="134"/>
    <w:p>
      <w:pPr>
        <w:spacing w:after="0"/>
        <w:ind w:left="0"/>
        <w:jc w:val="both"/>
      </w:pPr>
      <w:r>
        <w:rPr>
          <w:rFonts w:ascii="Times New Roman"/>
          <w:b w:val="false"/>
          <w:i w:val="false"/>
          <w:color w:val="000000"/>
          <w:sz w:val="28"/>
        </w:rPr>
        <w:t>
      Наибольшее значение имеют месторождения ильменита, рутила и титаномагнетита. Разделяют их на 3 группы:</w:t>
      </w:r>
    </w:p>
    <w:bookmarkEnd w:id="134"/>
    <w:bookmarkStart w:name="z300" w:id="135"/>
    <w:p>
      <w:pPr>
        <w:spacing w:after="0"/>
        <w:ind w:left="0"/>
        <w:jc w:val="both"/>
      </w:pPr>
      <w:r>
        <w:rPr>
          <w:rFonts w:ascii="Times New Roman"/>
          <w:b w:val="false"/>
          <w:i w:val="false"/>
          <w:color w:val="000000"/>
          <w:sz w:val="28"/>
        </w:rPr>
        <w:t>
      магматические связаны с участками распространения ультраосновных и основных пород, с распространением магмы. Чаще всего это ильменитовые, титаномагнетитовые ильменит-гематитовые руды;</w:t>
      </w:r>
    </w:p>
    <w:bookmarkEnd w:id="135"/>
    <w:bookmarkStart w:name="z301" w:id="136"/>
    <w:p>
      <w:pPr>
        <w:spacing w:after="0"/>
        <w:ind w:left="0"/>
        <w:jc w:val="both"/>
      </w:pPr>
      <w:r>
        <w:rPr>
          <w:rFonts w:ascii="Times New Roman"/>
          <w:b w:val="false"/>
          <w:i w:val="false"/>
          <w:color w:val="000000"/>
          <w:sz w:val="28"/>
        </w:rPr>
        <w:t>
      экзогенные месторождения – россыпные и остаточные, аллювиальные, аллювиально-озерные месторождения ильменита и рутила. А также прибрежно-морские россыпи, титановые, анатазовые руды в корах выветривания. Наибольшее значение имеет прибрежно-морские россыпи;</w:t>
      </w:r>
    </w:p>
    <w:bookmarkEnd w:id="136"/>
    <w:bookmarkStart w:name="z302" w:id="137"/>
    <w:p>
      <w:pPr>
        <w:spacing w:after="0"/>
        <w:ind w:left="0"/>
        <w:jc w:val="both"/>
      </w:pPr>
      <w:r>
        <w:rPr>
          <w:rFonts w:ascii="Times New Roman"/>
          <w:b w:val="false"/>
          <w:i w:val="false"/>
          <w:color w:val="000000"/>
          <w:sz w:val="28"/>
        </w:rPr>
        <w:t>
      метаморфизированные месторождения – песчаники с лейкоксеном, ильменит-магнетитовые руды, сплошные и вкрапленные.</w:t>
      </w:r>
    </w:p>
    <w:bookmarkEnd w:id="137"/>
    <w:bookmarkStart w:name="z303" w:id="138"/>
    <w:p>
      <w:pPr>
        <w:spacing w:after="0"/>
        <w:ind w:left="0"/>
        <w:jc w:val="both"/>
      </w:pPr>
      <w:r>
        <w:rPr>
          <w:rFonts w:ascii="Times New Roman"/>
          <w:b w:val="false"/>
          <w:i w:val="false"/>
          <w:color w:val="000000"/>
          <w:sz w:val="28"/>
        </w:rPr>
        <w:t>
      Экзогенные месторождения остаточные или россыпные, разрабатываются открытым методом. Для этого используют драги и экскаваторы.</w:t>
      </w:r>
    </w:p>
    <w:bookmarkEnd w:id="138"/>
    <w:bookmarkStart w:name="z304" w:id="139"/>
    <w:p>
      <w:pPr>
        <w:spacing w:after="0"/>
        <w:ind w:left="0"/>
        <w:jc w:val="both"/>
      </w:pPr>
      <w:r>
        <w:rPr>
          <w:rFonts w:ascii="Times New Roman"/>
          <w:b w:val="false"/>
          <w:i w:val="false"/>
          <w:color w:val="000000"/>
          <w:sz w:val="28"/>
        </w:rPr>
        <w:t>
      Разработка коренных месторождений связана с проходкой шахт. Полученную руду на месте дробят и обогащают. Применяют гравитационное обогащение, флотацию, магнитную сепарацию.</w:t>
      </w:r>
    </w:p>
    <w:bookmarkEnd w:id="139"/>
    <w:bookmarkStart w:name="z305" w:id="140"/>
    <w:p>
      <w:pPr>
        <w:spacing w:after="0"/>
        <w:ind w:left="0"/>
        <w:jc w:val="both"/>
      </w:pPr>
      <w:r>
        <w:rPr>
          <w:rFonts w:ascii="Times New Roman"/>
          <w:b w:val="false"/>
          <w:i w:val="false"/>
          <w:color w:val="000000"/>
          <w:sz w:val="28"/>
        </w:rPr>
        <w:t>
      Перовскит титанат кальция CaOxTiO</w:t>
      </w:r>
      <w:r>
        <w:rPr>
          <w:rFonts w:ascii="Times New Roman"/>
          <w:b w:val="false"/>
          <w:i w:val="false"/>
          <w:color w:val="000000"/>
          <w:vertAlign w:val="subscript"/>
        </w:rPr>
        <w:t>2</w:t>
      </w:r>
      <w:r>
        <w:rPr>
          <w:rFonts w:ascii="Times New Roman"/>
          <w:b w:val="false"/>
          <w:i w:val="false"/>
          <w:color w:val="000000"/>
          <w:sz w:val="28"/>
        </w:rPr>
        <w:t xml:space="preserve"> (58,7 % TiO</w:t>
      </w:r>
      <w:r>
        <w:rPr>
          <w:rFonts w:ascii="Times New Roman"/>
          <w:b w:val="false"/>
          <w:i w:val="false"/>
          <w:color w:val="000000"/>
          <w:vertAlign w:val="subscript"/>
        </w:rPr>
        <w:t>2</w:t>
      </w:r>
      <w:r>
        <w:rPr>
          <w:rFonts w:ascii="Times New Roman"/>
          <w:b w:val="false"/>
          <w:i w:val="false"/>
          <w:color w:val="000000"/>
          <w:sz w:val="28"/>
        </w:rPr>
        <w:t>). Часто содержит примеси ниобия, иттрия, марганца, магния. Плотность – 3,95–4,04 г/см</w:t>
      </w:r>
      <w:r>
        <w:rPr>
          <w:rFonts w:ascii="Times New Roman"/>
          <w:b w:val="false"/>
          <w:i w:val="false"/>
          <w:color w:val="000000"/>
          <w:vertAlign w:val="superscript"/>
        </w:rPr>
        <w:t>3</w:t>
      </w:r>
      <w:r>
        <w:rPr>
          <w:rFonts w:ascii="Times New Roman"/>
          <w:b w:val="false"/>
          <w:i w:val="false"/>
          <w:color w:val="000000"/>
          <w:sz w:val="28"/>
        </w:rPr>
        <w:t xml:space="preserve">, цвет – черный, красно-бурый. В перспективе может стать важнейшим источником получения титана. </w:t>
      </w:r>
    </w:p>
    <w:bookmarkEnd w:id="140"/>
    <w:bookmarkStart w:name="z306" w:id="141"/>
    <w:p>
      <w:pPr>
        <w:spacing w:after="0"/>
        <w:ind w:left="0"/>
        <w:jc w:val="both"/>
      </w:pPr>
      <w:r>
        <w:rPr>
          <w:rFonts w:ascii="Times New Roman"/>
          <w:b w:val="false"/>
          <w:i w:val="false"/>
          <w:color w:val="000000"/>
          <w:sz w:val="28"/>
        </w:rPr>
        <w:t>
      Сфен или титанит – титаносиликат кальция CaOxTiO</w:t>
      </w:r>
      <w:r>
        <w:rPr>
          <w:rFonts w:ascii="Times New Roman"/>
          <w:b w:val="false"/>
          <w:i w:val="false"/>
          <w:color w:val="000000"/>
          <w:vertAlign w:val="subscript"/>
        </w:rPr>
        <w:t>2</w:t>
      </w:r>
      <w:r>
        <w:rPr>
          <w:rFonts w:ascii="Times New Roman"/>
          <w:b w:val="false"/>
          <w:i w:val="false"/>
          <w:color w:val="000000"/>
          <w:sz w:val="28"/>
        </w:rPr>
        <w:t>xSiO</w:t>
      </w:r>
      <w:r>
        <w:rPr>
          <w:rFonts w:ascii="Times New Roman"/>
          <w:b w:val="false"/>
          <w:i w:val="false"/>
          <w:color w:val="000000"/>
          <w:vertAlign w:val="subscript"/>
        </w:rPr>
        <w:t>2</w:t>
      </w:r>
      <w:r>
        <w:rPr>
          <w:rFonts w:ascii="Times New Roman"/>
          <w:b w:val="false"/>
          <w:i w:val="false"/>
          <w:color w:val="000000"/>
          <w:sz w:val="28"/>
        </w:rPr>
        <w:t xml:space="preserve"> (38,8 % TiO</w:t>
      </w:r>
      <w:r>
        <w:rPr>
          <w:rFonts w:ascii="Times New Roman"/>
          <w:b w:val="false"/>
          <w:i w:val="false"/>
          <w:color w:val="000000"/>
          <w:vertAlign w:val="subscript"/>
        </w:rPr>
        <w:t>2</w:t>
      </w:r>
      <w:r>
        <w:rPr>
          <w:rFonts w:ascii="Times New Roman"/>
          <w:b w:val="false"/>
          <w:i w:val="false"/>
          <w:color w:val="000000"/>
          <w:sz w:val="28"/>
        </w:rPr>
        <w:t>).</w:t>
      </w:r>
    </w:p>
    <w:bookmarkEnd w:id="141"/>
    <w:bookmarkStart w:name="z307" w:id="142"/>
    <w:p>
      <w:pPr>
        <w:spacing w:after="0"/>
        <w:ind w:left="0"/>
        <w:jc w:val="both"/>
      </w:pPr>
      <w:r>
        <w:rPr>
          <w:rFonts w:ascii="Times New Roman"/>
          <w:b w:val="false"/>
          <w:i w:val="false"/>
          <w:color w:val="000000"/>
          <w:sz w:val="28"/>
        </w:rPr>
        <w:t>
      Цвет желтый, плотность 3,4 – 3,56 г/см</w:t>
      </w:r>
      <w:r>
        <w:rPr>
          <w:rFonts w:ascii="Times New Roman"/>
          <w:b w:val="false"/>
          <w:i w:val="false"/>
          <w:color w:val="000000"/>
          <w:vertAlign w:val="superscript"/>
        </w:rPr>
        <w:t>3</w:t>
      </w:r>
      <w:r>
        <w:rPr>
          <w:rFonts w:ascii="Times New Roman"/>
          <w:b w:val="false"/>
          <w:i w:val="false"/>
          <w:color w:val="000000"/>
          <w:sz w:val="28"/>
        </w:rPr>
        <w:t xml:space="preserve">. Месторождения найдены во многих районах бывшего СССР, США, Канаде и на Мадагаскаре. </w:t>
      </w:r>
    </w:p>
    <w:bookmarkEnd w:id="142"/>
    <w:bookmarkStart w:name="z308" w:id="143"/>
    <w:p>
      <w:pPr>
        <w:spacing w:after="0"/>
        <w:ind w:left="0"/>
        <w:jc w:val="both"/>
      </w:pPr>
      <w:r>
        <w:rPr>
          <w:rFonts w:ascii="Times New Roman"/>
          <w:b w:val="false"/>
          <w:i w:val="false"/>
          <w:color w:val="000000"/>
          <w:sz w:val="28"/>
        </w:rPr>
        <w:t>
      Может служить титановым сырьем при комплексной добыче с другими рудами (апатитом и нефелином).</w:t>
      </w:r>
    </w:p>
    <w:bookmarkEnd w:id="143"/>
    <w:bookmarkStart w:name="z309" w:id="144"/>
    <w:p>
      <w:pPr>
        <w:spacing w:after="0"/>
        <w:ind w:left="0"/>
        <w:jc w:val="both"/>
      </w:pPr>
      <w:r>
        <w:rPr>
          <w:rFonts w:ascii="Times New Roman"/>
          <w:b w:val="false"/>
          <w:i w:val="false"/>
          <w:color w:val="000000"/>
          <w:sz w:val="28"/>
        </w:rPr>
        <w:t>
      Запасы титанового сырья, по данным USGS (Американской геологической службы), по странам мира на 01.01.2018 составили 872 млн. тонн TiO</w:t>
      </w:r>
      <w:r>
        <w:rPr>
          <w:rFonts w:ascii="Times New Roman"/>
          <w:b w:val="false"/>
          <w:i w:val="false"/>
          <w:color w:val="000000"/>
          <w:vertAlign w:val="subscript"/>
        </w:rPr>
        <w:t>2.</w:t>
      </w:r>
      <w:r>
        <w:rPr>
          <w:rFonts w:ascii="Times New Roman"/>
          <w:b w:val="false"/>
          <w:i w:val="false"/>
          <w:color w:val="000000"/>
          <w:sz w:val="28"/>
        </w:rPr>
        <w:t xml:space="preserve"> Основную долю в данных запасах занимает ильменит – 92,9 %. Оставшуюся часть базы запасов занимает рутил. Среди стран, которые по запасам ильменита занимают первые позиции, можно выделить: Китай – доля 25,21 %, Австралия – 28,65 %, Индия – 9,74 %, ЮАР, Кения, Бразилия, Мадагаскар, Норвегия и Канада. Среди стран, которые занимают первые места по запасам рутила, можно отметить: Австралия – доля 46,8 %, Кения – 20,98 %, ЮАР, Индия и Украина [14, 15].</w:t>
      </w:r>
    </w:p>
    <w:bookmarkEnd w:id="144"/>
    <w:p>
      <w:pPr>
        <w:spacing w:after="0"/>
        <w:ind w:left="0"/>
        <w:jc w:val="both"/>
      </w:pPr>
      <w:r>
        <w:rPr>
          <w:rFonts w:ascii="Times New Roman"/>
          <w:b/>
          <w:i w:val="false"/>
          <w:color w:val="000000"/>
          <w:sz w:val="28"/>
        </w:rPr>
        <w:t>1.2.1. Минерально-сырьевая база титана в Казахстане</w:t>
      </w:r>
    </w:p>
    <w:bookmarkStart w:name="z311" w:id="145"/>
    <w:p>
      <w:pPr>
        <w:spacing w:after="0"/>
        <w:ind w:left="0"/>
        <w:jc w:val="both"/>
      </w:pPr>
      <w:r>
        <w:rPr>
          <w:rFonts w:ascii="Times New Roman"/>
          <w:b w:val="false"/>
          <w:i w:val="false"/>
          <w:color w:val="000000"/>
          <w:sz w:val="28"/>
        </w:rPr>
        <w:t>
      Казахстан занимает десятое место в мире по запасам титана. Учтенные запасы титана в нашей республике сосредоточены на 7 месторождениях: Караоткель, Обуховское, Кумколь, Шокашское, Устюртское, Прогнозное, Жарсорское.</w:t>
      </w:r>
    </w:p>
    <w:bookmarkEnd w:id="145"/>
    <w:bookmarkStart w:name="z312" w:id="146"/>
    <w:p>
      <w:pPr>
        <w:spacing w:after="0"/>
        <w:ind w:left="0"/>
        <w:jc w:val="both"/>
      </w:pPr>
      <w:r>
        <w:rPr>
          <w:rFonts w:ascii="Times New Roman"/>
          <w:b w:val="false"/>
          <w:i w:val="false"/>
          <w:color w:val="000000"/>
          <w:sz w:val="28"/>
        </w:rPr>
        <w:t>
      На территории Восточного Казахстана находятся два месторождения с доказанными минеральными запасами титана и циркония: ильменит-цирконовая Караоткельская россыпь и ильменитовая Сатпаевская россыпь. Месторождения расположены на северо-западе Зайсанской впадины. Караоткельское и Сатпаевское месторождения связаны с верхними мелкайнозойскими отложениями межгорных впадин на северо-западе озера Зайсан. Исследованиями на Караоткельском месторождении было установлено: площадь распространения элювиально-аллювиальной россыпи достигает до 100 км</w:t>
      </w:r>
      <w:r>
        <w:rPr>
          <w:rFonts w:ascii="Times New Roman"/>
          <w:b w:val="false"/>
          <w:i w:val="false"/>
          <w:color w:val="000000"/>
          <w:vertAlign w:val="superscript"/>
        </w:rPr>
        <w:t>2</w:t>
      </w:r>
      <w:r>
        <w:rPr>
          <w:rFonts w:ascii="Times New Roman"/>
          <w:b w:val="false"/>
          <w:i w:val="false"/>
          <w:color w:val="000000"/>
          <w:sz w:val="28"/>
        </w:rPr>
        <w:t xml:space="preserve"> , при мощности рудных тел 4 – 7 м и вскрышных пород 2 – 4 м; среднее содержание рудных песков элювиально-аллювиальных отложений: ильменита – 28,0 кг/м</w:t>
      </w:r>
      <w:r>
        <w:rPr>
          <w:rFonts w:ascii="Times New Roman"/>
          <w:b w:val="false"/>
          <w:i w:val="false"/>
          <w:color w:val="000000"/>
          <w:vertAlign w:val="superscript"/>
        </w:rPr>
        <w:t>3</w:t>
      </w:r>
      <w:r>
        <w:rPr>
          <w:rFonts w:ascii="Times New Roman"/>
          <w:b w:val="false"/>
          <w:i w:val="false"/>
          <w:color w:val="000000"/>
          <w:sz w:val="28"/>
        </w:rPr>
        <w:t xml:space="preserve"> , в сумме рутила и лейкоксена – 6,3 кг/м</w:t>
      </w:r>
      <w:r>
        <w:rPr>
          <w:rFonts w:ascii="Times New Roman"/>
          <w:b w:val="false"/>
          <w:i w:val="false"/>
          <w:color w:val="000000"/>
          <w:vertAlign w:val="superscript"/>
        </w:rPr>
        <w:t>3</w:t>
      </w:r>
      <w:r>
        <w:rPr>
          <w:rFonts w:ascii="Times New Roman"/>
          <w:b w:val="false"/>
          <w:i w:val="false"/>
          <w:color w:val="000000"/>
          <w:sz w:val="28"/>
        </w:rPr>
        <w:t xml:space="preserve"> , циркона – 6,2 кг/м</w:t>
      </w:r>
      <w:r>
        <w:rPr>
          <w:rFonts w:ascii="Times New Roman"/>
          <w:b w:val="false"/>
          <w:i w:val="false"/>
          <w:color w:val="000000"/>
          <w:vertAlign w:val="superscript"/>
        </w:rPr>
        <w:t>3</w:t>
      </w:r>
      <w:r>
        <w:rPr>
          <w:rFonts w:ascii="Times New Roman"/>
          <w:b w:val="false"/>
          <w:i w:val="false"/>
          <w:color w:val="000000"/>
          <w:sz w:val="28"/>
        </w:rPr>
        <w:t xml:space="preserve"> . </w:t>
      </w:r>
    </w:p>
    <w:bookmarkEnd w:id="146"/>
    <w:bookmarkStart w:name="z313" w:id="147"/>
    <w:p>
      <w:pPr>
        <w:spacing w:after="0"/>
        <w:ind w:left="0"/>
        <w:jc w:val="both"/>
      </w:pPr>
      <w:r>
        <w:rPr>
          <w:rFonts w:ascii="Times New Roman"/>
          <w:b w:val="false"/>
          <w:i w:val="false"/>
          <w:color w:val="000000"/>
          <w:sz w:val="28"/>
        </w:rPr>
        <w:t>
      По результатам геологоразведочных работ на Караоткельской россыпи в 1982 году были оценены запасы и прогнозные ресурсы ильменита, циркония и кварц-полевошпатового минерального сырья [16]. Обухóвский горно-обогатительный комбинат – крупнейшее казахстанское предприятие-производитель титано-циркониевых руд. Сырьевой базой служит Обуховское титан-циркониевое месторождение. Расположен в Тайышинском районе Северно-Казахстанской области.</w:t>
      </w:r>
    </w:p>
    <w:bookmarkEnd w:id="147"/>
    <w:bookmarkStart w:name="z314" w:id="148"/>
    <w:p>
      <w:pPr>
        <w:spacing w:after="0"/>
        <w:ind w:left="0"/>
        <w:jc w:val="both"/>
      </w:pPr>
      <w:r>
        <w:rPr>
          <w:rFonts w:ascii="Times New Roman"/>
          <w:b w:val="false"/>
          <w:i w:val="false"/>
          <w:color w:val="000000"/>
          <w:sz w:val="28"/>
        </w:rPr>
        <w:t>
      Шокашское местонахождение расположено в Мартукском районе Актюбинской области, в 100 км к западу от города Актобе, в 40 км к югу от железнодорожной станции Мартук и в 3 км севернее поселка Шайда.</w:t>
      </w:r>
    </w:p>
    <w:bookmarkEnd w:id="148"/>
    <w:bookmarkStart w:name="z315" w:id="149"/>
    <w:p>
      <w:pPr>
        <w:spacing w:after="0"/>
        <w:ind w:left="0"/>
        <w:jc w:val="both"/>
      </w:pPr>
      <w:r>
        <w:rPr>
          <w:rFonts w:ascii="Times New Roman"/>
          <w:b w:val="false"/>
          <w:i w:val="false"/>
          <w:color w:val="000000"/>
          <w:sz w:val="28"/>
        </w:rPr>
        <w:t>
      ТОО "Сатпаевское горно-обогатительное предприятие" занимается добы</w:t>
      </w:r>
    </w:p>
    <w:bookmarkEnd w:id="149"/>
    <w:bookmarkStart w:name="z316" w:id="150"/>
    <w:p>
      <w:pPr>
        <w:spacing w:after="0"/>
        <w:ind w:left="0"/>
        <w:jc w:val="both"/>
      </w:pPr>
      <w:r>
        <w:rPr>
          <w:rFonts w:ascii="Times New Roman"/>
          <w:b w:val="false"/>
          <w:i w:val="false"/>
          <w:color w:val="000000"/>
          <w:sz w:val="28"/>
        </w:rPr>
        <w:t>
      чей и обогащением ильменитовых песков Сатпаевского месторождения, с полу</w:t>
      </w:r>
    </w:p>
    <w:bookmarkEnd w:id="150"/>
    <w:bookmarkStart w:name="z317" w:id="151"/>
    <w:p>
      <w:pPr>
        <w:spacing w:after="0"/>
        <w:ind w:left="0"/>
        <w:jc w:val="both"/>
      </w:pPr>
      <w:r>
        <w:rPr>
          <w:rFonts w:ascii="Times New Roman"/>
          <w:b w:val="false"/>
          <w:i w:val="false"/>
          <w:color w:val="000000"/>
          <w:sz w:val="28"/>
        </w:rPr>
        <w:t>
      чением ильменитового концентрата, необходимого для производственных нужд</w:t>
      </w:r>
    </w:p>
    <w:bookmarkEnd w:id="151"/>
    <w:bookmarkStart w:name="z318" w:id="152"/>
    <w:p>
      <w:pPr>
        <w:spacing w:after="0"/>
        <w:ind w:left="0"/>
        <w:jc w:val="both"/>
      </w:pPr>
      <w:r>
        <w:rPr>
          <w:rFonts w:ascii="Times New Roman"/>
          <w:b w:val="false"/>
          <w:i w:val="false"/>
          <w:color w:val="000000"/>
          <w:sz w:val="28"/>
        </w:rPr>
        <w:t>
      АО "УКТМК".</w:t>
      </w:r>
    </w:p>
    <w:bookmarkEnd w:id="152"/>
    <w:bookmarkStart w:name="z319" w:id="153"/>
    <w:p>
      <w:pPr>
        <w:spacing w:after="0"/>
        <w:ind w:left="0"/>
        <w:jc w:val="both"/>
      </w:pPr>
      <w:r>
        <w:rPr>
          <w:rFonts w:ascii="Times New Roman"/>
          <w:b w:val="false"/>
          <w:i w:val="false"/>
          <w:color w:val="000000"/>
          <w:sz w:val="28"/>
        </w:rPr>
        <w:t>
      Месторождение "Сатпаевское" расположено на территории Кокпектинского района Восточно-Казахстанской области. Областной центр – город Усть-Каменогорск – находится в 220 км севернее, районный центр Кокпекты – в 40 км запад-</w:t>
      </w:r>
    </w:p>
    <w:bookmarkEnd w:id="153"/>
    <w:bookmarkStart w:name="z320" w:id="154"/>
    <w:p>
      <w:pPr>
        <w:spacing w:after="0"/>
        <w:ind w:left="0"/>
        <w:jc w:val="both"/>
      </w:pPr>
      <w:r>
        <w:rPr>
          <w:rFonts w:ascii="Times New Roman"/>
          <w:b w:val="false"/>
          <w:i w:val="false"/>
          <w:color w:val="000000"/>
          <w:sz w:val="28"/>
        </w:rPr>
        <w:t>
      нее месторождения. Ближайший населенный пункт – село Койтас – расположен</w:t>
      </w:r>
    </w:p>
    <w:bookmarkEnd w:id="154"/>
    <w:bookmarkStart w:name="z321" w:id="155"/>
    <w:p>
      <w:pPr>
        <w:spacing w:after="0"/>
        <w:ind w:left="0"/>
        <w:jc w:val="both"/>
      </w:pPr>
      <w:r>
        <w:rPr>
          <w:rFonts w:ascii="Times New Roman"/>
          <w:b w:val="false"/>
          <w:i w:val="false"/>
          <w:color w:val="000000"/>
          <w:sz w:val="28"/>
        </w:rPr>
        <w:t xml:space="preserve">
      на расстоянии 3,5 км. </w:t>
      </w:r>
    </w:p>
    <w:bookmarkEnd w:id="155"/>
    <w:bookmarkStart w:name="z322" w:id="156"/>
    <w:p>
      <w:pPr>
        <w:spacing w:after="0"/>
        <w:ind w:left="0"/>
        <w:jc w:val="both"/>
      </w:pPr>
      <w:r>
        <w:rPr>
          <w:rFonts w:ascii="Times New Roman"/>
          <w:b w:val="false"/>
          <w:i w:val="false"/>
          <w:color w:val="000000"/>
          <w:sz w:val="28"/>
        </w:rPr>
        <w:t xml:space="preserve">
      ТОО "СГОП" ведет добычу ильменитового сырья на месторождении Сатпаевское (Бектемир) в Восточно-Казахстанской области с 2001 года [17]. </w:t>
      </w:r>
    </w:p>
    <w:bookmarkEnd w:id="156"/>
    <w:bookmarkStart w:name="z323"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 w:id="158"/>
    <w:p>
      <w:pPr>
        <w:spacing w:after="0"/>
        <w:ind w:left="0"/>
        <w:jc w:val="both"/>
      </w:pPr>
      <w:r>
        <w:rPr>
          <w:rFonts w:ascii="Times New Roman"/>
          <w:b w:val="false"/>
          <w:i w:val="false"/>
          <w:color w:val="000000"/>
          <w:sz w:val="28"/>
        </w:rPr>
        <w:t>
      Рисунок.1.1. Обзорная карта района "Месторождение "Сатпаевское"</w:t>
      </w:r>
    </w:p>
    <w:bookmarkEnd w:id="158"/>
    <w:bookmarkStart w:name="z325" w:id="159"/>
    <w:p>
      <w:pPr>
        <w:spacing w:after="0"/>
        <w:ind w:left="0"/>
        <w:jc w:val="both"/>
      </w:pPr>
      <w:r>
        <w:rPr>
          <w:rFonts w:ascii="Times New Roman"/>
          <w:b w:val="false"/>
          <w:i w:val="false"/>
          <w:color w:val="000000"/>
          <w:sz w:val="28"/>
        </w:rPr>
        <w:t>
      Таблица 1.2. Технологические показатели переработки рудных песков Сатпаевского месторождения [17].</w:t>
      </w:r>
    </w:p>
    <w:bookmarkEnd w:id="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продуктов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TiO</w:t>
            </w:r>
            <w:r>
              <w:rPr>
                <w:rFonts w:ascii="Times New Roman"/>
                <w:b w:val="false"/>
                <w:i w:val="false"/>
                <w:color w:val="000000"/>
                <w:vertAlign w:val="subscript"/>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ильменита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TiO</w:t>
            </w:r>
            <w:r>
              <w:rPr>
                <w:rFonts w:ascii="Times New Roman"/>
                <w:b w:val="false"/>
                <w:i w:val="false"/>
                <w:color w:val="000000"/>
                <w:vertAlign w:val="subscript"/>
              </w:rPr>
              <w:t>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ильменита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Ильменитовый концентрат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+3 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+0,8 мм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Глинистая составляющая песков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Хвосты гравитации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Хвосты магнитной сепарации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Отвальные хвосты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Исходные пески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bl>
    <w:p>
      <w:pPr>
        <w:spacing w:after="0"/>
        <w:ind w:left="0"/>
        <w:jc w:val="left"/>
      </w:pPr>
      <w:r>
        <w:br/>
      </w:r>
      <w:r>
        <w:rPr>
          <w:rFonts w:ascii="Times New Roman"/>
          <w:b w:val="false"/>
          <w:i w:val="false"/>
          <w:color w:val="000000"/>
          <w:sz w:val="28"/>
        </w:rPr>
        <w:t>
</w:t>
      </w:r>
    </w:p>
    <w:bookmarkStart w:name="z326" w:id="160"/>
    <w:p>
      <w:pPr>
        <w:spacing w:after="0"/>
        <w:ind w:left="0"/>
        <w:jc w:val="both"/>
      </w:pPr>
      <w:r>
        <w:rPr>
          <w:rFonts w:ascii="Times New Roman"/>
          <w:b w:val="false"/>
          <w:i w:val="false"/>
          <w:color w:val="000000"/>
          <w:sz w:val="28"/>
        </w:rPr>
        <w:t>
      Таблица 1.3. Химический анализ ильменитового концентрата</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Элементы и соединения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Элементы и соединения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 w:id="161"/>
          <w:p>
            <w:pPr>
              <w:spacing w:after="20"/>
              <w:ind w:left="20"/>
              <w:jc w:val="both"/>
            </w:pPr>
            <w:r>
              <w:rPr>
                <w:rFonts w:ascii="Times New Roman"/>
                <w:b w:val="false"/>
                <w:i w:val="false"/>
                <w:color w:val="000000"/>
                <w:sz w:val="20"/>
              </w:rPr>
              <w:t>
Содержание, %</w:t>
            </w:r>
          </w:p>
          <w:bookmarkEnd w:id="161"/>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TiO</w:t>
            </w:r>
            <w:r>
              <w:rPr>
                <w:rFonts w:ascii="Times New Roman"/>
                <w:b w:val="false"/>
                <w:i w:val="false"/>
                <w:color w:val="000000"/>
                <w:vertAlign w:val="subscript"/>
              </w:rPr>
              <w:t>2</w:t>
            </w:r>
            <w:r>
              <w:rPr>
                <w:rFonts w:ascii="Times New Roman"/>
                <w:b w:val="false"/>
                <w:i w:val="false"/>
                <w:color w:val="000000"/>
                <w:sz w:val="20"/>
              </w:rPr>
              <w:t xml:space="preserv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 xml:space="preserve">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1,91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FeO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41,80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ZrO</w:t>
            </w:r>
            <w:r>
              <w:rPr>
                <w:rFonts w:ascii="Times New Roman"/>
                <w:b w:val="false"/>
                <w:i w:val="false"/>
                <w:color w:val="000000"/>
                <w:vertAlign w:val="subscript"/>
              </w:rPr>
              <w:t>2</w:t>
            </w:r>
            <w:r>
              <w:rPr>
                <w:rFonts w:ascii="Times New Roman"/>
                <w:b w:val="false"/>
                <w:i w:val="false"/>
                <w:color w:val="000000"/>
                <w:sz w:val="20"/>
              </w:rPr>
              <w:t xml:space="preserv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0,017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 xml:space="preserve">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Sобщ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&lt;0,10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MgO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 xml:space="preserve">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0,029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MnO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Nb</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r>
              <w:rPr>
                <w:rFonts w:ascii="Times New Roman"/>
                <w:b w:val="false"/>
                <w:i w:val="false"/>
                <w:color w:val="000000"/>
                <w:sz w:val="20"/>
              </w:rPr>
              <w:t xml:space="preserv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0,0104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r>
              <w:rPr>
                <w:rFonts w:ascii="Times New Roman"/>
                <w:b w:val="false"/>
                <w:i w:val="false"/>
                <w:color w:val="000000"/>
                <w:sz w:val="20"/>
              </w:rPr>
              <w:t xml:space="preserv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0,015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r>
              <w:rPr>
                <w:rFonts w:ascii="Times New Roman"/>
                <w:b w:val="false"/>
                <w:i w:val="false"/>
                <w:color w:val="000000"/>
                <w:sz w:val="20"/>
              </w:rPr>
              <w:t xml:space="preserv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0,005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 xml:space="preserve">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SС</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 xml:space="preserve">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0,0016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 xml:space="preserve">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0,206 </w:t>
            </w:r>
          </w:p>
        </w:tc>
      </w:tr>
    </w:tbl>
    <w:p>
      <w:pPr>
        <w:spacing w:after="0"/>
        <w:ind w:left="0"/>
        <w:jc w:val="both"/>
      </w:pPr>
      <w:r>
        <w:rPr>
          <w:rFonts w:ascii="Times New Roman"/>
          <w:b/>
          <w:i w:val="false"/>
          <w:color w:val="000000"/>
          <w:sz w:val="28"/>
        </w:rPr>
        <w:t>1.3. Производственные мощности титаномагниевой отрасли Казахстана</w:t>
      </w:r>
    </w:p>
    <w:bookmarkStart w:name="z329" w:id="162"/>
    <w:p>
      <w:pPr>
        <w:spacing w:after="0"/>
        <w:ind w:left="0"/>
        <w:jc w:val="both"/>
      </w:pPr>
      <w:r>
        <w:rPr>
          <w:rFonts w:ascii="Times New Roman"/>
          <w:b w:val="false"/>
          <w:i w:val="false"/>
          <w:color w:val="000000"/>
          <w:sz w:val="28"/>
        </w:rPr>
        <w:t>
      Таблица 1.4. Производственные мощности титаномагниевой отрасли Казахстана [18].</w:t>
      </w:r>
    </w:p>
    <w:bookmarkEnd w:id="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 w:id="163"/>
          <w:p>
            <w:pPr>
              <w:spacing w:after="20"/>
              <w:ind w:left="20"/>
              <w:jc w:val="both"/>
            </w:pPr>
            <w:r>
              <w:rPr>
                <w:rFonts w:ascii="Times New Roman"/>
                <w:b w:val="false"/>
                <w:i w:val="false"/>
                <w:color w:val="000000"/>
                <w:sz w:val="20"/>
              </w:rPr>
              <w:t>
№</w:t>
            </w:r>
          </w:p>
          <w:bookmarkEnd w:id="163"/>
          <w:p>
            <w:pPr>
              <w:spacing w:after="20"/>
              <w:ind w:left="20"/>
              <w:jc w:val="both"/>
            </w:pP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процесс</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Продукция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Выпуск в 2021 – 2022г.г., тонн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Восстановительная плавка ильменитового концентрата в рудно-термической печи с образованием титанового шлака и металлической фазы – чугуна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Титановый шлак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Хлорирование титансодержащего сырья в расплаве хлоридов щелочных металлов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Тетрахлорид титана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тетрахлорида титана от примесей методом ректификации и дистилляции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Очищенный тетрахлорид титана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 тетрахлорида титана расплавленным магнием с последующей очисткой от примесей методом дистилляции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губчатый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методом вакуумно-дугового переплава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Титановые слитки и сплавы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пентаоксида ванадия из технического окситрихлорида ванадия по экстракционной технологии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Пентаоксид ванадия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влаги из обезвоженного карналлита путем его плавления и хлорирования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Безводный карналлит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магния-сырца методом электролиза расплавленных солей магния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 сырец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печи непрерывного рафинирования для очистки магния-сырца от примесей (переплавка с флюсами и отстаивание в атмосфере аргона)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 восстановитель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Разливка магния на литейном конвейере в среде диоксида серы, которая достигается за счет сжигания серы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Магний-90 товарный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1.4. Использование энергоресурсов</w:t>
      </w:r>
    </w:p>
    <w:bookmarkStart w:name="z332" w:id="164"/>
    <w:p>
      <w:pPr>
        <w:spacing w:after="0"/>
        <w:ind w:left="0"/>
        <w:jc w:val="both"/>
      </w:pPr>
      <w:r>
        <w:rPr>
          <w:rFonts w:ascii="Times New Roman"/>
          <w:b w:val="false"/>
          <w:i w:val="false"/>
          <w:color w:val="000000"/>
          <w:sz w:val="28"/>
        </w:rPr>
        <w:t xml:space="preserve">
      Согласно топливно-энергетическому балансу Республики Казахстан за 2022 год общее первичное потребление энергии составило 69,8 млн. тонн нефтяного эквивалента. В структуре общего первичного потребления энергии наибольшую долю занимает уголь – 48,2%. Следующими по величине являются газ природный – 26,4%, нефть и нефтепродукты – 23,5% от общего первичного потребления энергии. </w:t>
      </w:r>
    </w:p>
    <w:bookmarkEnd w:id="164"/>
    <w:bookmarkStart w:name="z333" w:id="165"/>
    <w:p>
      <w:pPr>
        <w:spacing w:after="0"/>
        <w:ind w:left="0"/>
        <w:jc w:val="both"/>
      </w:pPr>
      <w:r>
        <w:rPr>
          <w:rFonts w:ascii="Times New Roman"/>
          <w:b w:val="false"/>
          <w:i w:val="false"/>
          <w:color w:val="000000"/>
          <w:sz w:val="28"/>
        </w:rPr>
        <w:t>
      По итогам 2022 года общее конечное потребления энергии составило 43,4 млн. тонн нефтяного эквивалента. В структуре конечного энергопотребления промышленный сектор является вторым по величине с объемом потребления 12,3 млн. тонн нефтяного эквивалента. Наибольшую долю занимает черная металлургия – 30,1%, цветная металлургия – 26,4% и горнодобывающая промышленность – 14,4%.</w:t>
      </w:r>
    </w:p>
    <w:bookmarkEnd w:id="165"/>
    <w:bookmarkStart w:name="z334"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 w:id="167"/>
    <w:p>
      <w:pPr>
        <w:spacing w:after="0"/>
        <w:ind w:left="0"/>
        <w:jc w:val="both"/>
      </w:pPr>
      <w:r>
        <w:rPr>
          <w:rFonts w:ascii="Times New Roman"/>
          <w:b w:val="false"/>
          <w:i w:val="false"/>
          <w:color w:val="000000"/>
          <w:sz w:val="28"/>
        </w:rPr>
        <w:t>
      Рисунок.1.2. Структура конечного энергопотребления</w:t>
      </w:r>
    </w:p>
    <w:bookmarkEnd w:id="167"/>
    <w:bookmarkStart w:name="z336" w:id="168"/>
    <w:p>
      <w:pPr>
        <w:spacing w:after="0"/>
        <w:ind w:left="0"/>
        <w:jc w:val="both"/>
      </w:pPr>
      <w:r>
        <w:rPr>
          <w:rFonts w:ascii="Times New Roman"/>
          <w:b w:val="false"/>
          <w:i w:val="false"/>
          <w:color w:val="000000"/>
          <w:sz w:val="28"/>
        </w:rPr>
        <w:t>
      Производство титана и магния относится к цветной металлургии. Этот подсектор металлургической промышленности включает в себя добычу, переработку и производство цветных металлов, таких, как алюминий, медь, никель, титан, магний и другие, которые не содержат железа. Потребление энергоресурсов подсектором цветной металлургии составило 3,2 млн. тонн нефтяного эквивалента.</w:t>
      </w:r>
    </w:p>
    <w:bookmarkEnd w:id="168"/>
    <w:bookmarkStart w:name="z337" w:id="169"/>
    <w:p>
      <w:pPr>
        <w:spacing w:after="0"/>
        <w:ind w:left="0"/>
        <w:jc w:val="both"/>
      </w:pPr>
      <w:r>
        <w:rPr>
          <w:rFonts w:ascii="Times New Roman"/>
          <w:b w:val="false"/>
          <w:i w:val="false"/>
          <w:color w:val="000000"/>
          <w:sz w:val="28"/>
        </w:rPr>
        <w:t>
      Наибольшую долю в конечном потреблении энергии цветной металлургии занимают уголь каменный 49,8% и электрическая энергия 30%.</w:t>
      </w:r>
    </w:p>
    <w:bookmarkEnd w:id="169"/>
    <w:bookmarkStart w:name="z338"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 w:id="171"/>
    <w:p>
      <w:pPr>
        <w:spacing w:after="0"/>
        <w:ind w:left="0"/>
        <w:jc w:val="both"/>
      </w:pPr>
      <w:r>
        <w:rPr>
          <w:rFonts w:ascii="Times New Roman"/>
          <w:b w:val="false"/>
          <w:i w:val="false"/>
          <w:color w:val="000000"/>
          <w:sz w:val="28"/>
        </w:rPr>
        <w:t>
      Рисунок.1.3. Доля потребления энергии в цветной металлургии</w:t>
      </w:r>
    </w:p>
    <w:bookmarkEnd w:id="171"/>
    <w:bookmarkStart w:name="z340" w:id="172"/>
    <w:p>
      <w:pPr>
        <w:spacing w:after="0"/>
        <w:ind w:left="0"/>
        <w:jc w:val="both"/>
      </w:pPr>
      <w:r>
        <w:rPr>
          <w:rFonts w:ascii="Times New Roman"/>
          <w:b w:val="false"/>
          <w:i w:val="false"/>
          <w:color w:val="000000"/>
          <w:sz w:val="28"/>
        </w:rPr>
        <w:t>
      В процессе производства титана и магния в основном используются котельно-печное топливо, электрическая и тепловая энергия. Добыча руды для получения титана и магния, обработка сырья, такая, как перемолка и обогащение, требуют значительных энергетических затрат. Электрическая энергия требуется в значительных объемах для плавки и рафинирования металлов. При производстве титана и магния также применяются процессы химической реакции, требующие электроэнергии для электролиза титановой руды. Котельно-печное топливо (уголь, мазут, природный газ и т.д.) используется как топливо для различных тепловых процессов, а также для технологических нужд предприятия. Процессы плавления и спекания металлов используют большой объем энергии для нагрева и поддержания таких высоких температур. После получения металлов необходим процесс их обработка и формование для производства конечных изделий. Эти процессы, такие, как прокатка, литье и обработка под давлением, также требуют значительных энергетических затрат. Энергопотребление может варьироваться в зависимости от конкретного метода производства и используемых технологий.</w:t>
      </w:r>
    </w:p>
    <w:bookmarkEnd w:id="172"/>
    <w:p>
      <w:pPr>
        <w:spacing w:after="0"/>
        <w:ind w:left="0"/>
        <w:jc w:val="both"/>
      </w:pPr>
      <w:r>
        <w:rPr>
          <w:rFonts w:ascii="Times New Roman"/>
          <w:b/>
          <w:i w:val="false"/>
          <w:color w:val="000000"/>
          <w:sz w:val="28"/>
        </w:rPr>
        <w:t>1.5. Основные экологические проблемы</w:t>
      </w:r>
    </w:p>
    <w:bookmarkStart w:name="z342" w:id="173"/>
    <w:p>
      <w:pPr>
        <w:spacing w:after="0"/>
        <w:ind w:left="0"/>
        <w:jc w:val="both"/>
      </w:pPr>
      <w:r>
        <w:rPr>
          <w:rFonts w:ascii="Times New Roman"/>
          <w:b w:val="false"/>
          <w:i w:val="false"/>
          <w:color w:val="000000"/>
          <w:sz w:val="28"/>
        </w:rPr>
        <w:t>
      Титаномагниевая промышленность неизбежно влияет на окружающую среду. Известно, что, практически во всех титаномагниевых производствах применяется хлорная технология для производства металлического титана (губчатого) и магния. Хлорная технологии титана состоит из следующих основных процессов: рудно-термическая плавка ильменитового концентрата, хлорирование титанового шлака, магниетермическое восстановление тетрахлорида титана и вауумнодистилляционная очистка губчатого титана. Хлор – опасный и токсичный газ, который может нанести значительный ущерб окружающей среде. Металлический магний в производственном масштабе получают электролизом расплавов, в основном из обезвоженного карналлита, и реже из искусственного карналлита хлор-магниевым электролизом. Так как при производстве титана на стадии магниетермического восстановления в качестве восстановителя используется металлический магний и, наоборот, для производства металлического магния хлор-магниевым способом можно использовать хлорид магния, выделяющийся при магниетермическом восстановлении тетрахлорид титана, эти два производства (титана и магния) располагаются в составе одного предприятия, поэтому данное производство называется титаномагниевым.</w:t>
      </w:r>
    </w:p>
    <w:bookmarkEnd w:id="173"/>
    <w:bookmarkStart w:name="z343" w:id="174"/>
    <w:p>
      <w:pPr>
        <w:spacing w:after="0"/>
        <w:ind w:left="0"/>
        <w:jc w:val="both"/>
      </w:pPr>
      <w:r>
        <w:rPr>
          <w:rFonts w:ascii="Times New Roman"/>
          <w:b w:val="false"/>
          <w:i w:val="false"/>
          <w:color w:val="000000"/>
          <w:sz w:val="28"/>
        </w:rPr>
        <w:t>
      Загрязнение окружающей среды предприятиями при производстве титана и магния определяется спецификой их производственной деятельности: технология производства, характеристика используемого сырья, очистка получаемой продукции от металлических примеси и т.д. На титаномагниевых заводах, работающих по традиционной технологической схеме, очистка технологических газов является неотъемлемой частью технологического цикла, начиная с подготовительных процессов (рудно-термической плавки, хлорирования и разделения хлоридов) до основной стадии – металлотермическое восстановление – производство губчатого титана.</w:t>
      </w:r>
    </w:p>
    <w:bookmarkEnd w:id="174"/>
    <w:p>
      <w:pPr>
        <w:spacing w:after="0"/>
        <w:ind w:left="0"/>
        <w:jc w:val="both"/>
      </w:pPr>
      <w:r>
        <w:rPr>
          <w:rFonts w:ascii="Times New Roman"/>
          <w:b/>
          <w:i w:val="false"/>
          <w:color w:val="000000"/>
          <w:sz w:val="28"/>
        </w:rPr>
        <w:t>1.5.1. Выбросы загрязняющих веществ в атмосферный воздух</w:t>
      </w:r>
    </w:p>
    <w:bookmarkStart w:name="z345" w:id="175"/>
    <w:p>
      <w:pPr>
        <w:spacing w:after="0"/>
        <w:ind w:left="0"/>
        <w:jc w:val="both"/>
      </w:pPr>
      <w:r>
        <w:rPr>
          <w:rFonts w:ascii="Times New Roman"/>
          <w:b w:val="false"/>
          <w:i w:val="false"/>
          <w:color w:val="000000"/>
          <w:sz w:val="28"/>
        </w:rPr>
        <w:t>
      Ключевые экологические проблемы при производстве титана и магния, как и для отрасли в целом, связаны с загрязнением воздуха, воды и образованием отходов, содержащих ценные компоненты Ti, Nb, Zr, V, Al, Mg, K и т.д.</w:t>
      </w:r>
    </w:p>
    <w:bookmarkEnd w:id="175"/>
    <w:bookmarkStart w:name="z346" w:id="176"/>
    <w:p>
      <w:pPr>
        <w:spacing w:after="0"/>
        <w:ind w:left="0"/>
        <w:jc w:val="both"/>
      </w:pPr>
      <w:r>
        <w:rPr>
          <w:rFonts w:ascii="Times New Roman"/>
          <w:b w:val="false"/>
          <w:i w:val="false"/>
          <w:color w:val="000000"/>
          <w:sz w:val="28"/>
        </w:rPr>
        <w:t>
      Титан и соединения при извлечении из ильменитового концентрата в большей или меньшей степени переходят в пыль, выносимую технологическими и вентиляционными газами. Выбросы пыли, содержащиеся в отводящих газах, являются важными, поскольку вредные металлические соединения могут быть частью пыли. В эти же газы в виде примесей переходят и оксиды углерода и серы, соединения азота, хлористый водород, хлор и некоторые другие составляющие перерабатываемого сырья.</w:t>
      </w:r>
    </w:p>
    <w:bookmarkEnd w:id="176"/>
    <w:bookmarkStart w:name="z347" w:id="177"/>
    <w:p>
      <w:pPr>
        <w:spacing w:after="0"/>
        <w:ind w:left="0"/>
        <w:jc w:val="both"/>
      </w:pPr>
      <w:r>
        <w:rPr>
          <w:rFonts w:ascii="Times New Roman"/>
          <w:b w:val="false"/>
          <w:i w:val="false"/>
          <w:color w:val="000000"/>
          <w:sz w:val="28"/>
        </w:rPr>
        <w:t>
      Отделение очистки технологических газов является основным звеном, осуществляющим природоохранные функции на казахстанском предприятии по производству титана и магния. В задачи производственной площадки входит очистка отходящих технологических, аспирационных и вентиляционных газов от пыли, возврат продукции (пыли) в производство, создание нормальных санитарных условий на рабочих местах. Очистка газов производится в круглосуточном режиме, для чего организована сложная многоступенчатая схема с применением комбинированных методов очистки газов от титансодержащей пыли, соединений хлора и других органических соединений.</w:t>
      </w:r>
    </w:p>
    <w:bookmarkEnd w:id="177"/>
    <w:p>
      <w:pPr>
        <w:spacing w:after="0"/>
        <w:ind w:left="0"/>
        <w:jc w:val="both"/>
      </w:pPr>
      <w:r>
        <w:rPr>
          <w:rFonts w:ascii="Times New Roman"/>
          <w:b/>
          <w:i w:val="false"/>
          <w:color w:val="000000"/>
          <w:sz w:val="28"/>
        </w:rPr>
        <w:t>1.5.2. Сбросы загрязняющих веществ в водные объекты</w:t>
      </w:r>
    </w:p>
    <w:bookmarkStart w:name="z349" w:id="178"/>
    <w:p>
      <w:pPr>
        <w:spacing w:after="0"/>
        <w:ind w:left="0"/>
        <w:jc w:val="both"/>
      </w:pPr>
      <w:r>
        <w:rPr>
          <w:rFonts w:ascii="Times New Roman"/>
          <w:b w:val="false"/>
          <w:i w:val="false"/>
          <w:color w:val="000000"/>
          <w:sz w:val="28"/>
        </w:rPr>
        <w:t>
      Снижение экологической нагрузки титаномагниевого производства на объекты гидросферы является не только одной их актуальных экологических проблем, но и технологической проблемой, требующей решения. Особенностью сточных вод титаномагниевого производства является содержание в них ионов металлов различной природы (щелочных, щелочноземельных, е-элементов, в том числе обладающих амфотерными свойствами). Для обезвреживания образующихся стоков в большинстве случаев производится смешение потоков, усреднение и нейтрализация их кальцийсодержащими реагентами с последующей флокуляцией образовавшихся взвесей, осаждением осадка, его сгущением или обезвоживанием. Степень обезвреживания и качество очищенных вод при реагентной обработке будут зависеть от рН-осаждения, растворимости гидроксидов, возможности образования гидроксокомплексов и др. В случаях, когда существующие технологии очистки сточных вод не обеспечивают требований, предъявляемых к качеству очищенной воды по содержанию ионов тяжелых металлов, взвешенным веществам, минеральным примесям (хлоридам кальция, магния, сульфатам) перед сбросом их в открытые водоемынеобходимо пройти дополнительную обработку или разбавление. Для этих целей часто используются искусственные гидротехнические сооружения – промышленные каналы, в которых происходят процессы смешения, разбавления и дополнительной очистки в результате изменения рН-среды. Проведение процесса флокуляции взвесей в неоптимальном режиме, а также использование малоэффективных методов сгущения и обезвоживания осадка (гравитационных с возвратом) могут стать причиной повышенного содержания взвешенных веществ в очищенной воде, образующейся при сгущении воды на очистных сооружениях.</w:t>
      </w:r>
    </w:p>
    <w:bookmarkEnd w:id="178"/>
    <w:bookmarkStart w:name="z350" w:id="179"/>
    <w:p>
      <w:pPr>
        <w:spacing w:after="0"/>
        <w:ind w:left="0"/>
        <w:jc w:val="both"/>
      </w:pPr>
      <w:r>
        <w:rPr>
          <w:rFonts w:ascii="Times New Roman"/>
          <w:b w:val="false"/>
          <w:i w:val="false"/>
          <w:color w:val="000000"/>
          <w:sz w:val="28"/>
        </w:rPr>
        <w:t>
      Актуальной на сегодняшний день остается разработка способов деминерализации сточных вод с возможностью последующего возврата их в производственный цикл, что обусловлено ужесточением требований к качеству сбрасываемых сточных вод при высоком солесодержании. Предотвращение/снижение влияния производства титана и магния на поверхностные водные объекты решается путем организации на казахстанских предприятиях систем повторного и оборотного водоснабжения, а также с помощью поэтапного внедрения и использования эффективных методов очистки сточных вод.</w:t>
      </w:r>
    </w:p>
    <w:bookmarkEnd w:id="179"/>
    <w:p>
      <w:pPr>
        <w:spacing w:after="0"/>
        <w:ind w:left="0"/>
        <w:jc w:val="both"/>
      </w:pPr>
      <w:r>
        <w:rPr>
          <w:rFonts w:ascii="Times New Roman"/>
          <w:b/>
          <w:i w:val="false"/>
          <w:color w:val="000000"/>
          <w:sz w:val="28"/>
        </w:rPr>
        <w:t>1.5.3. Образование и управление отходами производства</w:t>
      </w:r>
    </w:p>
    <w:bookmarkStart w:name="z352" w:id="180"/>
    <w:p>
      <w:pPr>
        <w:spacing w:after="0"/>
        <w:ind w:left="0"/>
        <w:jc w:val="both"/>
      </w:pPr>
      <w:r>
        <w:rPr>
          <w:rFonts w:ascii="Times New Roman"/>
          <w:b w:val="false"/>
          <w:i w:val="false"/>
          <w:color w:val="000000"/>
          <w:sz w:val="28"/>
        </w:rPr>
        <w:t>
      Помимо выбросов и сбросов загрязняющих веществ в окружающую среду, в процессе производства титана и магния образуется значительное количество отходов, представляющих собой твердые вещества и химические побочные продукты, которые содержат токсичные вещества, включая мышьяк, свинец, ртуть и другие компоненты. Виды образующихся отходов титаномагниевого производства могут различаться в зависимости от применяемых технологий вскрытия титанового сырья: сернокислотный и хлорный методы. В сернокислотном процессе титансодержащее сырье обрабатывают концентрированной серной кислотой и получают сульфатный раствор, при гидролитическом разложении которого осаждают диоксид титана. При производстве 1 тонны этого диоксида титана образуется 10 тонн гидролизной кислоты и 60 тонн загрязненных сточных вод. Хлорная технология заключается в том, что рутил сначала подвергают действию хлоргаза, при этом образуется тетрахлорид титана, который затем при высокой температуре в смеси воздуха и кислорода переводится в диоксид. Хлорный метод требует использования высококачественного титансодержащего сырья, в качестве которого используется природное сырье (ильменитовых, рутиловых концентратов и др.) или промпродукты (готовые титановые шлаки, синтетический рутил). При этом образуются такие твердые промышленные отходы, как отработанные расплавы титанового хлоратора (ОРТХ), возгоны, шламы.</w:t>
      </w:r>
    </w:p>
    <w:bookmarkEnd w:id="180"/>
    <w:bookmarkStart w:name="z353" w:id="181"/>
    <w:p>
      <w:pPr>
        <w:spacing w:after="0"/>
        <w:ind w:left="0"/>
        <w:jc w:val="both"/>
      </w:pPr>
      <w:r>
        <w:rPr>
          <w:rFonts w:ascii="Times New Roman"/>
          <w:b w:val="false"/>
          <w:i w:val="false"/>
          <w:color w:val="000000"/>
          <w:sz w:val="28"/>
        </w:rPr>
        <w:t>
      На казахстанском титаномагниевом комбинате ежегодно образуется до 76 тыс. тонн твердых хлоридных отходов, содержащих 1500 – 3000 тонн оксида титана. Хлоридные отходы предприятия включают в себя: отработанный расплав титановых хлораторов (ОРТХ) – 39,5 %; отработанный расплав ванадиевых хлораторов (ОРВХ) – 3,9 %; отработанный расплав хлоркалиевого электролита (ОХКЭ) – 39,5 %; отработанный расплав хлормагниевого электролита (ОХМЭ) - 7,9 %; шламы карналлитовых хлораторов (ШКХ) – 2,6 %; возгоны электролизеров (ВЭ) – 0,7 %; возгоны карналлитовых хлораторов (КХ) – 0,7 %; возгоны пылевых камер системы конденсации титановых хлораторов (ПК) – 5,2 %. Около 0,8 % тонн из образующихся хлоридных отходов приходится на пыль тонких рукавных фильтров. В процессе плавки ильменитовых концентратов при температурах 1600 – 1700 °С кремний, содержащийся в шихте, возгоняется и вместе с газами увлекается в газоходную систему, в скрубберах он конденсируется в виде аморфного кремнезема SiO</w:t>
      </w:r>
      <w:r>
        <w:rPr>
          <w:rFonts w:ascii="Times New Roman"/>
          <w:b w:val="false"/>
          <w:i w:val="false"/>
          <w:color w:val="000000"/>
          <w:vertAlign w:val="subscript"/>
        </w:rPr>
        <w:t>2</w:t>
      </w:r>
      <w:r>
        <w:rPr>
          <w:rFonts w:ascii="Times New Roman"/>
          <w:b w:val="false"/>
          <w:i w:val="false"/>
          <w:color w:val="000000"/>
          <w:sz w:val="28"/>
        </w:rPr>
        <w:t xml:space="preserve"> и попадает в тонкие рукавные фильтры. Пыли из-за высокого содержания кремнезема нельзя возвращать в процесс электроплавки или подавать в хлораторы. В первом случае высокое содержание кремнезема провоцирует вскипание расплава, во втором присутствие кремнезема отрицательно скажется на качестве тетрахлорида титана, получаемого при хлорировании шлаков, так как впоследствии кремний перейдет в тетрахлорид титана и ухудшит сортность титановой губки. Вследствие невозможности возврата улавливаемых пылей обратно в процесс, они складируются вместе с другими твердыми отходами на специально отведенных территориях, полигонах.</w:t>
      </w:r>
    </w:p>
    <w:bookmarkEnd w:id="181"/>
    <w:bookmarkStart w:name="z354" w:id="182"/>
    <w:p>
      <w:pPr>
        <w:spacing w:after="0"/>
        <w:ind w:left="0"/>
        <w:jc w:val="both"/>
      </w:pPr>
      <w:r>
        <w:rPr>
          <w:rFonts w:ascii="Times New Roman"/>
          <w:b w:val="false"/>
          <w:i w:val="false"/>
          <w:color w:val="000000"/>
          <w:sz w:val="28"/>
        </w:rPr>
        <w:t>
      Часть хлоридных отходов титаномагниевого производства выщелачивается водой и нейтрализуется гидроксидом кальция до рН 7 – 8,5. Полученная пульпа насосами перекачивается в шламонакопители и накапливается в них. Запасы осадков или шлама составляют около 1,5 млн тонн, поликомпонентный состав которых присутствует в виде оксидов, оксихлоридов и карбонатов. Отработанный расплав титанового хлоратора и отработанный расплав ванадиевого хлоратора складируют на полигон. Осадки шламонакопителей и отходы полигона по многим элементам являются потенциально опасными для загрязнения окружающей среды, в том числе почв и подземных вод.</w:t>
      </w:r>
    </w:p>
    <w:bookmarkEnd w:id="182"/>
    <w:bookmarkStart w:name="z355" w:id="183"/>
    <w:p>
      <w:pPr>
        <w:spacing w:after="0"/>
        <w:ind w:left="0"/>
        <w:jc w:val="both"/>
      </w:pPr>
      <w:r>
        <w:rPr>
          <w:rFonts w:ascii="Times New Roman"/>
          <w:b w:val="false"/>
          <w:i w:val="false"/>
          <w:color w:val="000000"/>
          <w:sz w:val="28"/>
        </w:rPr>
        <w:t>
      Помимо хлоридных отходов в титаномагниевом производстве образуются и оксидные отходы. К оксидным можно отнести пыли руднотермической печи, шламы электролизера, осадки шламонакопителей (шламы), кеки, пульпы. В них содержатся такие ценные компоненты, как TiO</w:t>
      </w:r>
      <w:r>
        <w:rPr>
          <w:rFonts w:ascii="Times New Roman"/>
          <w:b w:val="false"/>
          <w:i w:val="false"/>
          <w:color w:val="000000"/>
          <w:vertAlign w:val="subscript"/>
        </w:rPr>
        <w:t>2</w:t>
      </w:r>
      <w:r>
        <w:rPr>
          <w:rFonts w:ascii="Times New Roman"/>
          <w:b w:val="false"/>
          <w:i w:val="false"/>
          <w:color w:val="000000"/>
          <w:sz w:val="28"/>
        </w:rPr>
        <w:t>, V</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Ta</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Nb</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Sc</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ZrO</w:t>
      </w:r>
      <w:r>
        <w:rPr>
          <w:rFonts w:ascii="Times New Roman"/>
          <w:b w:val="false"/>
          <w:i w:val="false"/>
          <w:color w:val="000000"/>
          <w:vertAlign w:val="subscript"/>
        </w:rPr>
        <w:t>2</w:t>
      </w:r>
      <w:r>
        <w:rPr>
          <w:rFonts w:ascii="Times New Roman"/>
          <w:b w:val="false"/>
          <w:i w:val="false"/>
          <w:color w:val="000000"/>
          <w:sz w:val="28"/>
        </w:rPr>
        <w:t>. В общей сложности сумма ценных компонентов во всех видах отходов может составлять 15 – 20 % от общего объема, а содержание редких металлов может доходить до 1 %.</w:t>
      </w:r>
    </w:p>
    <w:bookmarkEnd w:id="183"/>
    <w:bookmarkStart w:name="z356" w:id="184"/>
    <w:p>
      <w:pPr>
        <w:spacing w:after="0"/>
        <w:ind w:left="0"/>
        <w:jc w:val="both"/>
      </w:pPr>
      <w:r>
        <w:rPr>
          <w:rFonts w:ascii="Times New Roman"/>
          <w:b w:val="false"/>
          <w:i w:val="false"/>
          <w:color w:val="000000"/>
          <w:sz w:val="28"/>
        </w:rPr>
        <w:t>
      Утилизация отходов титаномагниевого производства была и остается одной из экологических проблем отрасли ввиду его значительного воздействием на окружающую среду. Использование отходов титанового производства в качесте сырья не представляется возможным, так как они значительно отличаются по составу от исходного перерабатываемого сырья и могут быть причиной нарушения технологического режима процессов. Немаловажным фактором разработки методов переработки отходов титаномагниевого производства является не только необходимость вовлечения в переработку вторичного сырья из-за истощения сырьевых источников, но и растущая потребность в редких металлах и их соединениях. Так как помимо титана в шламах содержатся значительные количества кальция и кремния.</w:t>
      </w:r>
    </w:p>
    <w:bookmarkEnd w:id="184"/>
    <w:bookmarkStart w:name="z357" w:id="185"/>
    <w:p>
      <w:pPr>
        <w:spacing w:after="0"/>
        <w:ind w:left="0"/>
        <w:jc w:val="both"/>
      </w:pPr>
      <w:r>
        <w:rPr>
          <w:rFonts w:ascii="Times New Roman"/>
          <w:b w:val="false"/>
          <w:i w:val="false"/>
          <w:color w:val="000000"/>
          <w:sz w:val="28"/>
        </w:rPr>
        <w:t>
      Твердые отходы шламонакопителей содержат в своем составе до 5 – 10 % титана и до 20 % и более кальция, а в осадках шламонакопителей содержатся значительные количества Ti, Nb, Zr, V, Ta, извлечение которых в соответствующие товарные продукты может дать большую экономическую прибыль. Переработка твердых отходов шламонакопителей с доизвлечением титана и получением продукта диоксида титана представляет большой интерес. Извлечение титана из отходов с невысоким содержанием в них целевого компонента, более низким, чем по крайней мере в традиционном сырье, может быть экономически целесообразным при комплексной переработке. Значительные количества кальция, присутствующие в шламах, указывают на возможность его извлечения с получением полезного продукта. Создание комплексной технологии по переработке отходов шламонакопителей титаномагниевого производства способствует их утилизации с извлечением титана и кальция и получением из них дополнительных продуктов. Таким образом ценность переработки отходов складывается из двух основных факторов: во-первых, получением товарной продукции (хлорное железо, сода, поташ, оксиды титана, хрома, марганца, магния, ванадия, ниобия, соляная кислота, отбеливатели, соли рубидия и др.), во-вторых, рыночными ценами на эти продукты.</w:t>
      </w:r>
    </w:p>
    <w:bookmarkEnd w:id="185"/>
    <w:bookmarkStart w:name="z358" w:id="186"/>
    <w:p>
      <w:pPr>
        <w:spacing w:after="0"/>
        <w:ind w:left="0"/>
        <w:jc w:val="both"/>
      </w:pPr>
      <w:r>
        <w:rPr>
          <w:rFonts w:ascii="Times New Roman"/>
          <w:b w:val="false"/>
          <w:i w:val="false"/>
          <w:color w:val="000000"/>
          <w:sz w:val="28"/>
        </w:rPr>
        <w:t>
      На сегодняшний день в Казахстане и СНГ отсутствует эффективная комплексная переработка отходов титаномагниевого производства, при ежегодном складировании которых образуются огромные поля-хранилища. Под воздействием природных осадков и ветра отходы размываются и распыливаются, загрязняя водный и почвенный бассейны.</w:t>
      </w:r>
    </w:p>
    <w:bookmarkEnd w:id="186"/>
    <w:bookmarkStart w:name="z359" w:id="187"/>
    <w:p>
      <w:pPr>
        <w:spacing w:after="0"/>
        <w:ind w:left="0"/>
        <w:jc w:val="both"/>
      </w:pPr>
      <w:r>
        <w:rPr>
          <w:rFonts w:ascii="Times New Roman"/>
          <w:b w:val="false"/>
          <w:i w:val="false"/>
          <w:color w:val="000000"/>
          <w:sz w:val="28"/>
        </w:rPr>
        <w:t>
      Титановые рудники также являются одними из источников экологических проблем, так как могут способствовать обезлесению и утрате среды обитания, в тех случаях, когда леса вырубаются под места добычи, а также привести к эрозии почвы, седиментации и ухудшению качества воды, что ведет к потере биоразнообразия и экологическому дисбалансу. Для титаномагниевого производства также характерны некоторые локальные аспекты, такие, как шум и вибрация.</w:t>
      </w:r>
    </w:p>
    <w:bookmarkEnd w:id="187"/>
    <w:p>
      <w:pPr>
        <w:spacing w:after="0"/>
        <w:ind w:left="0"/>
        <w:jc w:val="both"/>
      </w:pPr>
      <w:r>
        <w:rPr>
          <w:rFonts w:ascii="Times New Roman"/>
          <w:b/>
          <w:i w:val="false"/>
          <w:color w:val="000000"/>
          <w:sz w:val="28"/>
        </w:rPr>
        <w:t>1.5.4. Факторы физического воздействия</w:t>
      </w:r>
    </w:p>
    <w:bookmarkStart w:name="z361" w:id="188"/>
    <w:p>
      <w:pPr>
        <w:spacing w:after="0"/>
        <w:ind w:left="0"/>
        <w:jc w:val="both"/>
      </w:pPr>
      <w:r>
        <w:rPr>
          <w:rFonts w:ascii="Times New Roman"/>
          <w:b w:val="false"/>
          <w:i w:val="false"/>
          <w:color w:val="000000"/>
          <w:sz w:val="28"/>
        </w:rPr>
        <w:t>
      Шум и вибрация являются общераспространенными проблемами, связанными с металлургической отраслью, а их источники встречаются практически во всех стадиях технологического процесса. Производственный шум, излучаемый установкой в окружающую среду, является фактором негативного воздействия, имеющим медицинские, социальные и экономические аспекты.</w:t>
      </w:r>
    </w:p>
    <w:bookmarkEnd w:id="188"/>
    <w:bookmarkStart w:name="z362" w:id="189"/>
    <w:p>
      <w:pPr>
        <w:spacing w:after="0"/>
        <w:ind w:left="0"/>
        <w:jc w:val="both"/>
      </w:pPr>
      <w:r>
        <w:rPr>
          <w:rFonts w:ascii="Times New Roman"/>
          <w:b w:val="false"/>
          <w:i w:val="false"/>
          <w:color w:val="000000"/>
          <w:sz w:val="28"/>
        </w:rPr>
        <w:t>
      Самыми значительными источниками шума и вибрации являются транспортировка и обработка сырья и продуктов производства; производственные процессы, связанные с пирометаллургическими операциями и измельчением материалов; использование насосов и вентиляторов; сброс пара; а также срабатывание автоматических систем сигнализации. Шум и вибрация могут быть измерены несколькими способами, но, как правило, они являются специфическими для каждого технологического процесса, при этом необходимо учитывать частоту звука и местоположение населенных пунктов от производственной площадки.</w:t>
      </w:r>
    </w:p>
    <w:bookmarkEnd w:id="189"/>
    <w:bookmarkStart w:name="z363" w:id="190"/>
    <w:p>
      <w:pPr>
        <w:spacing w:after="0"/>
        <w:ind w:left="0"/>
        <w:jc w:val="both"/>
      </w:pPr>
      <w:r>
        <w:rPr>
          <w:rFonts w:ascii="Times New Roman"/>
          <w:b w:val="false"/>
          <w:i w:val="false"/>
          <w:color w:val="000000"/>
          <w:sz w:val="28"/>
        </w:rPr>
        <w:t>
      Надлежащее техническое обслуживание способствует предотвращению разбалансировки оборудования, например, вентиляторов и насосов. К общим методам снижения шума можно отнести: использование насыпей для экранирования источника шума; использование корпусов из звукопоглощающих конструкций для установок или компонентов, издающих шум; использование антивибрационных опор и соединителей для оборудования; тщательная настройка установок, издающих шум; изменение частоты звука. Максимально допустимый уровень звука на рабочих местах в производственных и вспомогательных зданиях составляет 95 дБА.</w:t>
      </w:r>
    </w:p>
    <w:bookmarkEnd w:id="190"/>
    <w:p>
      <w:pPr>
        <w:spacing w:after="0"/>
        <w:ind w:left="0"/>
        <w:jc w:val="both"/>
      </w:pPr>
      <w:r>
        <w:rPr>
          <w:rFonts w:ascii="Times New Roman"/>
          <w:b/>
          <w:i w:val="false"/>
          <w:color w:val="000000"/>
          <w:sz w:val="28"/>
        </w:rPr>
        <w:t>1.5.5. Воздействие на земельные ресурсы, почвенный покров, подземные воды</w:t>
      </w:r>
    </w:p>
    <w:bookmarkStart w:name="z365" w:id="191"/>
    <w:p>
      <w:pPr>
        <w:spacing w:after="0"/>
        <w:ind w:left="0"/>
        <w:jc w:val="both"/>
      </w:pPr>
      <w:r>
        <w:rPr>
          <w:rFonts w:ascii="Times New Roman"/>
          <w:b w:val="false"/>
          <w:i w:val="false"/>
          <w:color w:val="000000"/>
          <w:sz w:val="28"/>
        </w:rPr>
        <w:t xml:space="preserve">
      Металлургические предприятия с большим количеством цехов и вспомогательных служб занимают площади более тысячи гектаров. </w:t>
      </w:r>
    </w:p>
    <w:bookmarkEnd w:id="191"/>
    <w:bookmarkStart w:name="z366" w:id="192"/>
    <w:p>
      <w:pPr>
        <w:spacing w:after="0"/>
        <w:ind w:left="0"/>
        <w:jc w:val="both"/>
      </w:pPr>
      <w:r>
        <w:rPr>
          <w:rFonts w:ascii="Times New Roman"/>
          <w:b w:val="false"/>
          <w:i w:val="false"/>
          <w:color w:val="000000"/>
          <w:sz w:val="28"/>
        </w:rPr>
        <w:t>
      В производстве титана и магния образуется большое количество твердых отходов при технологических процессах. Под твердыми промышленными отходами понимаются остатки сырья, материалов, полуфабрикатов, образовавшиеся при производстве продукции или при выполнении работ и утратившие полностью или частично потребительские свойства.</w:t>
      </w:r>
    </w:p>
    <w:bookmarkEnd w:id="192"/>
    <w:bookmarkStart w:name="z367" w:id="193"/>
    <w:p>
      <w:pPr>
        <w:spacing w:after="0"/>
        <w:ind w:left="0"/>
        <w:jc w:val="both"/>
      </w:pPr>
      <w:r>
        <w:rPr>
          <w:rFonts w:ascii="Times New Roman"/>
          <w:b w:val="false"/>
          <w:i w:val="false"/>
          <w:color w:val="000000"/>
          <w:sz w:val="28"/>
        </w:rPr>
        <w:t>
      Отходы складируются на больших площадях, которые занимают тысячи гектаров полезных земель. Шлакоотвалы в большинстве случаев оказывают пагубное воздействие на окружающую среду. Из-за ветров происходит постоянное пыление отвалов, что приводит к загрязнению воздушного бассейна. Осадки (дожди, снег) выщелачивают из отвалов элементы и соединения, что приводит к заражению почвы.</w:t>
      </w:r>
    </w:p>
    <w:bookmarkEnd w:id="193"/>
    <w:bookmarkStart w:name="z368" w:id="194"/>
    <w:p>
      <w:pPr>
        <w:spacing w:after="0"/>
        <w:ind w:left="0"/>
        <w:jc w:val="both"/>
      </w:pPr>
      <w:r>
        <w:rPr>
          <w:rFonts w:ascii="Times New Roman"/>
          <w:b w:val="false"/>
          <w:i w:val="false"/>
          <w:color w:val="000000"/>
          <w:sz w:val="28"/>
        </w:rPr>
        <w:t>
      В итоге даже освобожденные из-под отвалов земли становятся непригодными для сельскохозяйственного использования, образуются так называемые "индустриальные пустыни". После завершения эксплуатации предприятий требуются мероприятия по ликвидации последствий и рекультивации ранее занятых площадей. В Казахстане хранение производственных отходов согласно Кодексу производится в специально оборудованных местах, для каждого вида отходов установлен период хранения. По прекращению эксплуатации полигона каждый собственник отходов обязан их утилизировать, переработать или окончательно захоронить.</w:t>
      </w:r>
    </w:p>
    <w:bookmarkEnd w:id="194"/>
    <w:bookmarkStart w:name="z369" w:id="195"/>
    <w:p>
      <w:pPr>
        <w:spacing w:after="0"/>
        <w:ind w:left="0"/>
        <w:jc w:val="both"/>
      </w:pPr>
      <w:r>
        <w:rPr>
          <w:rFonts w:ascii="Times New Roman"/>
          <w:b w:val="false"/>
          <w:i w:val="false"/>
          <w:color w:val="000000"/>
          <w:sz w:val="28"/>
        </w:rPr>
        <w:t>
      При определении возможных направлений рекультивации нарушенных земель необходим учет следующих факторов:</w:t>
      </w:r>
    </w:p>
    <w:bookmarkEnd w:id="195"/>
    <w:bookmarkStart w:name="z370" w:id="196"/>
    <w:p>
      <w:pPr>
        <w:spacing w:after="0"/>
        <w:ind w:left="0"/>
        <w:jc w:val="both"/>
      </w:pPr>
      <w:r>
        <w:rPr>
          <w:rFonts w:ascii="Times New Roman"/>
          <w:b w:val="false"/>
          <w:i w:val="false"/>
          <w:color w:val="000000"/>
          <w:sz w:val="28"/>
        </w:rPr>
        <w:t>
      основные виды воздействия на окружающую среду вследствие нарушения земель и возможные направления рекультивации;</w:t>
      </w:r>
    </w:p>
    <w:bookmarkEnd w:id="196"/>
    <w:bookmarkStart w:name="z371" w:id="197"/>
    <w:p>
      <w:pPr>
        <w:spacing w:after="0"/>
        <w:ind w:left="0"/>
        <w:jc w:val="both"/>
      </w:pPr>
      <w:r>
        <w:rPr>
          <w:rFonts w:ascii="Times New Roman"/>
          <w:b w:val="false"/>
          <w:i w:val="false"/>
          <w:color w:val="000000"/>
          <w:sz w:val="28"/>
        </w:rPr>
        <w:t>
      устойчивые показатели природных условий, которые могут ослаблять или усиливать неблагоприятное воздействие нарушенных земель и влиять на вид использования восстанавливаемых ландшафтов;</w:t>
      </w:r>
    </w:p>
    <w:bookmarkEnd w:id="197"/>
    <w:bookmarkStart w:name="z372" w:id="198"/>
    <w:p>
      <w:pPr>
        <w:spacing w:after="0"/>
        <w:ind w:left="0"/>
        <w:jc w:val="both"/>
      </w:pPr>
      <w:r>
        <w:rPr>
          <w:rFonts w:ascii="Times New Roman"/>
          <w:b w:val="false"/>
          <w:i w:val="false"/>
          <w:color w:val="000000"/>
          <w:sz w:val="28"/>
        </w:rPr>
        <w:t>
      потребность в расширении площадей различного назначения с учетом социальных и природоохранных требований общества;</w:t>
      </w:r>
    </w:p>
    <w:bookmarkEnd w:id="198"/>
    <w:bookmarkStart w:name="z373" w:id="199"/>
    <w:p>
      <w:pPr>
        <w:spacing w:after="0"/>
        <w:ind w:left="0"/>
        <w:jc w:val="both"/>
      </w:pPr>
      <w:r>
        <w:rPr>
          <w:rFonts w:ascii="Times New Roman"/>
          <w:b w:val="false"/>
          <w:i w:val="false"/>
          <w:color w:val="000000"/>
          <w:sz w:val="28"/>
        </w:rPr>
        <w:t>
      оценка санитарно-гигиенических, рекреационных и эстетических эффектов различных направлений рекультивации.</w:t>
      </w:r>
    </w:p>
    <w:bookmarkEnd w:id="199"/>
    <w:bookmarkStart w:name="z374" w:id="200"/>
    <w:p>
      <w:pPr>
        <w:spacing w:after="0"/>
        <w:ind w:left="0"/>
        <w:jc w:val="both"/>
      </w:pPr>
      <w:r>
        <w:rPr>
          <w:rFonts w:ascii="Times New Roman"/>
          <w:b w:val="false"/>
          <w:i w:val="false"/>
          <w:color w:val="000000"/>
          <w:sz w:val="28"/>
        </w:rPr>
        <w:t>
      В соответствии с национальными стандартами возможны различные направления рекультивации.</w:t>
      </w:r>
    </w:p>
    <w:bookmarkEnd w:id="200"/>
    <w:bookmarkStart w:name="z375" w:id="201"/>
    <w:p>
      <w:pPr>
        <w:spacing w:after="0"/>
        <w:ind w:left="0"/>
        <w:jc w:val="both"/>
      </w:pPr>
      <w:r>
        <w:rPr>
          <w:rFonts w:ascii="Times New Roman"/>
          <w:b w:val="false"/>
          <w:i w:val="false"/>
          <w:color w:val="000000"/>
          <w:sz w:val="28"/>
        </w:rPr>
        <w:t>
      Выбор направления рекультивации земель осуществляется с учетом следующих факторов:</w:t>
      </w:r>
    </w:p>
    <w:bookmarkEnd w:id="201"/>
    <w:bookmarkStart w:name="z376" w:id="202"/>
    <w:p>
      <w:pPr>
        <w:spacing w:after="0"/>
        <w:ind w:left="0"/>
        <w:jc w:val="both"/>
      </w:pPr>
      <w:r>
        <w:rPr>
          <w:rFonts w:ascii="Times New Roman"/>
          <w:b w:val="false"/>
          <w:i w:val="false"/>
          <w:color w:val="000000"/>
          <w:sz w:val="28"/>
        </w:rPr>
        <w:t>
      природных условий района (климат, почвы, геологические и гидрогеологические условия, растительность, рельеф, определяющие геосистемы или ландшафтные комплексы);</w:t>
      </w:r>
    </w:p>
    <w:bookmarkEnd w:id="202"/>
    <w:bookmarkStart w:name="z377" w:id="203"/>
    <w:p>
      <w:pPr>
        <w:spacing w:after="0"/>
        <w:ind w:left="0"/>
        <w:jc w:val="both"/>
      </w:pPr>
      <w:r>
        <w:rPr>
          <w:rFonts w:ascii="Times New Roman"/>
          <w:b w:val="false"/>
          <w:i w:val="false"/>
          <w:color w:val="000000"/>
          <w:sz w:val="28"/>
        </w:rPr>
        <w:t>
      агрохимических и агрофизических свойств угольного шлама и отходов углефабрики;</w:t>
      </w:r>
    </w:p>
    <w:bookmarkEnd w:id="203"/>
    <w:bookmarkStart w:name="z378" w:id="204"/>
    <w:p>
      <w:pPr>
        <w:spacing w:after="0"/>
        <w:ind w:left="0"/>
        <w:jc w:val="both"/>
      </w:pPr>
      <w:r>
        <w:rPr>
          <w:rFonts w:ascii="Times New Roman"/>
          <w:b w:val="false"/>
          <w:i w:val="false"/>
          <w:color w:val="000000"/>
          <w:sz w:val="28"/>
        </w:rPr>
        <w:t>
      хозяйственных, социально-экономических и санитарно-гигиенических условий в районе размещения нарушенных земель;</w:t>
      </w:r>
    </w:p>
    <w:bookmarkEnd w:id="204"/>
    <w:bookmarkStart w:name="z379" w:id="205"/>
    <w:p>
      <w:pPr>
        <w:spacing w:after="0"/>
        <w:ind w:left="0"/>
        <w:jc w:val="both"/>
      </w:pPr>
      <w:r>
        <w:rPr>
          <w:rFonts w:ascii="Times New Roman"/>
          <w:b w:val="false"/>
          <w:i w:val="false"/>
          <w:color w:val="000000"/>
          <w:sz w:val="28"/>
        </w:rPr>
        <w:t>
      срока существования рекультивационных земель и возможности их повторных нарушений;</w:t>
      </w:r>
    </w:p>
    <w:bookmarkEnd w:id="205"/>
    <w:bookmarkStart w:name="z380" w:id="206"/>
    <w:p>
      <w:pPr>
        <w:spacing w:after="0"/>
        <w:ind w:left="0"/>
        <w:jc w:val="both"/>
      </w:pPr>
      <w:r>
        <w:rPr>
          <w:rFonts w:ascii="Times New Roman"/>
          <w:b w:val="false"/>
          <w:i w:val="false"/>
          <w:color w:val="000000"/>
          <w:sz w:val="28"/>
        </w:rPr>
        <w:t>
      технологии рекультивационных работ;</w:t>
      </w:r>
    </w:p>
    <w:bookmarkEnd w:id="206"/>
    <w:bookmarkStart w:name="z381" w:id="207"/>
    <w:p>
      <w:pPr>
        <w:spacing w:after="0"/>
        <w:ind w:left="0"/>
        <w:jc w:val="both"/>
      </w:pPr>
      <w:r>
        <w:rPr>
          <w:rFonts w:ascii="Times New Roman"/>
          <w:b w:val="false"/>
          <w:i w:val="false"/>
          <w:color w:val="000000"/>
          <w:sz w:val="28"/>
        </w:rPr>
        <w:t>
      требований по охране окружающей среды;</w:t>
      </w:r>
    </w:p>
    <w:bookmarkEnd w:id="207"/>
    <w:bookmarkStart w:name="z382" w:id="208"/>
    <w:p>
      <w:pPr>
        <w:spacing w:after="0"/>
        <w:ind w:left="0"/>
        <w:jc w:val="both"/>
      </w:pPr>
      <w:r>
        <w:rPr>
          <w:rFonts w:ascii="Times New Roman"/>
          <w:b w:val="false"/>
          <w:i w:val="false"/>
          <w:color w:val="000000"/>
          <w:sz w:val="28"/>
        </w:rPr>
        <w:t>
      планов перспективного развития территориии.</w:t>
      </w:r>
    </w:p>
    <w:bookmarkEnd w:id="208"/>
    <w:p>
      <w:pPr>
        <w:spacing w:after="0"/>
        <w:ind w:left="0"/>
        <w:jc w:val="both"/>
      </w:pPr>
      <w:r>
        <w:rPr>
          <w:rFonts w:ascii="Times New Roman"/>
          <w:b/>
          <w:i w:val="false"/>
          <w:color w:val="000000"/>
          <w:sz w:val="28"/>
        </w:rPr>
        <w:t>1.5.6. Снижение воздействия на окружающую среду</w:t>
      </w:r>
    </w:p>
    <w:bookmarkStart w:name="z384" w:id="209"/>
    <w:p>
      <w:pPr>
        <w:spacing w:after="0"/>
        <w:ind w:left="0"/>
        <w:jc w:val="both"/>
      </w:pPr>
      <w:r>
        <w:rPr>
          <w:rFonts w:ascii="Times New Roman"/>
          <w:b w:val="false"/>
          <w:i w:val="false"/>
          <w:color w:val="000000"/>
          <w:sz w:val="28"/>
        </w:rPr>
        <w:t>
      Для улучшения показателей в области экологической безопасности рассматриваются:</w:t>
      </w:r>
    </w:p>
    <w:bookmarkEnd w:id="209"/>
    <w:bookmarkStart w:name="z385" w:id="210"/>
    <w:p>
      <w:pPr>
        <w:spacing w:after="0"/>
        <w:ind w:left="0"/>
        <w:jc w:val="both"/>
      </w:pPr>
      <w:r>
        <w:rPr>
          <w:rFonts w:ascii="Times New Roman"/>
          <w:b w:val="false"/>
          <w:i w:val="false"/>
          <w:color w:val="000000"/>
          <w:sz w:val="28"/>
        </w:rPr>
        <w:t>
      возможность последовательного перехода от реализации мероприятий по устранению ущерба к оценке потенциальных экологических рисков и внедрению мер по предупреждению негативного воздействия производственной деятельности на окружающую среду;</w:t>
      </w:r>
    </w:p>
    <w:bookmarkEnd w:id="210"/>
    <w:bookmarkStart w:name="z386" w:id="211"/>
    <w:p>
      <w:pPr>
        <w:spacing w:after="0"/>
        <w:ind w:left="0"/>
        <w:jc w:val="both"/>
      </w:pPr>
      <w:r>
        <w:rPr>
          <w:rFonts w:ascii="Times New Roman"/>
          <w:b w:val="false"/>
          <w:i w:val="false"/>
          <w:color w:val="000000"/>
          <w:sz w:val="28"/>
        </w:rPr>
        <w:t>
      совершенствование процессов в рамках системы экологического менеджмента.</w:t>
      </w:r>
    </w:p>
    <w:bookmarkEnd w:id="211"/>
    <w:bookmarkStart w:name="z387" w:id="212"/>
    <w:p>
      <w:pPr>
        <w:spacing w:after="0"/>
        <w:ind w:left="0"/>
        <w:jc w:val="both"/>
      </w:pPr>
      <w:r>
        <w:rPr>
          <w:rFonts w:ascii="Times New Roman"/>
          <w:b w:val="false"/>
          <w:i w:val="false"/>
          <w:color w:val="000000"/>
          <w:sz w:val="28"/>
        </w:rPr>
        <w:t xml:space="preserve">
      Одной из основных природоохранных задач предприятия является снижение выбросов загрязняющих веществ в атмосферный воздух. </w:t>
      </w:r>
    </w:p>
    <w:bookmarkEnd w:id="212"/>
    <w:bookmarkStart w:name="z388" w:id="213"/>
    <w:p>
      <w:pPr>
        <w:spacing w:after="0"/>
        <w:ind w:left="0"/>
        <w:jc w:val="both"/>
      </w:pPr>
      <w:r>
        <w:rPr>
          <w:rFonts w:ascii="Times New Roman"/>
          <w:b w:val="false"/>
          <w:i w:val="false"/>
          <w:color w:val="000000"/>
          <w:sz w:val="28"/>
        </w:rPr>
        <w:t>
      Большое разнообразие методов, способов очистки газопылевых смесей и конструкций установок связано с рядом существенных обстоятельств:</w:t>
      </w:r>
    </w:p>
    <w:bookmarkEnd w:id="213"/>
    <w:bookmarkStart w:name="z389" w:id="214"/>
    <w:p>
      <w:pPr>
        <w:spacing w:after="0"/>
        <w:ind w:left="0"/>
        <w:jc w:val="both"/>
      </w:pPr>
      <w:r>
        <w:rPr>
          <w:rFonts w:ascii="Times New Roman"/>
          <w:b w:val="false"/>
          <w:i w:val="false"/>
          <w:color w:val="000000"/>
          <w:sz w:val="28"/>
        </w:rPr>
        <w:t>
      стремлением реализовать наиболее эффективные технологии очистки, рационально сочетающие процессы нейтрализации, улавливания нескольких примесей и рассеивания очищенного газа в атмосфере (создание многоступенчатых систем пылегазоочисток и их интегрирование с системами утилизации уловленных компонентов);</w:t>
      </w:r>
    </w:p>
    <w:bookmarkEnd w:id="214"/>
    <w:bookmarkStart w:name="z390" w:id="215"/>
    <w:p>
      <w:pPr>
        <w:spacing w:after="0"/>
        <w:ind w:left="0"/>
        <w:jc w:val="both"/>
      </w:pPr>
      <w:r>
        <w:rPr>
          <w:rFonts w:ascii="Times New Roman"/>
          <w:b w:val="false"/>
          <w:i w:val="false"/>
          <w:color w:val="000000"/>
          <w:sz w:val="28"/>
        </w:rPr>
        <w:t>
      реализацией эколого-экономических требований обеспечения качества окружающей среды (очистка выбросов в атмосферу должна осуществляться с минимальными затратами при минимальном ущербе окружающей среде).</w:t>
      </w:r>
    </w:p>
    <w:bookmarkEnd w:id="215"/>
    <w:bookmarkStart w:name="z391" w:id="216"/>
    <w:p>
      <w:pPr>
        <w:spacing w:after="0"/>
        <w:ind w:left="0"/>
        <w:jc w:val="both"/>
      </w:pPr>
      <w:r>
        <w:rPr>
          <w:rFonts w:ascii="Times New Roman"/>
          <w:b w:val="false"/>
          <w:i w:val="false"/>
          <w:color w:val="000000"/>
          <w:sz w:val="28"/>
        </w:rPr>
        <w:t>
      В дополнение к этим актуальным, перспективными направлениями деятельности по снижению негативного воздействия на окружающую среду являются следующие:</w:t>
      </w:r>
    </w:p>
    <w:bookmarkEnd w:id="216"/>
    <w:bookmarkStart w:name="z392" w:id="217"/>
    <w:p>
      <w:pPr>
        <w:spacing w:after="0"/>
        <w:ind w:left="0"/>
        <w:jc w:val="both"/>
      </w:pPr>
      <w:r>
        <w:rPr>
          <w:rFonts w:ascii="Times New Roman"/>
          <w:b w:val="false"/>
          <w:i w:val="false"/>
          <w:color w:val="000000"/>
          <w:sz w:val="28"/>
        </w:rPr>
        <w:t>
      Совершенствование существующих и внедрение новых технологий производства продукции, при которых обеспечивается минимальное образование и поступление загрязняющих веществ в атмосферу. Для действующих производств необходимо выполнять требования технологического регламента и не допускать отклонений от него. В случае возникновения аварийных ситуаций или при неблагоприятных метеорологических условиях переходить на режимы работы, не допускающие существенных загрязнений окружающей среды. Одними из мер для действующего производства является реализация технологий снижения выбросов за счет герметизации оборудования, применение методов нейтрализации образующихся в рабочей зоне вредных веществ, использование эффективных средств отведения технологических газов, а также замена изношенного оборудования и оснащение технологических объектов средствами автоматизированного контроля загрязнений.</w:t>
      </w:r>
    </w:p>
    <w:bookmarkEnd w:id="217"/>
    <w:bookmarkStart w:name="z393" w:id="218"/>
    <w:p>
      <w:pPr>
        <w:spacing w:after="0"/>
        <w:ind w:left="0"/>
        <w:jc w:val="both"/>
      </w:pPr>
      <w:r>
        <w:rPr>
          <w:rFonts w:ascii="Times New Roman"/>
          <w:b w:val="false"/>
          <w:i w:val="false"/>
          <w:color w:val="000000"/>
          <w:sz w:val="28"/>
        </w:rPr>
        <w:t>
      Совершенствование существующих и внедрение новых технологий очистки пылегазовых выбросов и рассеивания их в атмосфере. Прежде всего, это конструктивное совершенствование оборудования и замена изношенных аппаратов на новые (аналогичные заменяемым или более эффективные).</w:t>
      </w:r>
    </w:p>
    <w:bookmarkEnd w:id="218"/>
    <w:bookmarkStart w:name="z394" w:id="219"/>
    <w:p>
      <w:pPr>
        <w:spacing w:after="0"/>
        <w:ind w:left="0"/>
        <w:jc w:val="both"/>
      </w:pPr>
      <w:r>
        <w:rPr>
          <w:rFonts w:ascii="Times New Roman"/>
          <w:b w:val="false"/>
          <w:i w:val="false"/>
          <w:color w:val="000000"/>
          <w:sz w:val="28"/>
        </w:rPr>
        <w:t>
      К мерам, применяемым для снижения воздействия на окружающую среду, можно также отнести перевод неорганизованных источников выбросов в организованные, посредством, например, использования укрытий для открытых площадок хранения сыпучих материалов.</w:t>
      </w:r>
    </w:p>
    <w:bookmarkEnd w:id="219"/>
    <w:bookmarkStart w:name="z395" w:id="220"/>
    <w:p>
      <w:pPr>
        <w:spacing w:after="0"/>
        <w:ind w:left="0"/>
        <w:jc w:val="both"/>
      </w:pPr>
      <w:r>
        <w:rPr>
          <w:rFonts w:ascii="Times New Roman"/>
          <w:b w:val="false"/>
          <w:i w:val="false"/>
          <w:color w:val="000000"/>
          <w:sz w:val="28"/>
        </w:rPr>
        <w:t xml:space="preserve">
      Особое значение имеет устройство специализированных установок очистки, обеспечивающих наибольший эффект улавливания и нейтрализации вредных примесей выбросов данного технологического объекта. </w:t>
      </w:r>
    </w:p>
    <w:bookmarkEnd w:id="220"/>
    <w:p>
      <w:pPr>
        <w:spacing w:after="0"/>
        <w:ind w:left="0"/>
        <w:jc w:val="both"/>
      </w:pPr>
      <w:r>
        <w:rPr>
          <w:rFonts w:ascii="Times New Roman"/>
          <w:b/>
          <w:i w:val="false"/>
          <w:color w:val="000000"/>
          <w:sz w:val="28"/>
        </w:rPr>
        <w:t>1.5.7. Комплексный подход к предотвращению негативного воздействия на окружающую среду</w:t>
      </w:r>
    </w:p>
    <w:bookmarkStart w:name="z397" w:id="221"/>
    <w:p>
      <w:pPr>
        <w:spacing w:after="0"/>
        <w:ind w:left="0"/>
        <w:jc w:val="both"/>
      </w:pPr>
      <w:r>
        <w:rPr>
          <w:rFonts w:ascii="Times New Roman"/>
          <w:b w:val="false"/>
          <w:i w:val="false"/>
          <w:color w:val="000000"/>
          <w:sz w:val="28"/>
        </w:rPr>
        <w:t>
      Комплексный подход к предотвращению негативного воздействия на окружающую среду включает систему мер, направленных на выявление источников негативного воздействия производственной деятельности (выбросы в атмосферу, сбросы в водную среду и размещение отходов) на компоненты окружающей среды, предотвращение оказываемого ими воздействия путем контроля, а также внедрения и применения наилучших доступных техник для достижения экологической и экономической эффективности предпринимаемых мер.</w:t>
      </w:r>
    </w:p>
    <w:bookmarkEnd w:id="221"/>
    <w:bookmarkStart w:name="z398" w:id="222"/>
    <w:p>
      <w:pPr>
        <w:spacing w:after="0"/>
        <w:ind w:left="0"/>
        <w:jc w:val="both"/>
      </w:pPr>
      <w:r>
        <w:rPr>
          <w:rFonts w:ascii="Times New Roman"/>
          <w:b w:val="false"/>
          <w:i w:val="false"/>
          <w:color w:val="000000"/>
          <w:sz w:val="28"/>
        </w:rPr>
        <w:t>
      Для осуществления комплексного подхода предприятия должны уделять особое внимание вопросам охраны окружающей среды, что выражается в:</w:t>
      </w:r>
    </w:p>
    <w:bookmarkEnd w:id="222"/>
    <w:bookmarkStart w:name="z399" w:id="223"/>
    <w:p>
      <w:pPr>
        <w:spacing w:after="0"/>
        <w:ind w:left="0"/>
        <w:jc w:val="both"/>
      </w:pPr>
      <w:r>
        <w:rPr>
          <w:rFonts w:ascii="Times New Roman"/>
          <w:b w:val="false"/>
          <w:i w:val="false"/>
          <w:color w:val="000000"/>
          <w:sz w:val="28"/>
        </w:rPr>
        <w:t>
      обязательном учете сырья и вспомогательных материалов, энергии, потребляемых или производимых объектом;</w:t>
      </w:r>
    </w:p>
    <w:bookmarkEnd w:id="223"/>
    <w:bookmarkStart w:name="z400" w:id="224"/>
    <w:p>
      <w:pPr>
        <w:spacing w:after="0"/>
        <w:ind w:left="0"/>
        <w:jc w:val="both"/>
      </w:pPr>
      <w:r>
        <w:rPr>
          <w:rFonts w:ascii="Times New Roman"/>
          <w:b w:val="false"/>
          <w:i w:val="false"/>
          <w:color w:val="000000"/>
          <w:sz w:val="28"/>
        </w:rPr>
        <w:t>
      документировании всех источников выбросов, сбросов, образования отходов, имеющихся на объекте, их характера и объема, а также выявление случаев их негативного воздействия на окружающую среду;</w:t>
      </w:r>
    </w:p>
    <w:bookmarkEnd w:id="224"/>
    <w:bookmarkStart w:name="z401" w:id="225"/>
    <w:p>
      <w:pPr>
        <w:spacing w:after="0"/>
        <w:ind w:left="0"/>
        <w:jc w:val="both"/>
      </w:pPr>
      <w:r>
        <w:rPr>
          <w:rFonts w:ascii="Times New Roman"/>
          <w:b w:val="false"/>
          <w:i w:val="false"/>
          <w:color w:val="000000"/>
          <w:sz w:val="28"/>
        </w:rPr>
        <w:t>
      используемых технологических решениях и иных методах по очистке от вредных веществ сточных вод и отходящих газов и внедрении наилучших доступных техник по сокращению норм использования природных ресурсов и снижению объемов выбросов, сбросов и образования отходов на объекте;</w:t>
      </w:r>
    </w:p>
    <w:bookmarkEnd w:id="225"/>
    <w:bookmarkStart w:name="z402" w:id="226"/>
    <w:p>
      <w:pPr>
        <w:spacing w:after="0"/>
        <w:ind w:left="0"/>
        <w:jc w:val="both"/>
      </w:pPr>
      <w:r>
        <w:rPr>
          <w:rFonts w:ascii="Times New Roman"/>
          <w:b w:val="false"/>
          <w:i w:val="false"/>
          <w:color w:val="000000"/>
          <w:sz w:val="28"/>
        </w:rPr>
        <w:t xml:space="preserve">
      разработке эффективных мероприятий по рациональному использованию природных ресурсов, энергии и охране окружающей среды; </w:t>
      </w:r>
    </w:p>
    <w:bookmarkEnd w:id="226"/>
    <w:bookmarkStart w:name="z403" w:id="227"/>
    <w:p>
      <w:pPr>
        <w:spacing w:after="0"/>
        <w:ind w:left="0"/>
        <w:jc w:val="both"/>
      </w:pPr>
      <w:r>
        <w:rPr>
          <w:rFonts w:ascii="Times New Roman"/>
          <w:b w:val="false"/>
          <w:i w:val="false"/>
          <w:color w:val="000000"/>
          <w:sz w:val="28"/>
        </w:rPr>
        <w:t xml:space="preserve">
      декларировании экологической политики предприятия; </w:t>
      </w:r>
    </w:p>
    <w:bookmarkEnd w:id="227"/>
    <w:bookmarkStart w:name="z404" w:id="228"/>
    <w:p>
      <w:pPr>
        <w:spacing w:after="0"/>
        <w:ind w:left="0"/>
        <w:jc w:val="both"/>
      </w:pPr>
      <w:r>
        <w:rPr>
          <w:rFonts w:ascii="Times New Roman"/>
          <w:b w:val="false"/>
          <w:i w:val="false"/>
          <w:color w:val="000000"/>
          <w:sz w:val="28"/>
        </w:rPr>
        <w:t xml:space="preserve">
      подготовке и проведению сертификации производства в системе экологического менеджмента; </w:t>
      </w:r>
    </w:p>
    <w:bookmarkEnd w:id="228"/>
    <w:bookmarkStart w:name="z405" w:id="229"/>
    <w:p>
      <w:pPr>
        <w:spacing w:after="0"/>
        <w:ind w:left="0"/>
        <w:jc w:val="both"/>
      </w:pPr>
      <w:r>
        <w:rPr>
          <w:rFonts w:ascii="Times New Roman"/>
          <w:b w:val="false"/>
          <w:i w:val="false"/>
          <w:color w:val="000000"/>
          <w:sz w:val="28"/>
        </w:rPr>
        <w:t>
      выполнении производственного экологического контроля и мониторинга компонентов окружающей среды;</w:t>
      </w:r>
    </w:p>
    <w:bookmarkEnd w:id="229"/>
    <w:bookmarkStart w:name="z406" w:id="230"/>
    <w:p>
      <w:pPr>
        <w:spacing w:after="0"/>
        <w:ind w:left="0"/>
        <w:jc w:val="both"/>
      </w:pPr>
      <w:r>
        <w:rPr>
          <w:rFonts w:ascii="Times New Roman"/>
          <w:b w:val="false"/>
          <w:i w:val="false"/>
          <w:color w:val="000000"/>
          <w:sz w:val="28"/>
        </w:rPr>
        <w:t xml:space="preserve">
      получении разрешений на комплексное природопользование от специально уполномоченных государственных органов в области охраны окружающей среды; </w:t>
      </w:r>
    </w:p>
    <w:bookmarkEnd w:id="230"/>
    <w:bookmarkStart w:name="z407" w:id="231"/>
    <w:p>
      <w:pPr>
        <w:spacing w:after="0"/>
        <w:ind w:left="0"/>
        <w:jc w:val="both"/>
      </w:pPr>
      <w:r>
        <w:rPr>
          <w:rFonts w:ascii="Times New Roman"/>
          <w:b w:val="false"/>
          <w:i w:val="false"/>
          <w:color w:val="000000"/>
          <w:sz w:val="28"/>
        </w:rPr>
        <w:t>
      осуществлении контроля за выполнением и соблюдением требований законодательства об охране окружающей среды и прочем.</w:t>
      </w:r>
    </w:p>
    <w:bookmarkEnd w:id="231"/>
    <w:bookmarkStart w:name="z408" w:id="232"/>
    <w:p>
      <w:pPr>
        <w:spacing w:after="0"/>
        <w:ind w:left="0"/>
        <w:jc w:val="both"/>
      </w:pPr>
      <w:r>
        <w:rPr>
          <w:rFonts w:ascii="Times New Roman"/>
          <w:b w:val="false"/>
          <w:i w:val="false"/>
          <w:color w:val="000000"/>
          <w:sz w:val="28"/>
        </w:rPr>
        <w:t>
      При этом следует учитывать:</w:t>
      </w:r>
    </w:p>
    <w:bookmarkEnd w:id="232"/>
    <w:bookmarkStart w:name="z409" w:id="233"/>
    <w:p>
      <w:pPr>
        <w:spacing w:after="0"/>
        <w:ind w:left="0"/>
        <w:jc w:val="both"/>
      </w:pPr>
      <w:r>
        <w:rPr>
          <w:rFonts w:ascii="Times New Roman"/>
          <w:b w:val="false"/>
          <w:i w:val="false"/>
          <w:color w:val="000000"/>
          <w:sz w:val="28"/>
        </w:rPr>
        <w:t>
      взаимное влияние методов сокращения выбросов для различных загрязняющих веществ;</w:t>
      </w:r>
    </w:p>
    <w:bookmarkEnd w:id="233"/>
    <w:bookmarkStart w:name="z410" w:id="234"/>
    <w:p>
      <w:pPr>
        <w:spacing w:after="0"/>
        <w:ind w:left="0"/>
        <w:jc w:val="both"/>
      </w:pPr>
      <w:r>
        <w:rPr>
          <w:rFonts w:ascii="Times New Roman"/>
          <w:b w:val="false"/>
          <w:i w:val="false"/>
          <w:color w:val="000000"/>
          <w:sz w:val="28"/>
        </w:rPr>
        <w:t>
      зависимость эффективности используемых методов сокращения выбросов/сбросов/отходов в отношении взаимных экологических аспектов и использования энергии и сырьевых ресурсов, экономики, а также нахождения оптимального баланса между ними.</w:t>
      </w:r>
    </w:p>
    <w:bookmarkEnd w:id="234"/>
    <w:bookmarkStart w:name="z411" w:id="235"/>
    <w:p>
      <w:pPr>
        <w:spacing w:after="0"/>
        <w:ind w:left="0"/>
        <w:jc w:val="both"/>
      </w:pPr>
      <w:r>
        <w:rPr>
          <w:rFonts w:ascii="Times New Roman"/>
          <w:b w:val="false"/>
          <w:i w:val="false"/>
          <w:color w:val="000000"/>
          <w:sz w:val="28"/>
        </w:rPr>
        <w:t xml:space="preserve">
      Так, для достижения высоких эколого-экономических результатов необходимо совместить процесс очистки выбросов, сбросов от вредных веществ с процессом утилизации уловленных веществ. "В чистом виде" очистка вредных выбросов малоэффективна, так как с ее помощью далеко не всегда удается полностью прекратить поступление вредных веществ в окружающую среду, потому что сокращение уровня загрязнения одного компонента окружающей среды может привести к усилению загрязнения другого. </w:t>
      </w:r>
    </w:p>
    <w:bookmarkEnd w:id="235"/>
    <w:bookmarkStart w:name="z412" w:id="236"/>
    <w:p>
      <w:pPr>
        <w:spacing w:after="0"/>
        <w:ind w:left="0"/>
        <w:jc w:val="both"/>
      </w:pPr>
      <w:r>
        <w:rPr>
          <w:rFonts w:ascii="Times New Roman"/>
          <w:b w:val="false"/>
          <w:i w:val="false"/>
          <w:color w:val="000000"/>
          <w:sz w:val="28"/>
        </w:rPr>
        <w:t xml:space="preserve">
      К примеру, установка влажных фильтров при газоочистке позволяет сократить загрязнение воздуха, но ведет к еще большему загрязнению воды. Использование очистных сооружений, даже самых эффективных, резко сокращает уровень загрязнения окружающей среды, однако не решает этой проблемы полностью, поскольку в процессе функционирования этих установок также вырабатываются отходы, хотя и в меньшем объеме, но, как правило, с повышенной концентрацией вредных веществ. </w:t>
      </w:r>
    </w:p>
    <w:bookmarkEnd w:id="236"/>
    <w:p>
      <w:pPr>
        <w:spacing w:after="0"/>
        <w:ind w:left="0"/>
        <w:jc w:val="both"/>
      </w:pPr>
      <w:r>
        <w:rPr>
          <w:rFonts w:ascii="Times New Roman"/>
          <w:b/>
          <w:i w:val="false"/>
          <w:color w:val="000000"/>
          <w:sz w:val="28"/>
        </w:rPr>
        <w:t>2. Методология определения наилучших доступных техник</w:t>
      </w:r>
    </w:p>
    <w:bookmarkStart w:name="z414" w:id="237"/>
    <w:p>
      <w:pPr>
        <w:spacing w:after="0"/>
        <w:ind w:left="0"/>
        <w:jc w:val="both"/>
      </w:pPr>
      <w:r>
        <w:rPr>
          <w:rFonts w:ascii="Times New Roman"/>
          <w:b w:val="false"/>
          <w:i w:val="false"/>
          <w:color w:val="000000"/>
          <w:sz w:val="28"/>
        </w:rPr>
        <w:t>
      Процедура определения наилучших доступных техник для области применения настоящего Справочника по НДТ организована НАО "Международный центр зеленых технологий и инвестиционных проектов" в лице Бюро НДТ (далее – Центр) и технической рабочей группой по вопросам разработки справочника по НДТ "Производство титана и магния" в соответствии с положениями постановления Правительства Республики Казахстан от 28 октября 2021 года № 775 "Об утверждении Правил разработки, применения, мониторинга и пересмотра справочников по наилучшим доступным техникам" и Методологией определения НДТ.</w:t>
      </w:r>
    </w:p>
    <w:bookmarkEnd w:id="237"/>
    <w:bookmarkStart w:name="z415" w:id="238"/>
    <w:p>
      <w:pPr>
        <w:spacing w:after="0"/>
        <w:ind w:left="0"/>
        <w:jc w:val="both"/>
      </w:pPr>
      <w:r>
        <w:rPr>
          <w:rFonts w:ascii="Times New Roman"/>
          <w:b w:val="false"/>
          <w:i w:val="false"/>
          <w:color w:val="000000"/>
          <w:sz w:val="28"/>
        </w:rPr>
        <w:t>
      В рамках данной процедуры учтена международная практика и подходы к определению НДТ, основанные на справочном документе Европейского союза по НДТ "Справочный документ по НДТ для производства цветных металлов" (Best Available Techniques (BAT) Reference Document for the Non-Ferrous Metals Industries), справочном документе Европейского Союза по экономическим аспектам и вопросам воздействия на различные компоненты окружающей среды "EU Reference Document on Economics and Cross-Media Effects", а также на Руководстве по определению НДТ и установлению уровней экологической эффективности для выполнения условий получения экологических разрешений на основе НДТ "Best Available Techniques for Preventing and Controlling Industrial Pollution, Activity 4: Guidance Document on Determining BAT, BAT-associated Environmental Performance Levels and BAT-based Permit Conditions".</w:t>
      </w:r>
    </w:p>
    <w:bookmarkEnd w:id="238"/>
    <w:p>
      <w:pPr>
        <w:spacing w:after="0"/>
        <w:ind w:left="0"/>
        <w:jc w:val="both"/>
      </w:pPr>
      <w:r>
        <w:rPr>
          <w:rFonts w:ascii="Times New Roman"/>
          <w:b/>
          <w:i w:val="false"/>
          <w:color w:val="000000"/>
          <w:sz w:val="28"/>
        </w:rPr>
        <w:t>2.1. Детерминация, принципы подбора НДТ</w:t>
      </w:r>
    </w:p>
    <w:bookmarkStart w:name="z417" w:id="239"/>
    <w:p>
      <w:pPr>
        <w:spacing w:after="0"/>
        <w:ind w:left="0"/>
        <w:jc w:val="both"/>
      </w:pPr>
      <w:r>
        <w:rPr>
          <w:rFonts w:ascii="Times New Roman"/>
          <w:b w:val="false"/>
          <w:i w:val="false"/>
          <w:color w:val="000000"/>
          <w:sz w:val="28"/>
        </w:rPr>
        <w:t>
      Определение наилучших доступных техник основывается на соблюдении последовательности действий технических рабочих групп:</w:t>
      </w:r>
    </w:p>
    <w:bookmarkEnd w:id="239"/>
    <w:bookmarkStart w:name="z418" w:id="240"/>
    <w:p>
      <w:pPr>
        <w:spacing w:after="0"/>
        <w:ind w:left="0"/>
        <w:jc w:val="both"/>
      </w:pPr>
      <w:r>
        <w:rPr>
          <w:rFonts w:ascii="Times New Roman"/>
          <w:b w:val="false"/>
          <w:i w:val="false"/>
          <w:color w:val="000000"/>
          <w:sz w:val="28"/>
        </w:rPr>
        <w:t>
      1) определение ключевых экологических проблем для отрасли с учетом маркерных загрязняющих веществ эмиссий.</w:t>
      </w:r>
    </w:p>
    <w:bookmarkEnd w:id="240"/>
    <w:bookmarkStart w:name="z419" w:id="241"/>
    <w:p>
      <w:pPr>
        <w:spacing w:after="0"/>
        <w:ind w:left="0"/>
        <w:jc w:val="both"/>
      </w:pPr>
      <w:r>
        <w:rPr>
          <w:rFonts w:ascii="Times New Roman"/>
          <w:b w:val="false"/>
          <w:i w:val="false"/>
          <w:color w:val="000000"/>
          <w:sz w:val="28"/>
        </w:rPr>
        <w:t xml:space="preserve">
      Для каждого технологического процесса производства титана и магния определен перечень маркерных веществ (более детальная информация приведена в разделе 6.8. настоящего Справочника по НДТ). </w:t>
      </w:r>
    </w:p>
    <w:bookmarkEnd w:id="241"/>
    <w:bookmarkStart w:name="z420" w:id="242"/>
    <w:p>
      <w:pPr>
        <w:spacing w:after="0"/>
        <w:ind w:left="0"/>
        <w:jc w:val="both"/>
      </w:pPr>
      <w:r>
        <w:rPr>
          <w:rFonts w:ascii="Times New Roman"/>
          <w:b w:val="false"/>
          <w:i w:val="false"/>
          <w:color w:val="000000"/>
          <w:sz w:val="28"/>
        </w:rPr>
        <w:t>
      Метод определения перечня маркерных веществ основывался преимущественно на изучении проектной, технологической документации и сведений, полученных в ходе проведенного КТА предприятий, относящихся к области применения настоящего Справочника по НДТ.</w:t>
      </w:r>
    </w:p>
    <w:bookmarkEnd w:id="242"/>
    <w:bookmarkStart w:name="z421" w:id="243"/>
    <w:p>
      <w:pPr>
        <w:spacing w:after="0"/>
        <w:ind w:left="0"/>
        <w:jc w:val="both"/>
      </w:pPr>
      <w:r>
        <w:rPr>
          <w:rFonts w:ascii="Times New Roman"/>
          <w:b w:val="false"/>
          <w:i w:val="false"/>
          <w:color w:val="000000"/>
          <w:sz w:val="28"/>
        </w:rPr>
        <w:t xml:space="preserve">
      Из перечня загрязняющих веществ, присутствующих в эмиссиях основных источников загрязнения, для каждого технологического процесса в отдельности был определен перечень маркерных веществ при условии их соответствия следующим характеристикам: </w:t>
      </w:r>
    </w:p>
    <w:bookmarkEnd w:id="243"/>
    <w:bookmarkStart w:name="z422" w:id="244"/>
    <w:p>
      <w:pPr>
        <w:spacing w:after="0"/>
        <w:ind w:left="0"/>
        <w:jc w:val="both"/>
      </w:pPr>
      <w:r>
        <w:rPr>
          <w:rFonts w:ascii="Times New Roman"/>
          <w:b w:val="false"/>
          <w:i w:val="false"/>
          <w:color w:val="000000"/>
          <w:sz w:val="28"/>
        </w:rPr>
        <w:t>
      вещество характерно для рассматриваемого технологического процесса (вещества, обоснованные в проектной и технологической документации);</w:t>
      </w:r>
    </w:p>
    <w:bookmarkEnd w:id="244"/>
    <w:bookmarkStart w:name="z423" w:id="245"/>
    <w:p>
      <w:pPr>
        <w:spacing w:after="0"/>
        <w:ind w:left="0"/>
        <w:jc w:val="both"/>
      </w:pPr>
      <w:r>
        <w:rPr>
          <w:rFonts w:ascii="Times New Roman"/>
          <w:b w:val="false"/>
          <w:i w:val="false"/>
          <w:color w:val="000000"/>
          <w:sz w:val="28"/>
        </w:rPr>
        <w:t>
      вещество оказывает значительное воздействие на окружающую среду и (или) здоровье населения, в том числе обладающее высокой токсичностью, доказанными канцерогенными, мутагенными, тератогенными свойствами, кумулятивным эффектом, а также вещества, относящиеся к стойким органическим загрязняющим веществам;</w:t>
      </w:r>
    </w:p>
    <w:bookmarkEnd w:id="245"/>
    <w:bookmarkStart w:name="z424" w:id="246"/>
    <w:p>
      <w:pPr>
        <w:spacing w:after="0"/>
        <w:ind w:left="0"/>
        <w:jc w:val="both"/>
      </w:pPr>
      <w:r>
        <w:rPr>
          <w:rFonts w:ascii="Times New Roman"/>
          <w:b w:val="false"/>
          <w:i w:val="false"/>
          <w:color w:val="000000"/>
          <w:sz w:val="28"/>
        </w:rPr>
        <w:t>
      2) определение и описание техник-кандидатов, направленных на комплексное решение экологических проблем отрасли.</w:t>
      </w:r>
    </w:p>
    <w:bookmarkEnd w:id="246"/>
    <w:bookmarkStart w:name="z425" w:id="247"/>
    <w:p>
      <w:pPr>
        <w:spacing w:after="0"/>
        <w:ind w:left="0"/>
        <w:jc w:val="both"/>
      </w:pPr>
      <w:r>
        <w:rPr>
          <w:rFonts w:ascii="Times New Roman"/>
          <w:b w:val="false"/>
          <w:i w:val="false"/>
          <w:color w:val="000000"/>
          <w:sz w:val="28"/>
        </w:rPr>
        <w:t>
      При формировании перечня техник-кандидатов рассматривались технологии, способы, методы, процессы, практики, подходы и решения, которые направлены на комплексное решение экологических проблем области применения настоящего Справочника по НДТ, из числа имеющихся в Республике Казахстан (выявленных в результате КТА) и в международных документах в области НДТ, в результате чего был определен перечень (количество) из техник-кандидатов, представленный в разделе 5.</w:t>
      </w:r>
    </w:p>
    <w:bookmarkEnd w:id="247"/>
    <w:bookmarkStart w:name="z426" w:id="248"/>
    <w:p>
      <w:pPr>
        <w:spacing w:after="0"/>
        <w:ind w:left="0"/>
        <w:jc w:val="both"/>
      </w:pPr>
      <w:r>
        <w:rPr>
          <w:rFonts w:ascii="Times New Roman"/>
          <w:b w:val="false"/>
          <w:i w:val="false"/>
          <w:color w:val="000000"/>
          <w:sz w:val="28"/>
        </w:rPr>
        <w:t>
      Для каждой техники-кандидата приведено технологическое описание и соображения касательно технической применимости техники-кандидата; экологические показатели и потенциальные выгоды от внедрения техники-кандидата; экономические показатели, потенциальные кросс-медиа (межсредовые) эффекты и триггеры;</w:t>
      </w:r>
    </w:p>
    <w:bookmarkEnd w:id="248"/>
    <w:bookmarkStart w:name="z427" w:id="249"/>
    <w:p>
      <w:pPr>
        <w:spacing w:after="0"/>
        <w:ind w:left="0"/>
        <w:jc w:val="both"/>
      </w:pPr>
      <w:r>
        <w:rPr>
          <w:rFonts w:ascii="Times New Roman"/>
          <w:b w:val="false"/>
          <w:i w:val="false"/>
          <w:color w:val="000000"/>
          <w:sz w:val="28"/>
        </w:rPr>
        <w:t>
      3) анализ и сравнение техник-кандидатов в соответствии с показателями технической применимости, экологической результативности и экономической эффективности.</w:t>
      </w:r>
    </w:p>
    <w:bookmarkEnd w:id="249"/>
    <w:bookmarkStart w:name="z428" w:id="250"/>
    <w:p>
      <w:pPr>
        <w:spacing w:after="0"/>
        <w:ind w:left="0"/>
        <w:jc w:val="both"/>
      </w:pPr>
      <w:r>
        <w:rPr>
          <w:rFonts w:ascii="Times New Roman"/>
          <w:b w:val="false"/>
          <w:i w:val="false"/>
          <w:color w:val="000000"/>
          <w:sz w:val="28"/>
        </w:rPr>
        <w:t>
      В отношении рассматриваемых в качестве НДТ техник-кандидатов была проведена оценка в следующей последовательности:</w:t>
      </w:r>
    </w:p>
    <w:bookmarkEnd w:id="250"/>
    <w:bookmarkStart w:name="z429" w:id="251"/>
    <w:p>
      <w:pPr>
        <w:spacing w:after="0"/>
        <w:ind w:left="0"/>
        <w:jc w:val="both"/>
      </w:pPr>
      <w:r>
        <w:rPr>
          <w:rFonts w:ascii="Times New Roman"/>
          <w:b w:val="false"/>
          <w:i w:val="false"/>
          <w:color w:val="000000"/>
          <w:sz w:val="28"/>
        </w:rPr>
        <w:t xml:space="preserve">
      1. Оценка техники-кандидата по параметрам технологической применимости. </w:t>
      </w:r>
    </w:p>
    <w:bookmarkEnd w:id="251"/>
    <w:bookmarkStart w:name="z430" w:id="252"/>
    <w:p>
      <w:pPr>
        <w:spacing w:after="0"/>
        <w:ind w:left="0"/>
        <w:jc w:val="both"/>
      </w:pPr>
      <w:r>
        <w:rPr>
          <w:rFonts w:ascii="Times New Roman"/>
          <w:b w:val="false"/>
          <w:i w:val="false"/>
          <w:color w:val="000000"/>
          <w:sz w:val="28"/>
        </w:rPr>
        <w:t xml:space="preserve">
      2. Оценка техники-кандидата по параметрам экологической результативности. </w:t>
      </w:r>
    </w:p>
    <w:bookmarkEnd w:id="252"/>
    <w:bookmarkStart w:name="z431" w:id="253"/>
    <w:p>
      <w:pPr>
        <w:spacing w:after="0"/>
        <w:ind w:left="0"/>
        <w:jc w:val="both"/>
      </w:pPr>
      <w:r>
        <w:rPr>
          <w:rFonts w:ascii="Times New Roman"/>
          <w:b w:val="false"/>
          <w:i w:val="false"/>
          <w:color w:val="000000"/>
          <w:sz w:val="28"/>
        </w:rPr>
        <w:t xml:space="preserve">
      Был проведен анализ экологического эффекта от внедрения техник-кандидатов, выраженногов количественном значении (единица измерения или % сокращения/увеличения), в отношении следующих показателей: </w:t>
      </w:r>
    </w:p>
    <w:bookmarkEnd w:id="253"/>
    <w:bookmarkStart w:name="z432" w:id="254"/>
    <w:p>
      <w:pPr>
        <w:spacing w:after="0"/>
        <w:ind w:left="0"/>
        <w:jc w:val="both"/>
      </w:pPr>
      <w:r>
        <w:rPr>
          <w:rFonts w:ascii="Times New Roman"/>
          <w:b w:val="false"/>
          <w:i w:val="false"/>
          <w:color w:val="000000"/>
          <w:sz w:val="28"/>
        </w:rPr>
        <w:t>
      атмосферный воздух: предотвращение и (или) сокращение выбросов;</w:t>
      </w:r>
    </w:p>
    <w:bookmarkEnd w:id="254"/>
    <w:bookmarkStart w:name="z433" w:id="255"/>
    <w:p>
      <w:pPr>
        <w:spacing w:after="0"/>
        <w:ind w:left="0"/>
        <w:jc w:val="both"/>
      </w:pPr>
      <w:r>
        <w:rPr>
          <w:rFonts w:ascii="Times New Roman"/>
          <w:b w:val="false"/>
          <w:i w:val="false"/>
          <w:color w:val="000000"/>
          <w:sz w:val="28"/>
        </w:rPr>
        <w:t>
      водопотребление: сокращение общего водопотребления;</w:t>
      </w:r>
    </w:p>
    <w:bookmarkEnd w:id="255"/>
    <w:bookmarkStart w:name="z434" w:id="256"/>
    <w:p>
      <w:pPr>
        <w:spacing w:after="0"/>
        <w:ind w:left="0"/>
        <w:jc w:val="both"/>
      </w:pPr>
      <w:r>
        <w:rPr>
          <w:rFonts w:ascii="Times New Roman"/>
          <w:b w:val="false"/>
          <w:i w:val="false"/>
          <w:color w:val="000000"/>
          <w:sz w:val="28"/>
        </w:rPr>
        <w:t>
      сточные воды: предотвращение и (или) сокращение сбросов;</w:t>
      </w:r>
    </w:p>
    <w:bookmarkEnd w:id="256"/>
    <w:bookmarkStart w:name="z435" w:id="257"/>
    <w:p>
      <w:pPr>
        <w:spacing w:after="0"/>
        <w:ind w:left="0"/>
        <w:jc w:val="both"/>
      </w:pPr>
      <w:r>
        <w:rPr>
          <w:rFonts w:ascii="Times New Roman"/>
          <w:b w:val="false"/>
          <w:i w:val="false"/>
          <w:color w:val="000000"/>
          <w:sz w:val="28"/>
        </w:rPr>
        <w:t>
      почва, недра, подземные воды: предотвращение и (или) сокращение влияния на компоненты природной среды;</w:t>
      </w:r>
    </w:p>
    <w:bookmarkEnd w:id="257"/>
    <w:bookmarkStart w:name="z436" w:id="258"/>
    <w:p>
      <w:pPr>
        <w:spacing w:after="0"/>
        <w:ind w:left="0"/>
        <w:jc w:val="both"/>
      </w:pPr>
      <w:r>
        <w:rPr>
          <w:rFonts w:ascii="Times New Roman"/>
          <w:b w:val="false"/>
          <w:i w:val="false"/>
          <w:color w:val="000000"/>
          <w:sz w:val="28"/>
        </w:rPr>
        <w:t>
      отходы: предотвращение и (или) сокращение образования/накопления производственных отходов и/или их вторичное использование, восстановление отходов и энергетическая утилизация отходов;</w:t>
      </w:r>
    </w:p>
    <w:bookmarkEnd w:id="258"/>
    <w:bookmarkStart w:name="z437" w:id="259"/>
    <w:p>
      <w:pPr>
        <w:spacing w:after="0"/>
        <w:ind w:left="0"/>
        <w:jc w:val="both"/>
      </w:pPr>
      <w:r>
        <w:rPr>
          <w:rFonts w:ascii="Times New Roman"/>
          <w:b w:val="false"/>
          <w:i w:val="false"/>
          <w:color w:val="000000"/>
          <w:sz w:val="28"/>
        </w:rPr>
        <w:t>
      потребление сырья: сокращение уровня потребления, замещение альтернативными материалами и (или) отходами производства и потребления;</w:t>
      </w:r>
    </w:p>
    <w:bookmarkEnd w:id="259"/>
    <w:bookmarkStart w:name="z438" w:id="260"/>
    <w:p>
      <w:pPr>
        <w:spacing w:after="0"/>
        <w:ind w:left="0"/>
        <w:jc w:val="both"/>
      </w:pPr>
      <w:r>
        <w:rPr>
          <w:rFonts w:ascii="Times New Roman"/>
          <w:b w:val="false"/>
          <w:i w:val="false"/>
          <w:color w:val="000000"/>
          <w:sz w:val="28"/>
        </w:rPr>
        <w:t>
      энергопотребление: сокращение уровня потребления энергетических и топливных ресурсов; использование альтернативных источников энергии; возможность регенерации и рециклинга веществ и рекуперации тепла; сокращение потребления электро- и теплоэнергии на собственные нужды;</w:t>
      </w:r>
    </w:p>
    <w:bookmarkEnd w:id="260"/>
    <w:bookmarkStart w:name="z439" w:id="261"/>
    <w:p>
      <w:pPr>
        <w:spacing w:after="0"/>
        <w:ind w:left="0"/>
        <w:jc w:val="both"/>
      </w:pPr>
      <w:r>
        <w:rPr>
          <w:rFonts w:ascii="Times New Roman"/>
          <w:b w:val="false"/>
          <w:i w:val="false"/>
          <w:color w:val="000000"/>
          <w:sz w:val="28"/>
        </w:rPr>
        <w:t>
      шум, вибрация, электромагнитные и тепловые воздействия: снижение уровня физического воздействия.</w:t>
      </w:r>
    </w:p>
    <w:bookmarkEnd w:id="261"/>
    <w:bookmarkStart w:name="z440" w:id="262"/>
    <w:p>
      <w:pPr>
        <w:spacing w:after="0"/>
        <w:ind w:left="0"/>
        <w:jc w:val="both"/>
      </w:pPr>
      <w:r>
        <w:rPr>
          <w:rFonts w:ascii="Times New Roman"/>
          <w:b w:val="false"/>
          <w:i w:val="false"/>
          <w:color w:val="000000"/>
          <w:sz w:val="28"/>
        </w:rPr>
        <w:t>
      Также учитывалось отсутствие или наличие кросс-медиа эффектов.</w:t>
      </w:r>
    </w:p>
    <w:bookmarkEnd w:id="262"/>
    <w:bookmarkStart w:name="z441" w:id="263"/>
    <w:p>
      <w:pPr>
        <w:spacing w:after="0"/>
        <w:ind w:left="0"/>
        <w:jc w:val="both"/>
      </w:pPr>
      <w:r>
        <w:rPr>
          <w:rFonts w:ascii="Times New Roman"/>
          <w:b w:val="false"/>
          <w:i w:val="false"/>
          <w:color w:val="000000"/>
          <w:sz w:val="28"/>
        </w:rPr>
        <w:t>
      Соответствие или несоответствие техники-кандидата каждому из вышеперечисленных показателей основывалось на сведениях, полученных в результате КТА.</w:t>
      </w:r>
    </w:p>
    <w:bookmarkEnd w:id="263"/>
    <w:bookmarkStart w:name="z442" w:id="264"/>
    <w:p>
      <w:pPr>
        <w:spacing w:after="0"/>
        <w:ind w:left="0"/>
        <w:jc w:val="both"/>
      </w:pPr>
      <w:r>
        <w:rPr>
          <w:rFonts w:ascii="Times New Roman"/>
          <w:b w:val="false"/>
          <w:i w:val="false"/>
          <w:color w:val="000000"/>
          <w:sz w:val="28"/>
        </w:rPr>
        <w:t>
      В результате были отобраны техники, оценка которых не выявила ни одного отрицательного показателя за исключением, если образование/накопление производственных отходов или уровни потребления энергетических и топливных ресурсов возросли с увеличением КПД очистного оборудования.</w:t>
      </w:r>
    </w:p>
    <w:bookmarkEnd w:id="264"/>
    <w:bookmarkStart w:name="z443" w:id="265"/>
    <w:p>
      <w:pPr>
        <w:spacing w:after="0"/>
        <w:ind w:left="0"/>
        <w:jc w:val="both"/>
      </w:pPr>
      <w:r>
        <w:rPr>
          <w:rFonts w:ascii="Times New Roman"/>
          <w:b w:val="false"/>
          <w:i w:val="false"/>
          <w:color w:val="000000"/>
          <w:sz w:val="28"/>
        </w:rPr>
        <w:t>
      3. Оценка техники-кандидата по параметрам экономической эффективности</w:t>
      </w:r>
      <w:r>
        <w:rPr>
          <w:rFonts w:ascii="Times New Roman"/>
          <w:b w:val="false"/>
          <w:i/>
          <w:color w:val="000000"/>
          <w:sz w:val="28"/>
        </w:rPr>
        <w:t xml:space="preserve">. </w:t>
      </w:r>
    </w:p>
    <w:bookmarkEnd w:id="265"/>
    <w:bookmarkStart w:name="z444" w:id="266"/>
    <w:p>
      <w:pPr>
        <w:spacing w:after="0"/>
        <w:ind w:left="0"/>
        <w:jc w:val="both"/>
      </w:pPr>
      <w:r>
        <w:rPr>
          <w:rFonts w:ascii="Times New Roman"/>
          <w:b w:val="false"/>
          <w:i w:val="false"/>
          <w:color w:val="000000"/>
          <w:sz w:val="28"/>
        </w:rPr>
        <w:t xml:space="preserve">
      Оценка экономической эффективности техники-кандидата не является обязательной, однако, по решению большинства членов ТРГ, экономическая оценка НДТ проводилась членами ТРГ – представителями промышленных предприятий в отношении некоторых техник, внедренных и эксплуатируемых на хорошо функционирующих промышленных установках/заводах. </w:t>
      </w:r>
    </w:p>
    <w:bookmarkEnd w:id="266"/>
    <w:bookmarkStart w:name="z445" w:id="267"/>
    <w:p>
      <w:pPr>
        <w:spacing w:after="0"/>
        <w:ind w:left="0"/>
        <w:jc w:val="both"/>
      </w:pPr>
      <w:r>
        <w:rPr>
          <w:rFonts w:ascii="Times New Roman"/>
          <w:b w:val="false"/>
          <w:i w:val="false"/>
          <w:color w:val="000000"/>
          <w:sz w:val="28"/>
        </w:rPr>
        <w:t>
      Факт промышленного внедрения устанавливался в результате анализа сведений, выявленных в результате КТА.</w:t>
      </w:r>
    </w:p>
    <w:bookmarkEnd w:id="267"/>
    <w:bookmarkStart w:name="z446" w:id="268"/>
    <w:p>
      <w:pPr>
        <w:spacing w:after="0"/>
        <w:ind w:left="0"/>
        <w:jc w:val="both"/>
      </w:pPr>
      <w:r>
        <w:rPr>
          <w:rFonts w:ascii="Times New Roman"/>
          <w:b w:val="false"/>
          <w:i w:val="false"/>
          <w:color w:val="000000"/>
          <w:sz w:val="28"/>
        </w:rPr>
        <w:t>
      4. Определение технологических показателей, связанных с применением НДТ.</w:t>
      </w:r>
    </w:p>
    <w:bookmarkEnd w:id="268"/>
    <w:bookmarkStart w:name="z447" w:id="269"/>
    <w:p>
      <w:pPr>
        <w:spacing w:after="0"/>
        <w:ind w:left="0"/>
        <w:jc w:val="both"/>
      </w:pPr>
      <w:r>
        <w:rPr>
          <w:rFonts w:ascii="Times New Roman"/>
          <w:b w:val="false"/>
          <w:i w:val="false"/>
          <w:color w:val="000000"/>
          <w:sz w:val="28"/>
        </w:rPr>
        <w:t xml:space="preserve">
      Определение уровней эмиссий и иных технологических показателей, связанных с применением НДТ, в большинстве случаев применено в отношении техник, обеспечивающих снижение негативного антропогенного воздействия и контроль загрязнения на конечной стадии производственного процесса. </w:t>
      </w:r>
    </w:p>
    <w:bookmarkEnd w:id="269"/>
    <w:bookmarkStart w:name="z448" w:id="270"/>
    <w:p>
      <w:pPr>
        <w:spacing w:after="0"/>
        <w:ind w:left="0"/>
        <w:jc w:val="both"/>
      </w:pPr>
      <w:r>
        <w:rPr>
          <w:rFonts w:ascii="Times New Roman"/>
          <w:b w:val="false"/>
          <w:i w:val="false"/>
          <w:color w:val="000000"/>
          <w:sz w:val="28"/>
        </w:rPr>
        <w:t xml:space="preserve">
      Так, технологические показатели, связанные с применением НДТ, определялись, в том числе и с учетом уровней национального отраслевого "бенчмарка", что подтверждено документами проведенного КТА. </w:t>
      </w:r>
    </w:p>
    <w:bookmarkEnd w:id="270"/>
    <w:p>
      <w:pPr>
        <w:spacing w:after="0"/>
        <w:ind w:left="0"/>
        <w:jc w:val="both"/>
      </w:pPr>
      <w:r>
        <w:rPr>
          <w:rFonts w:ascii="Times New Roman"/>
          <w:b/>
          <w:i w:val="false"/>
          <w:color w:val="000000"/>
          <w:sz w:val="28"/>
        </w:rPr>
        <w:t>2.2. Критерии отнесения техник к НДТ</w:t>
      </w:r>
    </w:p>
    <w:bookmarkStart w:name="z450" w:id="271"/>
    <w:p>
      <w:pPr>
        <w:spacing w:after="0"/>
        <w:ind w:left="0"/>
        <w:jc w:val="both"/>
      </w:pPr>
      <w:r>
        <w:rPr>
          <w:rFonts w:ascii="Times New Roman"/>
          <w:b w:val="false"/>
          <w:i w:val="false"/>
          <w:color w:val="000000"/>
          <w:sz w:val="28"/>
        </w:rPr>
        <w:t>
      В соответствии с пунктом 3 статьи 113 Экологического кодекса Республики Казахстан наилучшие доступные техники определяются на основании сочетания следующих критериев:</w:t>
      </w:r>
    </w:p>
    <w:bookmarkEnd w:id="271"/>
    <w:bookmarkStart w:name="z451" w:id="272"/>
    <w:p>
      <w:pPr>
        <w:spacing w:after="0"/>
        <w:ind w:left="0"/>
        <w:jc w:val="both"/>
      </w:pPr>
      <w:r>
        <w:rPr>
          <w:rFonts w:ascii="Times New Roman"/>
          <w:b w:val="false"/>
          <w:i w:val="false"/>
          <w:color w:val="000000"/>
          <w:sz w:val="28"/>
        </w:rPr>
        <w:t>
      1) использование малоотходной технологии;</w:t>
      </w:r>
    </w:p>
    <w:bookmarkEnd w:id="272"/>
    <w:bookmarkStart w:name="z452" w:id="273"/>
    <w:p>
      <w:pPr>
        <w:spacing w:after="0"/>
        <w:ind w:left="0"/>
        <w:jc w:val="both"/>
      </w:pPr>
      <w:r>
        <w:rPr>
          <w:rFonts w:ascii="Times New Roman"/>
          <w:b w:val="false"/>
          <w:i w:val="false"/>
          <w:color w:val="000000"/>
          <w:sz w:val="28"/>
        </w:rPr>
        <w:t>
      2) использование менее опасных веществ;</w:t>
      </w:r>
    </w:p>
    <w:bookmarkEnd w:id="273"/>
    <w:bookmarkStart w:name="z453" w:id="274"/>
    <w:p>
      <w:pPr>
        <w:spacing w:after="0"/>
        <w:ind w:left="0"/>
        <w:jc w:val="both"/>
      </w:pPr>
      <w:r>
        <w:rPr>
          <w:rFonts w:ascii="Times New Roman"/>
          <w:b w:val="false"/>
          <w:i w:val="false"/>
          <w:color w:val="000000"/>
          <w:sz w:val="28"/>
        </w:rPr>
        <w:t>
      3) способствование восстановлению и рециклингу веществ, образующихся и используемых в технологическом процессе, а также отходов, насколько это применимо;</w:t>
      </w:r>
    </w:p>
    <w:bookmarkEnd w:id="274"/>
    <w:bookmarkStart w:name="z454" w:id="275"/>
    <w:p>
      <w:pPr>
        <w:spacing w:after="0"/>
        <w:ind w:left="0"/>
        <w:jc w:val="both"/>
      </w:pPr>
      <w:r>
        <w:rPr>
          <w:rFonts w:ascii="Times New Roman"/>
          <w:b w:val="false"/>
          <w:i w:val="false"/>
          <w:color w:val="000000"/>
          <w:sz w:val="28"/>
        </w:rPr>
        <w:t>
      4) сопоставимость процессов, устройств и операционных методов, успешно испытанных на промышленном уровне;</w:t>
      </w:r>
    </w:p>
    <w:bookmarkEnd w:id="275"/>
    <w:bookmarkStart w:name="z455" w:id="276"/>
    <w:p>
      <w:pPr>
        <w:spacing w:after="0"/>
        <w:ind w:left="0"/>
        <w:jc w:val="both"/>
      </w:pPr>
      <w:r>
        <w:rPr>
          <w:rFonts w:ascii="Times New Roman"/>
          <w:b w:val="false"/>
          <w:i w:val="false"/>
          <w:color w:val="000000"/>
          <w:sz w:val="28"/>
        </w:rPr>
        <w:t>
      5) технологические прорывы и изменения в научных знаниях;</w:t>
      </w:r>
    </w:p>
    <w:bookmarkEnd w:id="276"/>
    <w:bookmarkStart w:name="z456" w:id="277"/>
    <w:p>
      <w:pPr>
        <w:spacing w:after="0"/>
        <w:ind w:left="0"/>
        <w:jc w:val="both"/>
      </w:pPr>
      <w:r>
        <w:rPr>
          <w:rFonts w:ascii="Times New Roman"/>
          <w:b w:val="false"/>
          <w:i w:val="false"/>
          <w:color w:val="000000"/>
          <w:sz w:val="28"/>
        </w:rPr>
        <w:t>
      6) природа, влияние и объемы соответствующих эмиссий в окружающую среду;</w:t>
      </w:r>
    </w:p>
    <w:bookmarkEnd w:id="277"/>
    <w:bookmarkStart w:name="z457" w:id="278"/>
    <w:p>
      <w:pPr>
        <w:spacing w:after="0"/>
        <w:ind w:left="0"/>
        <w:jc w:val="both"/>
      </w:pPr>
      <w:r>
        <w:rPr>
          <w:rFonts w:ascii="Times New Roman"/>
          <w:b w:val="false"/>
          <w:i w:val="false"/>
          <w:color w:val="000000"/>
          <w:sz w:val="28"/>
        </w:rPr>
        <w:t>
      7) даты ввода в эксплуатацию для новых и действующих объектов;</w:t>
      </w:r>
    </w:p>
    <w:bookmarkEnd w:id="278"/>
    <w:bookmarkStart w:name="z458" w:id="279"/>
    <w:p>
      <w:pPr>
        <w:spacing w:after="0"/>
        <w:ind w:left="0"/>
        <w:jc w:val="both"/>
      </w:pPr>
      <w:r>
        <w:rPr>
          <w:rFonts w:ascii="Times New Roman"/>
          <w:b w:val="false"/>
          <w:i w:val="false"/>
          <w:color w:val="000000"/>
          <w:sz w:val="28"/>
        </w:rPr>
        <w:t>
      8) продолжительность сроков, необходимых для внедрения наилучшей доступной техники;</w:t>
      </w:r>
    </w:p>
    <w:bookmarkEnd w:id="279"/>
    <w:bookmarkStart w:name="z459" w:id="280"/>
    <w:p>
      <w:pPr>
        <w:spacing w:after="0"/>
        <w:ind w:left="0"/>
        <w:jc w:val="both"/>
      </w:pPr>
      <w:r>
        <w:rPr>
          <w:rFonts w:ascii="Times New Roman"/>
          <w:b w:val="false"/>
          <w:i w:val="false"/>
          <w:color w:val="000000"/>
          <w:sz w:val="28"/>
        </w:rPr>
        <w:t>
      9) уровень потребления и свойства сырья и ресурсов (включая воду), используемых в процессах, и энергоэффективность;</w:t>
      </w:r>
    </w:p>
    <w:bookmarkEnd w:id="280"/>
    <w:bookmarkStart w:name="z460" w:id="281"/>
    <w:p>
      <w:pPr>
        <w:spacing w:after="0"/>
        <w:ind w:left="0"/>
        <w:jc w:val="both"/>
      </w:pPr>
      <w:r>
        <w:rPr>
          <w:rFonts w:ascii="Times New Roman"/>
          <w:b w:val="false"/>
          <w:i w:val="false"/>
          <w:color w:val="000000"/>
          <w:sz w:val="28"/>
        </w:rPr>
        <w:t>
      10) необходимость предотвращения или сокращения до минимума общего уровня негативного воздействия эмиссий на окружающую среду и рисков для окружающей среды;</w:t>
      </w:r>
    </w:p>
    <w:bookmarkEnd w:id="281"/>
    <w:bookmarkStart w:name="z461" w:id="282"/>
    <w:p>
      <w:pPr>
        <w:spacing w:after="0"/>
        <w:ind w:left="0"/>
        <w:jc w:val="both"/>
      </w:pPr>
      <w:r>
        <w:rPr>
          <w:rFonts w:ascii="Times New Roman"/>
          <w:b w:val="false"/>
          <w:i w:val="false"/>
          <w:color w:val="000000"/>
          <w:sz w:val="28"/>
        </w:rPr>
        <w:t>
      11) необходимость предотвращения аварий и сведения до минимума негативных последствий для окружающей среды;</w:t>
      </w:r>
    </w:p>
    <w:bookmarkEnd w:id="282"/>
    <w:bookmarkStart w:name="z462" w:id="283"/>
    <w:p>
      <w:pPr>
        <w:spacing w:after="0"/>
        <w:ind w:left="0"/>
        <w:jc w:val="both"/>
      </w:pPr>
      <w:r>
        <w:rPr>
          <w:rFonts w:ascii="Times New Roman"/>
          <w:b w:val="false"/>
          <w:i w:val="false"/>
          <w:color w:val="000000"/>
          <w:sz w:val="28"/>
        </w:rPr>
        <w:t>
      12) информация, опубликованная международными организациями;</w:t>
      </w:r>
    </w:p>
    <w:bookmarkEnd w:id="283"/>
    <w:bookmarkStart w:name="z463" w:id="284"/>
    <w:p>
      <w:pPr>
        <w:spacing w:after="0"/>
        <w:ind w:left="0"/>
        <w:jc w:val="both"/>
      </w:pPr>
      <w:r>
        <w:rPr>
          <w:rFonts w:ascii="Times New Roman"/>
          <w:b w:val="false"/>
          <w:i w:val="false"/>
          <w:color w:val="000000"/>
          <w:sz w:val="28"/>
        </w:rPr>
        <w:t>
      13) промышленное внедрение на двух и более объектах в Республике Казахстан или за ее пределами.</w:t>
      </w:r>
    </w:p>
    <w:bookmarkEnd w:id="284"/>
    <w:bookmarkStart w:name="z464" w:id="285"/>
    <w:p>
      <w:pPr>
        <w:spacing w:after="0"/>
        <w:ind w:left="0"/>
        <w:jc w:val="both"/>
      </w:pPr>
      <w:r>
        <w:rPr>
          <w:rFonts w:ascii="Times New Roman"/>
          <w:b w:val="false"/>
          <w:i w:val="false"/>
          <w:color w:val="000000"/>
          <w:sz w:val="28"/>
        </w:rPr>
        <w:t>
      Обеспечением соблюдения принципов Экологического кодекса Республики Казахстан при определении техники в качестве НДТ является условие сочетания указанных критериев, выражаемое в соблюдении следующих условий для каждой техники из сформированного перечня НДТ:</w:t>
      </w:r>
    </w:p>
    <w:bookmarkEnd w:id="285"/>
    <w:bookmarkStart w:name="z465" w:id="286"/>
    <w:p>
      <w:pPr>
        <w:spacing w:after="0"/>
        <w:ind w:left="0"/>
        <w:jc w:val="both"/>
      </w:pPr>
      <w:r>
        <w:rPr>
          <w:rFonts w:ascii="Times New Roman"/>
          <w:b w:val="false"/>
          <w:i w:val="false"/>
          <w:color w:val="000000"/>
          <w:sz w:val="28"/>
        </w:rPr>
        <w:t>
      наименьший уровень негативного воздействия на окружающую среду;</w:t>
      </w:r>
    </w:p>
    <w:bookmarkEnd w:id="286"/>
    <w:bookmarkStart w:name="z466" w:id="287"/>
    <w:p>
      <w:pPr>
        <w:spacing w:after="0"/>
        <w:ind w:left="0"/>
        <w:jc w:val="both"/>
      </w:pPr>
      <w:r>
        <w:rPr>
          <w:rFonts w:ascii="Times New Roman"/>
          <w:b w:val="false"/>
          <w:i w:val="false"/>
          <w:color w:val="000000"/>
          <w:sz w:val="28"/>
        </w:rPr>
        <w:t>
      применение ресурсо- и энергосберегающих техник;</w:t>
      </w:r>
    </w:p>
    <w:bookmarkEnd w:id="287"/>
    <w:bookmarkStart w:name="z467" w:id="288"/>
    <w:p>
      <w:pPr>
        <w:spacing w:after="0"/>
        <w:ind w:left="0"/>
        <w:jc w:val="both"/>
      </w:pPr>
      <w:r>
        <w:rPr>
          <w:rFonts w:ascii="Times New Roman"/>
          <w:b w:val="false"/>
          <w:i w:val="false"/>
          <w:color w:val="000000"/>
          <w:sz w:val="28"/>
        </w:rPr>
        <w:t>
      промышленное внедрение на двух и более объектах, оказывающих негативное воздействие на окружающую среду.</w:t>
      </w:r>
    </w:p>
    <w:bookmarkEnd w:id="288"/>
    <w:p>
      <w:pPr>
        <w:spacing w:after="0"/>
        <w:ind w:left="0"/>
        <w:jc w:val="both"/>
      </w:pPr>
      <w:r>
        <w:rPr>
          <w:rFonts w:ascii="Times New Roman"/>
          <w:b/>
          <w:i w:val="false"/>
          <w:color w:val="000000"/>
          <w:sz w:val="28"/>
        </w:rPr>
        <w:t>2.3. Экономические аспекты внедрения НДТ</w:t>
      </w:r>
    </w:p>
    <w:p>
      <w:pPr>
        <w:spacing w:after="0"/>
        <w:ind w:left="0"/>
        <w:jc w:val="both"/>
      </w:pPr>
      <w:r>
        <w:rPr>
          <w:rFonts w:ascii="Times New Roman"/>
          <w:b/>
          <w:i w:val="false"/>
          <w:color w:val="000000"/>
          <w:sz w:val="28"/>
        </w:rPr>
        <w:t>2.3.1. Подходы к экономической оценке НДТ</w:t>
      </w:r>
    </w:p>
    <w:bookmarkStart w:name="z470" w:id="289"/>
    <w:p>
      <w:pPr>
        <w:spacing w:after="0"/>
        <w:ind w:left="0"/>
        <w:jc w:val="both"/>
      </w:pPr>
      <w:r>
        <w:rPr>
          <w:rFonts w:ascii="Times New Roman"/>
          <w:b w:val="false"/>
          <w:i w:val="false"/>
          <w:color w:val="000000"/>
          <w:sz w:val="28"/>
        </w:rPr>
        <w:t xml:space="preserve">
      Наилучшие доступные техники, как правило, широко известны во всем мире, а экономическая оценка является дополнительным критерием для принятия решения о возможности или отказе от внедрения НДТ. НДТ также считается приемлемой, если есть однозначные свидетельства/примеры результатов ее успешной промышленной эксплуатации. Так, странами ЕС при определении НДТ учитываются только технологии, уже вышедшие на промышленную эксплуатацию, и природоохранная эффективность которых подтверждена практически. </w:t>
      </w:r>
    </w:p>
    <w:bookmarkEnd w:id="289"/>
    <w:bookmarkStart w:name="z471" w:id="290"/>
    <w:p>
      <w:pPr>
        <w:spacing w:after="0"/>
        <w:ind w:left="0"/>
        <w:jc w:val="both"/>
      </w:pPr>
      <w:r>
        <w:rPr>
          <w:rFonts w:ascii="Times New Roman"/>
          <w:b w:val="false"/>
          <w:i w:val="false"/>
          <w:color w:val="000000"/>
          <w:sz w:val="28"/>
        </w:rPr>
        <w:t xml:space="preserve">
      Следует понимать, что НДТ не всегда приносят экономический эффект и их применимость определяется инвестиционной обоснованностью использования тех или иных технологических процессов, установок/агрегатов/оборудования, стоимости реагентов и компонентов, соотношения затрат и выгод, стоимости капитала, сроков реализации внедрения НДТ и многих других факторов. Общая экономическая эффективность НДТ определяется финансово-экономическими условиями конкретного предприятия и планово-экономические финансовые службы предприятия проводят самостоятельное технико-экономическое обоснование осуществимости НДТ. </w:t>
      </w:r>
    </w:p>
    <w:bookmarkEnd w:id="290"/>
    <w:bookmarkStart w:name="z472" w:id="291"/>
    <w:p>
      <w:pPr>
        <w:spacing w:after="0"/>
        <w:ind w:left="0"/>
        <w:jc w:val="both"/>
      </w:pPr>
      <w:r>
        <w:rPr>
          <w:rFonts w:ascii="Times New Roman"/>
          <w:b w:val="false"/>
          <w:i w:val="false"/>
          <w:color w:val="000000"/>
          <w:sz w:val="28"/>
        </w:rPr>
        <w:t>
      В соответствии с общепринятыми в мировой практике подходами, экономическая оценка эффективности внедрения НДТ может осуществляться различными способами:</w:t>
      </w:r>
    </w:p>
    <w:bookmarkEnd w:id="291"/>
    <w:bookmarkStart w:name="z473" w:id="292"/>
    <w:p>
      <w:pPr>
        <w:spacing w:after="0"/>
        <w:ind w:left="0"/>
        <w:jc w:val="both"/>
      </w:pPr>
      <w:r>
        <w:rPr>
          <w:rFonts w:ascii="Times New Roman"/>
          <w:b w:val="false"/>
          <w:i w:val="false"/>
          <w:color w:val="000000"/>
          <w:sz w:val="28"/>
        </w:rPr>
        <w:t xml:space="preserve">
      по инвестиционной обоснованности затрат; </w:t>
      </w:r>
    </w:p>
    <w:bookmarkEnd w:id="292"/>
    <w:bookmarkStart w:name="z474" w:id="293"/>
    <w:p>
      <w:pPr>
        <w:spacing w:after="0"/>
        <w:ind w:left="0"/>
        <w:jc w:val="both"/>
      </w:pPr>
      <w:r>
        <w:rPr>
          <w:rFonts w:ascii="Times New Roman"/>
          <w:b w:val="false"/>
          <w:i w:val="false"/>
          <w:color w:val="000000"/>
          <w:sz w:val="28"/>
        </w:rPr>
        <w:t>
      по анализу затрат и выгод;</w:t>
      </w:r>
    </w:p>
    <w:bookmarkEnd w:id="293"/>
    <w:bookmarkStart w:name="z475" w:id="294"/>
    <w:p>
      <w:pPr>
        <w:spacing w:after="0"/>
        <w:ind w:left="0"/>
        <w:jc w:val="both"/>
      </w:pPr>
      <w:r>
        <w:rPr>
          <w:rFonts w:ascii="Times New Roman"/>
          <w:b w:val="false"/>
          <w:i w:val="false"/>
          <w:color w:val="000000"/>
          <w:sz w:val="28"/>
        </w:rPr>
        <w:t xml:space="preserve">
      по отношению затрат к ряду ключевых показателей предприятия: оборот, операционная прибыль, добавленная стоимость и др. (при доступности соответствующих финансовых данных); </w:t>
      </w:r>
    </w:p>
    <w:bookmarkEnd w:id="294"/>
    <w:bookmarkStart w:name="z476" w:id="295"/>
    <w:p>
      <w:pPr>
        <w:spacing w:after="0"/>
        <w:ind w:left="0"/>
        <w:jc w:val="both"/>
      </w:pPr>
      <w:r>
        <w:rPr>
          <w:rFonts w:ascii="Times New Roman"/>
          <w:b w:val="false"/>
          <w:i w:val="false"/>
          <w:color w:val="000000"/>
          <w:sz w:val="28"/>
        </w:rPr>
        <w:t>
      по затратам к достигаемому экологическому результату и др.</w:t>
      </w:r>
    </w:p>
    <w:bookmarkEnd w:id="295"/>
    <w:bookmarkStart w:name="z477" w:id="296"/>
    <w:p>
      <w:pPr>
        <w:spacing w:after="0"/>
        <w:ind w:left="0"/>
        <w:jc w:val="both"/>
      </w:pPr>
      <w:r>
        <w:rPr>
          <w:rFonts w:ascii="Times New Roman"/>
          <w:b w:val="false"/>
          <w:i w:val="false"/>
          <w:color w:val="000000"/>
          <w:sz w:val="28"/>
        </w:rPr>
        <w:t>
      Каждый из способов экономической оценки отражает результат реализации мероприятий по охране окружающей среды на различные аспекты финансово-экономической деятельности предприятия и может служить источником принятия решения по НДТ. Оператор объекта применяет к экономической оценке НДТ наиболее приемлемый для него, с учетом отраслевой и производственной специфики, способ оценки или их сочетание.</w:t>
      </w:r>
    </w:p>
    <w:bookmarkEnd w:id="296"/>
    <w:bookmarkStart w:name="z478" w:id="297"/>
    <w:p>
      <w:pPr>
        <w:spacing w:after="0"/>
        <w:ind w:left="0"/>
        <w:jc w:val="both"/>
      </w:pPr>
      <w:r>
        <w:rPr>
          <w:rFonts w:ascii="Times New Roman"/>
          <w:b w:val="false"/>
          <w:i w:val="false"/>
          <w:color w:val="000000"/>
          <w:sz w:val="28"/>
        </w:rPr>
        <w:t>
      По результатам общей экономической оценки НДТ могут быть ранжированы как:</w:t>
      </w:r>
    </w:p>
    <w:bookmarkEnd w:id="297"/>
    <w:bookmarkStart w:name="z479" w:id="298"/>
    <w:p>
      <w:pPr>
        <w:spacing w:after="0"/>
        <w:ind w:left="0"/>
        <w:jc w:val="both"/>
      </w:pPr>
      <w:r>
        <w:rPr>
          <w:rFonts w:ascii="Times New Roman"/>
          <w:b w:val="false"/>
          <w:i w:val="false"/>
          <w:color w:val="000000"/>
          <w:sz w:val="28"/>
        </w:rPr>
        <w:t>
      экономически эффективные, когда техника сокращает расходы, дает экономию денежных средств и/или незначительно влияет на себестоимость продукции;</w:t>
      </w:r>
    </w:p>
    <w:bookmarkEnd w:id="298"/>
    <w:bookmarkStart w:name="z480" w:id="299"/>
    <w:p>
      <w:pPr>
        <w:spacing w:after="0"/>
        <w:ind w:left="0"/>
        <w:jc w:val="both"/>
      </w:pPr>
      <w:r>
        <w:rPr>
          <w:rFonts w:ascii="Times New Roman"/>
          <w:b w:val="false"/>
          <w:i w:val="false"/>
          <w:color w:val="000000"/>
          <w:sz w:val="28"/>
        </w:rPr>
        <w:t>
      экономически эффективные при определенных условиях, когда техника приводит к увеличению затрат, но дополнительные расходы считаются приемлемыми для экономических условий предприятия и находятся в разумной пропорции к полученным экологическим выгодам;</w:t>
      </w:r>
    </w:p>
    <w:bookmarkEnd w:id="299"/>
    <w:bookmarkStart w:name="z481" w:id="300"/>
    <w:p>
      <w:pPr>
        <w:spacing w:after="0"/>
        <w:ind w:left="0"/>
        <w:jc w:val="both"/>
      </w:pPr>
      <w:r>
        <w:rPr>
          <w:rFonts w:ascii="Times New Roman"/>
          <w:b w:val="false"/>
          <w:i w:val="false"/>
          <w:color w:val="000000"/>
          <w:sz w:val="28"/>
        </w:rPr>
        <w:t xml:space="preserve">
      экономически неэффективные, когда техника приводит к увеличению затрат, а дополнительные расходы не считаются приемлемыми для экономических условий предприятия или несоразмерны полученным экологическим выгодам. </w:t>
      </w:r>
    </w:p>
    <w:bookmarkEnd w:id="300"/>
    <w:bookmarkStart w:name="z482" w:id="301"/>
    <w:p>
      <w:pPr>
        <w:spacing w:after="0"/>
        <w:ind w:left="0"/>
        <w:jc w:val="both"/>
      </w:pPr>
      <w:r>
        <w:rPr>
          <w:rFonts w:ascii="Times New Roman"/>
          <w:b w:val="false"/>
          <w:i w:val="false"/>
          <w:color w:val="000000"/>
          <w:sz w:val="28"/>
        </w:rPr>
        <w:t>
      При выборе между несколькими альтернативными НДТ проводится сравнение соответствующих показателей экономической эффективности для определения наименее затратных.</w:t>
      </w:r>
    </w:p>
    <w:bookmarkEnd w:id="301"/>
    <w:bookmarkStart w:name="z483" w:id="302"/>
    <w:p>
      <w:pPr>
        <w:spacing w:after="0"/>
        <w:ind w:left="0"/>
        <w:jc w:val="both"/>
      </w:pPr>
      <w:r>
        <w:rPr>
          <w:rFonts w:ascii="Times New Roman"/>
          <w:b w:val="false"/>
          <w:i w:val="false"/>
          <w:color w:val="000000"/>
          <w:sz w:val="28"/>
        </w:rPr>
        <w:t>
      В целом, переход на принципы НДТ должен быть экономически выгоден предприятию и не должен снижать его экономической эффективности и ухудшать финансовое состояние в долгосрочной перспективе.</w:t>
      </w:r>
    </w:p>
    <w:bookmarkEnd w:id="302"/>
    <w:bookmarkStart w:name="z484" w:id="303"/>
    <w:p>
      <w:pPr>
        <w:spacing w:after="0"/>
        <w:ind w:left="0"/>
        <w:jc w:val="both"/>
      </w:pPr>
      <w:r>
        <w:rPr>
          <w:rFonts w:ascii="Times New Roman"/>
          <w:b w:val="false"/>
          <w:i w:val="false"/>
          <w:color w:val="000000"/>
          <w:sz w:val="28"/>
        </w:rPr>
        <w:t xml:space="preserve">
      При экономической оценке НДТ должны быть также приняты во внимание вопросы возможности реализации проектов НДТ в целом по отрасли с учетом сохранения текущего уровня эффективности и рентабельности производства в долго-, средне- и краткосрочной перспективе. </w:t>
      </w:r>
    </w:p>
    <w:bookmarkEnd w:id="303"/>
    <w:bookmarkStart w:name="z485" w:id="304"/>
    <w:p>
      <w:pPr>
        <w:spacing w:after="0"/>
        <w:ind w:left="0"/>
        <w:jc w:val="both"/>
      </w:pPr>
      <w:r>
        <w:rPr>
          <w:rFonts w:ascii="Times New Roman"/>
          <w:b w:val="false"/>
          <w:i w:val="false"/>
          <w:color w:val="000000"/>
          <w:sz w:val="28"/>
        </w:rPr>
        <w:t xml:space="preserve">
      НДТ может быть признана экономически приемлемой на отраслевом уровне, если возможность ее реализации, с учетом общих финансовых затрат и экологических выгод, подтверждается в масштабе, достаточном для широкого внедрения в данной отрасли. </w:t>
      </w:r>
    </w:p>
    <w:bookmarkEnd w:id="304"/>
    <w:bookmarkStart w:name="z486" w:id="305"/>
    <w:p>
      <w:pPr>
        <w:spacing w:after="0"/>
        <w:ind w:left="0"/>
        <w:jc w:val="both"/>
      </w:pPr>
      <w:r>
        <w:rPr>
          <w:rFonts w:ascii="Times New Roman"/>
          <w:b w:val="false"/>
          <w:i w:val="false"/>
          <w:color w:val="000000"/>
          <w:sz w:val="28"/>
        </w:rPr>
        <w:t>
      Для НДТ, требующих существенных инвестиционных капитальных вложений, должен быть определен разумный баланс между запросом гражданского общества на реализацию природоохранных мероприятий в целях снижения негативного воздействия на окружающую среду и инвестиционными возможностями оператора объекта. При этом ответственность за доказательство условий, по которым к процессу внедрения НДТ должен быть применен особый режим, несет оператор объекта.</w:t>
      </w:r>
    </w:p>
    <w:bookmarkEnd w:id="305"/>
    <w:p>
      <w:pPr>
        <w:spacing w:after="0"/>
        <w:ind w:left="0"/>
        <w:jc w:val="both"/>
      </w:pPr>
      <w:r>
        <w:rPr>
          <w:rFonts w:ascii="Times New Roman"/>
          <w:b/>
          <w:i w:val="false"/>
          <w:color w:val="000000"/>
          <w:sz w:val="28"/>
        </w:rPr>
        <w:t>2.3.2. Способы экономической оценки НДТ</w:t>
      </w:r>
    </w:p>
    <w:bookmarkStart w:name="z488" w:id="306"/>
    <w:p>
      <w:pPr>
        <w:spacing w:after="0"/>
        <w:ind w:left="0"/>
        <w:jc w:val="both"/>
      </w:pPr>
      <w:r>
        <w:rPr>
          <w:rFonts w:ascii="Times New Roman"/>
          <w:b w:val="false"/>
          <w:i w:val="false"/>
          <w:color w:val="000000"/>
          <w:sz w:val="28"/>
        </w:rPr>
        <w:t xml:space="preserve">
      С точки зрения прибыльности и экономичности инвестиции в НДТ оцениваются, как: </w:t>
      </w:r>
    </w:p>
    <w:bookmarkEnd w:id="306"/>
    <w:bookmarkStart w:name="z489" w:id="307"/>
    <w:p>
      <w:pPr>
        <w:spacing w:after="0"/>
        <w:ind w:left="0"/>
        <w:jc w:val="both"/>
      </w:pPr>
      <w:r>
        <w:rPr>
          <w:rFonts w:ascii="Times New Roman"/>
          <w:b w:val="false"/>
          <w:i w:val="false"/>
          <w:color w:val="000000"/>
          <w:sz w:val="28"/>
        </w:rPr>
        <w:t xml:space="preserve">
      прибыльные – в случае получения дополнительных доходов от их реализации или экономии средств; </w:t>
      </w:r>
    </w:p>
    <w:bookmarkEnd w:id="307"/>
    <w:bookmarkStart w:name="z490" w:id="308"/>
    <w:p>
      <w:pPr>
        <w:spacing w:after="0"/>
        <w:ind w:left="0"/>
        <w:jc w:val="both"/>
      </w:pPr>
      <w:r>
        <w:rPr>
          <w:rFonts w:ascii="Times New Roman"/>
          <w:b w:val="false"/>
          <w:i w:val="false"/>
          <w:color w:val="000000"/>
          <w:sz w:val="28"/>
        </w:rPr>
        <w:t>
      неприбыльные в доходной части, но допустимые с точки зрения текущего или будущего финансового состояния компании;</w:t>
      </w:r>
    </w:p>
    <w:bookmarkEnd w:id="308"/>
    <w:bookmarkStart w:name="z491" w:id="309"/>
    <w:p>
      <w:pPr>
        <w:spacing w:after="0"/>
        <w:ind w:left="0"/>
        <w:jc w:val="both"/>
      </w:pPr>
      <w:r>
        <w:rPr>
          <w:rFonts w:ascii="Times New Roman"/>
          <w:b w:val="false"/>
          <w:i w:val="false"/>
          <w:color w:val="000000"/>
          <w:sz w:val="28"/>
        </w:rPr>
        <w:t>
      неприбыльные и недопустимые по своим финансовым затратам;</w:t>
      </w:r>
    </w:p>
    <w:bookmarkEnd w:id="309"/>
    <w:bookmarkStart w:name="z492" w:id="310"/>
    <w:p>
      <w:pPr>
        <w:spacing w:after="0"/>
        <w:ind w:left="0"/>
        <w:jc w:val="both"/>
      </w:pPr>
      <w:r>
        <w:rPr>
          <w:rFonts w:ascii="Times New Roman"/>
          <w:b w:val="false"/>
          <w:i w:val="false"/>
          <w:color w:val="000000"/>
          <w:sz w:val="28"/>
        </w:rPr>
        <w:t>
      достигающие разумной экологической пользы по сравнению с затратами;</w:t>
      </w:r>
    </w:p>
    <w:bookmarkEnd w:id="310"/>
    <w:bookmarkStart w:name="z493" w:id="311"/>
    <w:p>
      <w:pPr>
        <w:spacing w:after="0"/>
        <w:ind w:left="0"/>
        <w:jc w:val="both"/>
      </w:pPr>
      <w:r>
        <w:rPr>
          <w:rFonts w:ascii="Times New Roman"/>
          <w:b w:val="false"/>
          <w:i w:val="false"/>
          <w:color w:val="000000"/>
          <w:sz w:val="28"/>
        </w:rPr>
        <w:t>
      имеющие необоснованно высокие затраты по сравнению с достигнутым экологическим эффектом.</w:t>
      </w:r>
    </w:p>
    <w:bookmarkEnd w:id="311"/>
    <w:p>
      <w:pPr>
        <w:spacing w:after="0"/>
        <w:ind w:left="0"/>
        <w:jc w:val="both"/>
      </w:pPr>
      <w:r>
        <w:rPr>
          <w:rFonts w:ascii="Times New Roman"/>
          <w:b/>
          <w:i w:val="false"/>
          <w:color w:val="000000"/>
          <w:sz w:val="28"/>
        </w:rPr>
        <w:t>2.3.2.1. Соотношение затрат и ключевых показателей предприятия</w:t>
      </w:r>
    </w:p>
    <w:bookmarkStart w:name="z495" w:id="312"/>
    <w:p>
      <w:pPr>
        <w:spacing w:after="0"/>
        <w:ind w:left="0"/>
        <w:jc w:val="both"/>
      </w:pPr>
      <w:r>
        <w:rPr>
          <w:rFonts w:ascii="Times New Roman"/>
          <w:b w:val="false"/>
          <w:i w:val="false"/>
          <w:color w:val="000000"/>
          <w:sz w:val="28"/>
        </w:rPr>
        <w:t xml:space="preserve">
      Для определения целесообразности инвестиций в мероприятия по охране окружающей среды может быть проанализировано соотношение расходов на НДТ и ряда ключевых экономических результатов деятельности предприятия: валовый доход, оборот, операционная прибыль, себестоимость и др. (при доступности данных). </w:t>
      </w:r>
    </w:p>
    <w:bookmarkEnd w:id="312"/>
    <w:bookmarkStart w:name="z496" w:id="313"/>
    <w:p>
      <w:pPr>
        <w:spacing w:after="0"/>
        <w:ind w:left="0"/>
        <w:jc w:val="both"/>
      </w:pPr>
      <w:r>
        <w:rPr>
          <w:rFonts w:ascii="Times New Roman"/>
          <w:b w:val="false"/>
          <w:i w:val="false"/>
          <w:color w:val="000000"/>
          <w:sz w:val="28"/>
        </w:rPr>
        <w:t>
      При данной оценке может стать полезной шкала справочных значений, полученных по данным анкетирования европейских предприятий (Голландия), ранжирующих значения на три категории:</w:t>
      </w:r>
    </w:p>
    <w:bookmarkEnd w:id="313"/>
    <w:bookmarkStart w:name="z497" w:id="314"/>
    <w:p>
      <w:pPr>
        <w:spacing w:after="0"/>
        <w:ind w:left="0"/>
        <w:jc w:val="both"/>
      </w:pPr>
      <w:r>
        <w:rPr>
          <w:rFonts w:ascii="Times New Roman"/>
          <w:b w:val="false"/>
          <w:i w:val="false"/>
          <w:color w:val="000000"/>
          <w:sz w:val="28"/>
        </w:rPr>
        <w:t>
      приемлемые затраты – если инвестиции относительно малы по сравнению с ключевыми показателями и их можно считать приемлемыми без дальнейшего обсуждения;</w:t>
      </w:r>
    </w:p>
    <w:bookmarkEnd w:id="314"/>
    <w:bookmarkStart w:name="z498" w:id="315"/>
    <w:p>
      <w:pPr>
        <w:spacing w:after="0"/>
        <w:ind w:left="0"/>
        <w:jc w:val="both"/>
      </w:pPr>
      <w:r>
        <w:rPr>
          <w:rFonts w:ascii="Times New Roman"/>
          <w:b w:val="false"/>
          <w:i w:val="false"/>
          <w:color w:val="000000"/>
          <w:sz w:val="28"/>
        </w:rPr>
        <w:t>
      обсуждаемые – средние затраты, когда затруднительно или невозможно дать четкую оценку целесообразности инвестиций;</w:t>
      </w:r>
    </w:p>
    <w:bookmarkEnd w:id="315"/>
    <w:bookmarkStart w:name="z499" w:id="316"/>
    <w:p>
      <w:pPr>
        <w:spacing w:after="0"/>
        <w:ind w:left="0"/>
        <w:jc w:val="both"/>
      </w:pPr>
      <w:r>
        <w:rPr>
          <w:rFonts w:ascii="Times New Roman"/>
          <w:b w:val="false"/>
          <w:i w:val="false"/>
          <w:color w:val="000000"/>
          <w:sz w:val="28"/>
        </w:rPr>
        <w:t>
      неприемлемые затраты – если инвестиции чрезмерны по отношению к ключевым результатам деятельности предприятия.</w:t>
      </w:r>
    </w:p>
    <w:bookmarkEnd w:id="316"/>
    <w:bookmarkStart w:name="z500" w:id="317"/>
    <w:p>
      <w:pPr>
        <w:spacing w:after="0"/>
        <w:ind w:left="0"/>
        <w:jc w:val="both"/>
      </w:pPr>
      <w:r>
        <w:rPr>
          <w:rFonts w:ascii="Times New Roman"/>
          <w:b w:val="false"/>
          <w:i w:val="false"/>
          <w:color w:val="000000"/>
          <w:sz w:val="28"/>
        </w:rPr>
        <w:t>
      Таблица 2.1 Ориентировочные справочные значения осуществимости инвестиций в охрану окружающей среды [22]</w:t>
      </w:r>
    </w:p>
    <w:bookmarkEnd w:id="3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Соотношение затрат к ключевым показателям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Приемлемые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Обсуждаемые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Неприемлемые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затраты/оборот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затраты/операционная прибыль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затраты/добавленная стоимость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затраты/общие инвестиционные расходы на НДТ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затраты/ годовой доход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w:t>
            </w:r>
          </w:p>
        </w:tc>
      </w:tr>
    </w:tbl>
    <w:bookmarkStart w:name="z501" w:id="318"/>
    <w:p>
      <w:pPr>
        <w:spacing w:after="0"/>
        <w:ind w:left="0"/>
        <w:jc w:val="both"/>
      </w:pPr>
      <w:r>
        <w:rPr>
          <w:rFonts w:ascii="Times New Roman"/>
          <w:b w:val="false"/>
          <w:i w:val="false"/>
          <w:color w:val="000000"/>
          <w:sz w:val="28"/>
        </w:rPr>
        <w:t>
      Шкала справочных значений позволяет быстро исключить технологии с явно высокими затратами или определить техники, затраты на внедрение которых можно считать осуществимыми без какого-либо дополнительного анализа.</w:t>
      </w:r>
    </w:p>
    <w:bookmarkEnd w:id="318"/>
    <w:bookmarkStart w:name="z502" w:id="319"/>
    <w:p>
      <w:pPr>
        <w:spacing w:after="0"/>
        <w:ind w:left="0"/>
        <w:jc w:val="both"/>
      </w:pPr>
      <w:r>
        <w:rPr>
          <w:rFonts w:ascii="Times New Roman"/>
          <w:b w:val="false"/>
          <w:i w:val="false"/>
          <w:color w:val="000000"/>
          <w:sz w:val="28"/>
        </w:rPr>
        <w:t xml:space="preserve">
      Вместе с тем, ввиду большого интервала значений внутри категории "обсуждаемые", значительная часть осуществляемых природоохранных инвестиций может попасть в этот диапазон, что делает их слишком неопределенными для однозначного вывода об обоснованности инвестиций. </w:t>
      </w:r>
    </w:p>
    <w:bookmarkEnd w:id="319"/>
    <w:bookmarkStart w:name="z503" w:id="320"/>
    <w:p>
      <w:pPr>
        <w:spacing w:after="0"/>
        <w:ind w:left="0"/>
        <w:jc w:val="both"/>
      </w:pPr>
      <w:r>
        <w:rPr>
          <w:rFonts w:ascii="Times New Roman"/>
          <w:b w:val="false"/>
          <w:i w:val="false"/>
          <w:color w:val="000000"/>
          <w:sz w:val="28"/>
        </w:rPr>
        <w:t>
      В этом случае целесообразность вложений должна оцениваться с учетом дополнительных отраслевых аспектов, таких, как период реализации проекта по внедрению НДТ, общий уровень инвестиций в охрану окружающей среды, текущая рыночная и финансовая ситуация и др.</w:t>
      </w:r>
    </w:p>
    <w:bookmarkEnd w:id="320"/>
    <w:bookmarkStart w:name="z504" w:id="321"/>
    <w:p>
      <w:pPr>
        <w:spacing w:after="0"/>
        <w:ind w:left="0"/>
        <w:jc w:val="both"/>
      </w:pPr>
      <w:r>
        <w:rPr>
          <w:rFonts w:ascii="Times New Roman"/>
          <w:b w:val="false"/>
          <w:i w:val="false"/>
          <w:color w:val="000000"/>
          <w:sz w:val="28"/>
        </w:rPr>
        <w:t>
      В целом, шкала справочных затрат может рассматриваться как оценочный ориентир, применимый в некоторых случаях оценки НДТ, и использоваться для построения предприятием собственной шкалы значений с учетом своего финансово-экономического состояния, которые могут применяться при рассмотрении вопросов внедрения НДТ.</w:t>
      </w:r>
    </w:p>
    <w:bookmarkEnd w:id="321"/>
    <w:bookmarkStart w:name="z505" w:id="322"/>
    <w:p>
      <w:pPr>
        <w:spacing w:after="0"/>
        <w:ind w:left="0"/>
        <w:jc w:val="both"/>
      </w:pPr>
      <w:r>
        <w:rPr>
          <w:rFonts w:ascii="Times New Roman"/>
          <w:b w:val="false"/>
          <w:i w:val="false"/>
          <w:color w:val="000000"/>
          <w:sz w:val="28"/>
        </w:rPr>
        <w:t>
      Также, при наличии данных о годовом объеме производства и доходах от реализации товарной продукции могут быть определены такие важные показатели экономической эффективности, как затраты предприятия на внедрение НДТ по отношению к единице произведенной продукции, то есть объем денежных средств, которые предприятие расходует на внедрение НДТ при производстве единицы продукции, а также прирост себестоимости на единицу продукции.</w:t>
      </w:r>
    </w:p>
    <w:bookmarkEnd w:id="322"/>
    <w:p>
      <w:pPr>
        <w:spacing w:after="0"/>
        <w:ind w:left="0"/>
        <w:jc w:val="both"/>
      </w:pPr>
      <w:r>
        <w:rPr>
          <w:rFonts w:ascii="Times New Roman"/>
          <w:b/>
          <w:i w:val="false"/>
          <w:color w:val="000000"/>
          <w:sz w:val="28"/>
        </w:rPr>
        <w:t>2.3.2.2. Прирост себестоимости на единицу продукции</w:t>
      </w:r>
    </w:p>
    <w:bookmarkStart w:name="z507" w:id="323"/>
    <w:p>
      <w:pPr>
        <w:spacing w:after="0"/>
        <w:ind w:left="0"/>
        <w:jc w:val="both"/>
      </w:pPr>
      <w:r>
        <w:rPr>
          <w:rFonts w:ascii="Times New Roman"/>
          <w:b w:val="false"/>
          <w:i w:val="false"/>
          <w:color w:val="000000"/>
          <w:sz w:val="28"/>
        </w:rPr>
        <w:t>
      Существенным фактором для определения применимости НДТ являются дополнительные затраты, которые несет предприятие при ее внедрении в текущий производственный процесс. Это увеличивает себестоимость продукции и снижает потенциал НДТ с точки зрения ее экономической эффективности.</w:t>
      </w:r>
    </w:p>
    <w:bookmarkEnd w:id="323"/>
    <w:bookmarkStart w:name="z508" w:id="324"/>
    <w:p>
      <w:pPr>
        <w:spacing w:after="0"/>
        <w:ind w:left="0"/>
        <w:jc w:val="both"/>
      </w:pPr>
      <w:r>
        <w:rPr>
          <w:rFonts w:ascii="Times New Roman"/>
          <w:b w:val="false"/>
          <w:i w:val="false"/>
          <w:color w:val="000000"/>
          <w:sz w:val="28"/>
        </w:rPr>
        <w:t xml:space="preserve">
      Себестоимость производства единицы продукции определяется как отношение общих годовых денежных затрат на производство продукции к годовому физическому объему производства. Процентное соотношение общих годовых затрат на внедрение НДТ и производственной себестоимости выражает прирост затрат на производство с учетом дополнительных расходов предприятия на природоохранные мероприятия. </w:t>
      </w:r>
    </w:p>
    <w:bookmarkEnd w:id="324"/>
    <w:bookmarkStart w:name="z509" w:id="325"/>
    <w:p>
      <w:pPr>
        <w:spacing w:after="0"/>
        <w:ind w:left="0"/>
        <w:jc w:val="both"/>
      </w:pPr>
      <w:r>
        <w:rPr>
          <w:rFonts w:ascii="Times New Roman"/>
          <w:b w:val="false"/>
          <w:i w:val="false"/>
          <w:color w:val="000000"/>
          <w:sz w:val="28"/>
        </w:rPr>
        <w:t>
      Например, европейское исследование на автозаправочных станциях показывает, что технология улавливания паров привела к увеличению себестоимости бензина на 0,1 – 0,2 евроцента за литр. По сравнению с операционной маржой в 12,0 евроцентов за литр представляется, что увеличение себестоимости приемлемо с точки зрения эффективности.</w:t>
      </w:r>
    </w:p>
    <w:bookmarkEnd w:id="325"/>
    <w:p>
      <w:pPr>
        <w:spacing w:after="0"/>
        <w:ind w:left="0"/>
        <w:jc w:val="both"/>
      </w:pPr>
      <w:r>
        <w:rPr>
          <w:rFonts w:ascii="Times New Roman"/>
          <w:b/>
          <w:i w:val="false"/>
          <w:color w:val="000000"/>
          <w:sz w:val="28"/>
        </w:rPr>
        <w:t>2.3.2.3. Соотношение затрат и экологического результата</w:t>
      </w:r>
    </w:p>
    <w:bookmarkStart w:name="z511" w:id="326"/>
    <w:p>
      <w:pPr>
        <w:spacing w:after="0"/>
        <w:ind w:left="0"/>
        <w:jc w:val="both"/>
      </w:pPr>
      <w:r>
        <w:rPr>
          <w:rFonts w:ascii="Times New Roman"/>
          <w:b w:val="false"/>
          <w:i w:val="false"/>
          <w:color w:val="000000"/>
          <w:sz w:val="28"/>
        </w:rPr>
        <w:t>
      Для настоящего справочника основным способом экономической оценки НДТ определен анализ расходования денежных средств предприятия на внедрение НДТ и достигаемый экологический результат от ее внедрения в виде снижения/предотвращения эмиссии загрязняющих веществ и/или сокращения отходов. Соотношение данных величин определяет эффективность вложенных средств на единицу массы/объема сокращаемого загрязняющего вещества и/или отходов в годовом исчислении.</w:t>
      </w:r>
    </w:p>
    <w:bookmarkEnd w:id="3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 w:id="327"/>
          <w:p>
            <w:pPr>
              <w:spacing w:after="20"/>
              <w:ind w:left="20"/>
              <w:jc w:val="both"/>
            </w:pPr>
            <w:r>
              <w:rPr>
                <w:rFonts w:ascii="Times New Roman"/>
                <w:b w:val="false"/>
                <w:i w:val="false"/>
                <w:color w:val="000000"/>
                <w:sz w:val="20"/>
              </w:rPr>
              <w:t>
Эффективность затрат =</w:t>
            </w:r>
          </w:p>
          <w:bookmarkEnd w:id="327"/>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годовые затраты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328"/>
          <w:p>
            <w:pPr>
              <w:spacing w:after="20"/>
              <w:ind w:left="20"/>
              <w:jc w:val="both"/>
            </w:pPr>
            <w:r>
              <w:rPr>
                <w:rFonts w:ascii="Times New Roman"/>
                <w:b w:val="false"/>
                <w:i w:val="false"/>
                <w:color w:val="000000"/>
                <w:sz w:val="20"/>
              </w:rPr>
              <w:t>
Годовое сокращение эмиссии</w:t>
            </w:r>
          </w:p>
          <w:bookmarkEnd w:id="328"/>
          <w:p>
            <w:pPr>
              <w:spacing w:after="20"/>
              <w:ind w:left="20"/>
              <w:jc w:val="both"/>
            </w:pPr>
          </w:p>
        </w:tc>
      </w:tr>
    </w:tbl>
    <w:bookmarkStart w:name="z514" w:id="329"/>
    <w:p>
      <w:pPr>
        <w:spacing w:after="0"/>
        <w:ind w:left="0"/>
        <w:jc w:val="both"/>
      </w:pPr>
      <w:r>
        <w:rPr>
          <w:rFonts w:ascii="Times New Roman"/>
          <w:b w:val="false"/>
          <w:i w:val="false"/>
          <w:color w:val="000000"/>
          <w:sz w:val="28"/>
        </w:rPr>
        <w:t xml:space="preserve">
      Под годовыми затратами понимается сумма капитальных (инвестиционных) затрат (расходов) в годовом исчислении (пересчет в годовом исчислении производится с коэффициентом годового пересчета как функции срока службы оборудования и ставки дисконтирования) и операционных (эксплуатационных) расходов, распределенных по всему сроку службы рассматриваемой техники. </w:t>
      </w:r>
    </w:p>
    <w:bookmarkEnd w:id="329"/>
    <w:bookmarkStart w:name="z515" w:id="330"/>
    <w:p>
      <w:pPr>
        <w:spacing w:after="0"/>
        <w:ind w:left="0"/>
        <w:jc w:val="both"/>
      </w:pPr>
      <w:r>
        <w:rPr>
          <w:rFonts w:ascii="Times New Roman"/>
          <w:b w:val="false"/>
          <w:i w:val="false"/>
          <w:color w:val="000000"/>
          <w:sz w:val="28"/>
        </w:rPr>
        <w:t>
      При расчете годовых затрат применяется формула:</w:t>
      </w:r>
    </w:p>
    <w:bookmarkEnd w:id="330"/>
    <w:bookmarkStart w:name="z516" w:id="331"/>
    <w:p>
      <w:pPr>
        <w:spacing w:after="0"/>
        <w:ind w:left="0"/>
        <w:jc w:val="both"/>
      </w:pPr>
      <w:r>
        <w:rPr>
          <w:rFonts w:ascii="Times New Roman"/>
          <w:b w:val="false"/>
          <w:i w:val="false"/>
          <w:color w:val="000000"/>
          <w:sz w:val="28"/>
        </w:rPr>
        <w:t xml:space="preserve">
         Годовые затраты= I0r1+rn1+rn-1+OC   </w:t>
      </w:r>
    </w:p>
    <w:bookmarkEnd w:id="331"/>
    <w:bookmarkStart w:name="z517" w:id="332"/>
    <w:p>
      <w:pPr>
        <w:spacing w:after="0"/>
        <w:ind w:left="0"/>
        <w:jc w:val="both"/>
      </w:pPr>
      <w:r>
        <w:rPr>
          <w:rFonts w:ascii="Times New Roman"/>
          <w:b w:val="false"/>
          <w:i w:val="false"/>
          <w:color w:val="000000"/>
          <w:sz w:val="28"/>
        </w:rPr>
        <w:t>
      где:</w:t>
      </w:r>
    </w:p>
    <w:bookmarkEnd w:id="332"/>
    <w:bookmarkStart w:name="z518" w:id="333"/>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0</w:t>
      </w:r>
      <w:r>
        <w:rPr>
          <w:rFonts w:ascii="Times New Roman"/>
          <w:b w:val="false"/>
          <w:i w:val="false"/>
          <w:color w:val="000000"/>
          <w:sz w:val="28"/>
        </w:rPr>
        <w:t xml:space="preserve"> – общие инвестиционные расходы в год приобретения,</w:t>
      </w:r>
    </w:p>
    <w:bookmarkEnd w:id="333"/>
    <w:bookmarkStart w:name="z519" w:id="334"/>
    <w:p>
      <w:pPr>
        <w:spacing w:after="0"/>
        <w:ind w:left="0"/>
        <w:jc w:val="both"/>
      </w:pPr>
      <w:r>
        <w:rPr>
          <w:rFonts w:ascii="Times New Roman"/>
          <w:b w:val="false"/>
          <w:i w:val="false"/>
          <w:color w:val="000000"/>
          <w:sz w:val="28"/>
        </w:rPr>
        <w:t xml:space="preserve">
      </w:t>
      </w:r>
      <w:r>
        <w:rPr>
          <w:rFonts w:ascii="Times New Roman"/>
          <w:b w:val="false"/>
          <w:i/>
          <w:color w:val="000000"/>
          <w:sz w:val="28"/>
        </w:rPr>
        <w:t>OС</w:t>
      </w:r>
      <w:r>
        <w:rPr>
          <w:rFonts w:ascii="Times New Roman"/>
          <w:b w:val="false"/>
          <w:i w:val="false"/>
          <w:color w:val="000000"/>
          <w:sz w:val="28"/>
        </w:rPr>
        <w:t xml:space="preserve"> – годовые чистые операционные расходы,</w:t>
      </w:r>
    </w:p>
    <w:bookmarkEnd w:id="334"/>
    <w:bookmarkStart w:name="z520" w:id="335"/>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ставка дисконтирования,</w:t>
      </w:r>
    </w:p>
    <w:bookmarkEnd w:id="335"/>
    <w:bookmarkStart w:name="z521" w:id="336"/>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ожидаемый срок службы.</w:t>
      </w:r>
    </w:p>
    <w:bookmarkEnd w:id="336"/>
    <w:bookmarkStart w:name="z522" w:id="337"/>
    <w:p>
      <w:pPr>
        <w:spacing w:after="0"/>
        <w:ind w:left="0"/>
        <w:jc w:val="both"/>
      </w:pPr>
      <w:r>
        <w:rPr>
          <w:rFonts w:ascii="Times New Roman"/>
          <w:b w:val="false"/>
          <w:i w:val="false"/>
          <w:color w:val="000000"/>
          <w:sz w:val="28"/>
        </w:rPr>
        <w:t xml:space="preserve">
      Годовые затраты отражают объем инвестиций на проект внедрения НДТ с учетом временнόй стоимости капитала и сроком службы соответствующего оборудования. </w:t>
      </w:r>
    </w:p>
    <w:bookmarkEnd w:id="337"/>
    <w:bookmarkStart w:name="z523" w:id="338"/>
    <w:p>
      <w:pPr>
        <w:spacing w:after="0"/>
        <w:ind w:left="0"/>
        <w:jc w:val="both"/>
      </w:pPr>
      <w:r>
        <w:rPr>
          <w:rFonts w:ascii="Times New Roman"/>
          <w:b w:val="false"/>
          <w:i w:val="false"/>
          <w:color w:val="000000"/>
          <w:sz w:val="28"/>
        </w:rPr>
        <w:t>
      Для правильного определения годовых затрат на НДТ должна быть применена согласованная ставка дисконтирования с учетом срока службы средозащитного оборудования, а также обеспечена достаточная детализация инвестиционных капитальных вложений и распределение по элементам эксплуатационных затрат.</w:t>
      </w:r>
    </w:p>
    <w:bookmarkEnd w:id="338"/>
    <w:bookmarkStart w:name="z524" w:id="339"/>
    <w:p>
      <w:pPr>
        <w:spacing w:after="0"/>
        <w:ind w:left="0"/>
        <w:jc w:val="both"/>
      </w:pPr>
      <w:r>
        <w:rPr>
          <w:rFonts w:ascii="Times New Roman"/>
          <w:b w:val="false"/>
          <w:i w:val="false"/>
          <w:color w:val="000000"/>
          <w:sz w:val="28"/>
        </w:rPr>
        <w:t xml:space="preserve">
      Результат соотношения годовых затрат к достигнутому экологическому результату выражает объем денежных средств оператора НДТ в годовом исчислении, который расходуется на уменьшение эмиссии загрязняющего вещества на одну единицу массы/объема. </w:t>
      </w:r>
    </w:p>
    <w:bookmarkEnd w:id="339"/>
    <w:bookmarkStart w:name="z525" w:id="340"/>
    <w:p>
      <w:pPr>
        <w:spacing w:after="0"/>
        <w:ind w:left="0"/>
        <w:jc w:val="both"/>
      </w:pPr>
      <w:r>
        <w:rPr>
          <w:rFonts w:ascii="Times New Roman"/>
          <w:b w:val="false"/>
          <w:i w:val="false"/>
          <w:color w:val="000000"/>
          <w:sz w:val="28"/>
        </w:rPr>
        <w:t>
      Сравнение полученных показателей соотношения затрат к достигнутому экологическому результату по различным техникам-кандидатам позволяет сделать вывод насколько экономически эффективна, с точки зрения денежных затрат предприятия на НДТ, та или иная техника-кандидат и, соответственно, принять решение об ее использовании или отказе от данной НДТ.</w:t>
      </w:r>
    </w:p>
    <w:bookmarkEnd w:id="340"/>
    <w:bookmarkStart w:name="z526" w:id="341"/>
    <w:p>
      <w:pPr>
        <w:spacing w:after="0"/>
        <w:ind w:left="0"/>
        <w:jc w:val="both"/>
      </w:pPr>
      <w:r>
        <w:rPr>
          <w:rFonts w:ascii="Times New Roman"/>
          <w:b w:val="false"/>
          <w:i w:val="false"/>
          <w:color w:val="000000"/>
          <w:sz w:val="28"/>
        </w:rPr>
        <w:t xml:space="preserve">
      Как правило, перед внедрением НДТ планово-экономические/финансовые службы предприятия проводят технико-экономическое обоснование ее осуществимости. При этом применение НДТ может быть связано с большими затратами и не всегда приносить экономический эффект. </w:t>
      </w:r>
    </w:p>
    <w:bookmarkEnd w:id="341"/>
    <w:bookmarkStart w:name="z527" w:id="342"/>
    <w:p>
      <w:pPr>
        <w:spacing w:after="0"/>
        <w:ind w:left="0"/>
        <w:jc w:val="both"/>
      </w:pPr>
      <w:r>
        <w:rPr>
          <w:rFonts w:ascii="Times New Roman"/>
          <w:b w:val="false"/>
          <w:i w:val="false"/>
          <w:color w:val="000000"/>
          <w:sz w:val="28"/>
        </w:rPr>
        <w:t>
      В качестве ориентировочных может быть приведен приемлемый уровень эффективности затрат мероприятий по сокращению выбросов на практике предприятий Нидерландов [23].</w:t>
      </w:r>
    </w:p>
    <w:bookmarkEnd w:id="342"/>
    <w:bookmarkStart w:name="z528" w:id="343"/>
    <w:p>
      <w:pPr>
        <w:spacing w:after="0"/>
        <w:ind w:left="0"/>
        <w:jc w:val="both"/>
      </w:pPr>
      <w:r>
        <w:rPr>
          <w:rFonts w:ascii="Times New Roman"/>
          <w:b w:val="false"/>
          <w:i w:val="false"/>
          <w:color w:val="000000"/>
          <w:sz w:val="28"/>
        </w:rPr>
        <w:t>
      Таблица 2.2. Ориентировочные справочные затраты на внедрение технологии из расчета на единицу массы загрязняющего вещества</w:t>
      </w:r>
    </w:p>
    <w:bookmarkEnd w:id="3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 на 1 кг снижения выбросов загрязняющих веществ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2.3.3. Платежи и штрафы за негативное воздействие на окружающую среду</w:t>
      </w:r>
    </w:p>
    <w:bookmarkStart w:name="z530" w:id="344"/>
    <w:p>
      <w:pPr>
        <w:spacing w:after="0"/>
        <w:ind w:left="0"/>
        <w:jc w:val="both"/>
      </w:pPr>
      <w:r>
        <w:rPr>
          <w:rFonts w:ascii="Times New Roman"/>
          <w:b w:val="false"/>
          <w:i w:val="false"/>
          <w:color w:val="000000"/>
          <w:sz w:val="28"/>
        </w:rPr>
        <w:t>
      Кроме непосредственного анализа показателей экономической эффективности НДТ, может оказаться полезным расчет платежей за эмиссии в окружающую среду, подлежащих к уплате за негативное воздействие на окружающую среду при наличии КЭР и при его отсутствии. Общий порядок и ставки платы за негативное воздействие на окружающую среду регулируются налоговым законодательством Республики Казахстан [21]. Вопросы применения экологических штрафов за нарушения в области охраны окружающей среды определены законодательством об административных правонарушениях [22].</w:t>
      </w:r>
    </w:p>
    <w:bookmarkEnd w:id="344"/>
    <w:bookmarkStart w:name="z531" w:id="345"/>
    <w:p>
      <w:pPr>
        <w:spacing w:after="0"/>
        <w:ind w:left="0"/>
        <w:jc w:val="both"/>
      </w:pPr>
      <w:r>
        <w:rPr>
          <w:rFonts w:ascii="Times New Roman"/>
          <w:b w:val="false"/>
          <w:i w:val="false"/>
          <w:color w:val="000000"/>
          <w:sz w:val="28"/>
        </w:rPr>
        <w:t xml:space="preserve">
      Необходимо учесть, что помимо платежей, установленных налоговым законодательством на республиканском уровне, местным представительным органам (маслихат) предоставлено право повышать действующие ставки платы за негативное воздействие на окружающую среду в пределах соответствующих административных единиц [23]. </w:t>
      </w:r>
    </w:p>
    <w:bookmarkEnd w:id="345"/>
    <w:bookmarkStart w:name="z532" w:id="346"/>
    <w:p>
      <w:pPr>
        <w:spacing w:after="0"/>
        <w:ind w:left="0"/>
        <w:jc w:val="both"/>
      </w:pPr>
      <w:r>
        <w:rPr>
          <w:rFonts w:ascii="Times New Roman"/>
          <w:b w:val="false"/>
          <w:i w:val="false"/>
          <w:color w:val="000000"/>
          <w:sz w:val="28"/>
        </w:rPr>
        <w:t xml:space="preserve">
      Вместе с тем, в целях стимулирования внедрения и применения НДТ на законодательном уровне приняты определенные регулирующие меры. В частности, для предприятий, получивших комплексное экологическое разрешение, устанавливается нулевой коэффициент к ставкам платежей в бюджет, подлежащих к уплате за негативное воздействие на окружающую среду [24]. </w:t>
      </w:r>
    </w:p>
    <w:bookmarkEnd w:id="346"/>
    <w:bookmarkStart w:name="z533" w:id="347"/>
    <w:p>
      <w:pPr>
        <w:spacing w:after="0"/>
        <w:ind w:left="0"/>
        <w:jc w:val="both"/>
      </w:pPr>
      <w:r>
        <w:rPr>
          <w:rFonts w:ascii="Times New Roman"/>
          <w:b w:val="false"/>
          <w:i w:val="false"/>
          <w:color w:val="000000"/>
          <w:sz w:val="28"/>
        </w:rPr>
        <w:t xml:space="preserve">
      При этом начиная с 2025 года для активной реализации субъектами промышленности мероприятий по защите окружающей среды и применения НДТ в случае отсутствия комплексного экологического разрешения к действующим ставкам платы за негативное воздействие на окружающую среду по предприятиям I группы [25] будет применяться повышающий коэффициент 2 (двукратное увеличение платежей), с 2028 года – коэффициент 4 и с 2031 года – коэффициент 8 [26]. </w:t>
      </w:r>
    </w:p>
    <w:bookmarkEnd w:id="347"/>
    <w:bookmarkStart w:name="z534" w:id="348"/>
    <w:p>
      <w:pPr>
        <w:spacing w:after="0"/>
        <w:ind w:left="0"/>
        <w:jc w:val="both"/>
      </w:pPr>
      <w:r>
        <w:rPr>
          <w:rFonts w:ascii="Times New Roman"/>
          <w:b w:val="false"/>
          <w:i w:val="false"/>
          <w:color w:val="000000"/>
          <w:sz w:val="28"/>
        </w:rPr>
        <w:t xml:space="preserve">
      Дополнительно за осуществление эмиссий, оказывающих негативное воздействие на окружающую среду, в том числе без экологического разрешения на действующий объект, налагается штраф в размере 20 000 % от соответствующей ставки платы в отношении превышенного количества загрязняющих веществ [27]. </w:t>
      </w:r>
    </w:p>
    <w:bookmarkEnd w:id="348"/>
    <w:bookmarkStart w:name="z535" w:id="349"/>
    <w:p>
      <w:pPr>
        <w:spacing w:after="0"/>
        <w:ind w:left="0"/>
        <w:jc w:val="both"/>
      </w:pPr>
      <w:r>
        <w:rPr>
          <w:rFonts w:ascii="Times New Roman"/>
          <w:b w:val="false"/>
          <w:i w:val="false"/>
          <w:color w:val="000000"/>
          <w:sz w:val="28"/>
        </w:rPr>
        <w:t>
      Применение НДТ с получением соответствующих экологических разрешений позволяет предприятиям достичь существенной экономии денежных средств по экологическим платежам и штрафам за негативное воздействие на окружающую среду.</w:t>
      </w:r>
    </w:p>
    <w:bookmarkEnd w:id="349"/>
    <w:p>
      <w:pPr>
        <w:spacing w:after="0"/>
        <w:ind w:left="0"/>
        <w:jc w:val="both"/>
      </w:pPr>
      <w:r>
        <w:rPr>
          <w:rFonts w:ascii="Times New Roman"/>
          <w:b/>
          <w:i w:val="false"/>
          <w:color w:val="000000"/>
          <w:sz w:val="28"/>
        </w:rPr>
        <w:t>2.3.4. Расчет на установке</w:t>
      </w:r>
    </w:p>
    <w:bookmarkStart w:name="z537" w:id="350"/>
    <w:p>
      <w:pPr>
        <w:spacing w:after="0"/>
        <w:ind w:left="0"/>
        <w:jc w:val="both"/>
      </w:pPr>
      <w:r>
        <w:rPr>
          <w:rFonts w:ascii="Times New Roman"/>
          <w:b w:val="false"/>
          <w:i w:val="false"/>
          <w:color w:val="000000"/>
          <w:sz w:val="28"/>
        </w:rPr>
        <w:t xml:space="preserve">
      Процесс внедрения технологий по снижению содержания загрязняющих веществ, особенно на крупных промышленных предприятиях, часто является составной частью общего процесса модернизации или проведения комплексных мероприятий по повышению эффективности производства. </w:t>
      </w:r>
    </w:p>
    <w:bookmarkEnd w:id="350"/>
    <w:bookmarkStart w:name="z538" w:id="351"/>
    <w:p>
      <w:pPr>
        <w:spacing w:after="0"/>
        <w:ind w:left="0"/>
        <w:jc w:val="both"/>
      </w:pPr>
      <w:r>
        <w:rPr>
          <w:rFonts w:ascii="Times New Roman"/>
          <w:b w:val="false"/>
          <w:i w:val="false"/>
          <w:color w:val="000000"/>
          <w:sz w:val="28"/>
        </w:rPr>
        <w:t xml:space="preserve">
      Для исключения влияния других инвестиционных и операционных расходов, которые оператор объекта несет в ходе своей обычной производственной деятельности или реализации других инвестиционных проектов, сведения о затратах на первичные и вторичные мероприятия по сокращению негативного воздействия на окружающую среду должны представлять только ту часть затрат, которую предприятие расходует на НДТ. </w:t>
      </w:r>
    </w:p>
    <w:bookmarkEnd w:id="351"/>
    <w:bookmarkStart w:name="z539" w:id="352"/>
    <w:p>
      <w:pPr>
        <w:spacing w:after="0"/>
        <w:ind w:left="0"/>
        <w:jc w:val="both"/>
      </w:pPr>
      <w:r>
        <w:rPr>
          <w:rFonts w:ascii="Times New Roman"/>
          <w:b w:val="false"/>
          <w:i w:val="false"/>
          <w:color w:val="000000"/>
          <w:sz w:val="28"/>
        </w:rPr>
        <w:t xml:space="preserve">
      В таких условиях, для исключения влияния инвестиционных и операционных расходов, которые оператор объекта осуществляет в ходе реализации таких мероприятий, объективными данными, используемыми для определения НДТ, являются данные о расходах на природоохранное мероприятие на установке, то есть направленных исключительно на сокращение и/или предотвращение эмиссии загрязняющих веществ в окружающую среду на данном технологическом этапе или средозащитной установке. </w:t>
      </w:r>
    </w:p>
    <w:bookmarkEnd w:id="352"/>
    <w:bookmarkStart w:name="z540" w:id="353"/>
    <w:p>
      <w:pPr>
        <w:spacing w:after="0"/>
        <w:ind w:left="0"/>
        <w:jc w:val="both"/>
      </w:pPr>
      <w:r>
        <w:rPr>
          <w:rFonts w:ascii="Times New Roman"/>
          <w:b w:val="false"/>
          <w:i w:val="false"/>
          <w:color w:val="000000"/>
          <w:sz w:val="28"/>
        </w:rPr>
        <w:t>
      В расчетах на установке в общую сумму затрат включается:</w:t>
      </w:r>
    </w:p>
    <w:bookmarkEnd w:id="353"/>
    <w:bookmarkStart w:name="z541" w:id="354"/>
    <w:p>
      <w:pPr>
        <w:spacing w:after="0"/>
        <w:ind w:left="0"/>
        <w:jc w:val="both"/>
      </w:pPr>
      <w:r>
        <w:rPr>
          <w:rFonts w:ascii="Times New Roman"/>
          <w:b w:val="false"/>
          <w:i w:val="false"/>
          <w:color w:val="000000"/>
          <w:sz w:val="28"/>
        </w:rPr>
        <w:t>
      стоимость основной технологии/установки/оборудования и других необходимых компонентов, являющихся неотъемлемой частью НДТ;</w:t>
      </w:r>
    </w:p>
    <w:bookmarkEnd w:id="354"/>
    <w:bookmarkStart w:name="z542" w:id="355"/>
    <w:p>
      <w:pPr>
        <w:spacing w:after="0"/>
        <w:ind w:left="0"/>
        <w:jc w:val="both"/>
      </w:pPr>
      <w:r>
        <w:rPr>
          <w:rFonts w:ascii="Times New Roman"/>
          <w:b w:val="false"/>
          <w:i w:val="false"/>
          <w:color w:val="000000"/>
          <w:sz w:val="28"/>
        </w:rPr>
        <w:t>
      стоимость дополнительных и вспомогательных пред/после очистных технологий/установок/оборудования и сооружений;</w:t>
      </w:r>
    </w:p>
    <w:bookmarkEnd w:id="355"/>
    <w:bookmarkStart w:name="z543" w:id="356"/>
    <w:p>
      <w:pPr>
        <w:spacing w:after="0"/>
        <w:ind w:left="0"/>
        <w:jc w:val="both"/>
      </w:pPr>
      <w:r>
        <w:rPr>
          <w:rFonts w:ascii="Times New Roman"/>
          <w:b w:val="false"/>
          <w:i w:val="false"/>
          <w:color w:val="000000"/>
          <w:sz w:val="28"/>
        </w:rPr>
        <w:t xml:space="preserve">
      стоимость необходимых расходных материалов, сырья и реагентов, без которых применение НДТ невозможно технологически. </w:t>
      </w:r>
    </w:p>
    <w:bookmarkEnd w:id="356"/>
    <w:bookmarkStart w:name="z544" w:id="357"/>
    <w:p>
      <w:pPr>
        <w:spacing w:after="0"/>
        <w:ind w:left="0"/>
        <w:jc w:val="both"/>
      </w:pPr>
      <w:r>
        <w:rPr>
          <w:rFonts w:ascii="Times New Roman"/>
          <w:b w:val="false"/>
          <w:i w:val="false"/>
          <w:color w:val="000000"/>
          <w:sz w:val="28"/>
        </w:rPr>
        <w:t>
      Расчет на установке исключает фактор неопределенности при классификации общих расходов оператора объекта по статьям затрат, а также позволяет сравнить затраты предприятия на альтернативные НДТ по сопоставимым показателям. Такой же принцип используется при расчете выгод НДТ.</w:t>
      </w:r>
    </w:p>
    <w:bookmarkEnd w:id="357"/>
    <w:bookmarkStart w:name="z545" w:id="358"/>
    <w:p>
      <w:pPr>
        <w:spacing w:after="0"/>
        <w:ind w:left="0"/>
        <w:jc w:val="both"/>
      </w:pPr>
      <w:r>
        <w:rPr>
          <w:rFonts w:ascii="Times New Roman"/>
          <w:b w:val="false"/>
          <w:i w:val="false"/>
          <w:color w:val="000000"/>
          <w:sz w:val="28"/>
        </w:rPr>
        <w:t>
      Конкретные примеры расчетов, по экономической оценке, НДТ для каждой отрасли просчитываются в рамках технико-экономического обоснования (ТЭО).</w:t>
      </w:r>
    </w:p>
    <w:bookmarkEnd w:id="358"/>
    <w:p>
      <w:pPr>
        <w:spacing w:after="0"/>
        <w:ind w:left="0"/>
        <w:jc w:val="both"/>
      </w:pPr>
      <w:r>
        <w:rPr>
          <w:rFonts w:ascii="Times New Roman"/>
          <w:b/>
          <w:i w:val="false"/>
          <w:color w:val="000000"/>
          <w:sz w:val="28"/>
        </w:rPr>
        <w:t>3. Применяемые процессы: технологические, технические решения, используемые в настоящее время</w:t>
      </w:r>
    </w:p>
    <w:bookmarkStart w:name="z547" w:id="359"/>
    <w:p>
      <w:pPr>
        <w:spacing w:after="0"/>
        <w:ind w:left="0"/>
        <w:jc w:val="both"/>
      </w:pPr>
      <w:r>
        <w:rPr>
          <w:rFonts w:ascii="Times New Roman"/>
          <w:b w:val="false"/>
          <w:i w:val="false"/>
          <w:color w:val="000000"/>
          <w:sz w:val="28"/>
        </w:rPr>
        <w:t>
      Настоящий раздел Справочника по НДТ содержит описание основных технологических процессов производство титана и магния.</w:t>
      </w:r>
    </w:p>
    <w:bookmarkEnd w:id="359"/>
    <w:p>
      <w:pPr>
        <w:spacing w:after="0"/>
        <w:ind w:left="0"/>
        <w:jc w:val="both"/>
      </w:pPr>
      <w:r>
        <w:rPr>
          <w:rFonts w:ascii="Times New Roman"/>
          <w:b/>
          <w:i w:val="false"/>
          <w:color w:val="000000"/>
          <w:sz w:val="28"/>
        </w:rPr>
        <w:t>3.1. Процессы производства титана</w:t>
      </w:r>
    </w:p>
    <w:bookmarkStart w:name="z549" w:id="360"/>
    <w:p>
      <w:pPr>
        <w:spacing w:after="0"/>
        <w:ind w:left="0"/>
        <w:jc w:val="both"/>
      </w:pPr>
      <w:r>
        <w:rPr>
          <w:rFonts w:ascii="Times New Roman"/>
          <w:b w:val="false"/>
          <w:i w:val="false"/>
          <w:color w:val="000000"/>
          <w:sz w:val="28"/>
        </w:rPr>
        <w:t>
      Титан и его сплавы являются ценными конструкционными сплавами. По сочетанию свойств они превосходят многие легированные стали и сплавы металлов. Получение металлического титана затрудняется его очень высокой химической активностью при повышенных температурах. Титан образует химические соединения и твердые растворы со многими элементами. Поэтому при производстве титана требуются особые условия, обеспечивающие достаточную чистоту производимого металла.</w:t>
      </w:r>
    </w:p>
    <w:bookmarkEnd w:id="360"/>
    <w:bookmarkStart w:name="z550" w:id="361"/>
    <w:p>
      <w:pPr>
        <w:spacing w:after="0"/>
        <w:ind w:left="0"/>
        <w:jc w:val="both"/>
      </w:pPr>
      <w:r>
        <w:rPr>
          <w:rFonts w:ascii="Times New Roman"/>
          <w:b w:val="false"/>
          <w:i w:val="false"/>
          <w:color w:val="000000"/>
          <w:sz w:val="28"/>
        </w:rPr>
        <w:t>
      Для получения титана применяют магниетермический способ, который включает операции:</w:t>
      </w:r>
    </w:p>
    <w:bookmarkEnd w:id="361"/>
    <w:bookmarkStart w:name="z551" w:id="362"/>
    <w:p>
      <w:pPr>
        <w:spacing w:after="0"/>
        <w:ind w:left="0"/>
        <w:jc w:val="both"/>
      </w:pPr>
      <w:r>
        <w:rPr>
          <w:rFonts w:ascii="Times New Roman"/>
          <w:b w:val="false"/>
          <w:i w:val="false"/>
          <w:color w:val="000000"/>
          <w:sz w:val="28"/>
        </w:rPr>
        <w:t>
      получение титановых концентратов;</w:t>
      </w:r>
    </w:p>
    <w:bookmarkEnd w:id="362"/>
    <w:bookmarkStart w:name="z552" w:id="363"/>
    <w:p>
      <w:pPr>
        <w:spacing w:after="0"/>
        <w:ind w:left="0"/>
        <w:jc w:val="both"/>
      </w:pPr>
      <w:r>
        <w:rPr>
          <w:rFonts w:ascii="Times New Roman"/>
          <w:b w:val="false"/>
          <w:i w:val="false"/>
          <w:color w:val="000000"/>
          <w:sz w:val="28"/>
        </w:rPr>
        <w:t>
      производство титанового шлака;</w:t>
      </w:r>
    </w:p>
    <w:bookmarkEnd w:id="363"/>
    <w:bookmarkStart w:name="z553" w:id="364"/>
    <w:p>
      <w:pPr>
        <w:spacing w:after="0"/>
        <w:ind w:left="0"/>
        <w:jc w:val="both"/>
      </w:pPr>
      <w:r>
        <w:rPr>
          <w:rFonts w:ascii="Times New Roman"/>
          <w:b w:val="false"/>
          <w:i w:val="false"/>
          <w:color w:val="000000"/>
          <w:sz w:val="28"/>
        </w:rPr>
        <w:t>
      производство четыреххлористого титана;</w:t>
      </w:r>
    </w:p>
    <w:bookmarkEnd w:id="364"/>
    <w:bookmarkStart w:name="z554" w:id="365"/>
    <w:p>
      <w:pPr>
        <w:spacing w:after="0"/>
        <w:ind w:left="0"/>
        <w:jc w:val="both"/>
      </w:pPr>
      <w:r>
        <w:rPr>
          <w:rFonts w:ascii="Times New Roman"/>
          <w:b w:val="false"/>
          <w:i w:val="false"/>
          <w:color w:val="000000"/>
          <w:sz w:val="28"/>
        </w:rPr>
        <w:t>
      восстановление четыреххлористого титана магнием;</w:t>
      </w:r>
    </w:p>
    <w:bookmarkEnd w:id="365"/>
    <w:bookmarkStart w:name="z555" w:id="366"/>
    <w:p>
      <w:pPr>
        <w:spacing w:after="0"/>
        <w:ind w:left="0"/>
        <w:jc w:val="both"/>
      </w:pPr>
      <w:r>
        <w:rPr>
          <w:rFonts w:ascii="Times New Roman"/>
          <w:b w:val="false"/>
          <w:i w:val="false"/>
          <w:color w:val="000000"/>
          <w:sz w:val="28"/>
        </w:rPr>
        <w:t>
      вакуумная сепарация реакционной массы;</w:t>
      </w:r>
    </w:p>
    <w:bookmarkEnd w:id="366"/>
    <w:bookmarkStart w:name="z556" w:id="367"/>
    <w:p>
      <w:pPr>
        <w:spacing w:after="0"/>
        <w:ind w:left="0"/>
        <w:jc w:val="both"/>
      </w:pPr>
      <w:r>
        <w:rPr>
          <w:rFonts w:ascii="Times New Roman"/>
          <w:b w:val="false"/>
          <w:i w:val="false"/>
          <w:color w:val="000000"/>
          <w:sz w:val="28"/>
        </w:rPr>
        <w:t xml:space="preserve">
      плавка титановой губки в вакуумных печах. </w:t>
      </w:r>
    </w:p>
    <w:bookmarkEnd w:id="367"/>
    <w:bookmarkStart w:name="z557" w:id="368"/>
    <w:p>
      <w:pPr>
        <w:spacing w:after="0"/>
        <w:ind w:left="0"/>
        <w:jc w:val="both"/>
      </w:pPr>
      <w:r>
        <w:rPr>
          <w:rFonts w:ascii="Times New Roman"/>
          <w:b w:val="false"/>
          <w:i w:val="false"/>
          <w:color w:val="000000"/>
          <w:sz w:val="28"/>
        </w:rPr>
        <w:t>
      Основным методом переработки титановых руд является магнийтермический способ, сущность которого заключается в получении четыреххлористого титана и восстановлении из него металлического титана с помощью магния. [28].</w:t>
      </w:r>
    </w:p>
    <w:bookmarkEnd w:id="368"/>
    <w:bookmarkStart w:name="z558" w:id="369"/>
    <w:p>
      <w:pPr>
        <w:spacing w:after="0"/>
        <w:ind w:left="0"/>
        <w:jc w:val="both"/>
      </w:pPr>
      <w:r>
        <w:rPr>
          <w:rFonts w:ascii="Times New Roman"/>
          <w:b w:val="false"/>
          <w:i w:val="false"/>
          <w:color w:val="000000"/>
          <w:sz w:val="28"/>
        </w:rPr>
        <w:t xml:space="preserve">
      </w:t>
      </w:r>
    </w:p>
    <w:bookmarkEnd w:id="369"/>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9" w:id="370"/>
    <w:p>
      <w:pPr>
        <w:spacing w:after="0"/>
        <w:ind w:left="0"/>
        <w:jc w:val="both"/>
      </w:pPr>
      <w:r>
        <w:rPr>
          <w:rFonts w:ascii="Times New Roman"/>
          <w:b w:val="false"/>
          <w:i w:val="false"/>
          <w:color w:val="000000"/>
          <w:sz w:val="28"/>
        </w:rPr>
        <w:t>
      Рисунок 3.1. Технологическая схема получения титана</w:t>
      </w:r>
    </w:p>
    <w:bookmarkEnd w:id="370"/>
    <w:p>
      <w:pPr>
        <w:spacing w:after="0"/>
        <w:ind w:left="0"/>
        <w:jc w:val="both"/>
      </w:pPr>
      <w:r>
        <w:rPr>
          <w:rFonts w:ascii="Times New Roman"/>
          <w:b/>
          <w:i w:val="false"/>
          <w:color w:val="000000"/>
          <w:sz w:val="28"/>
        </w:rPr>
        <w:t>3.1.1. Получение титановых концентратов</w:t>
      </w:r>
    </w:p>
    <w:bookmarkStart w:name="z561" w:id="371"/>
    <w:p>
      <w:pPr>
        <w:spacing w:after="0"/>
        <w:ind w:left="0"/>
        <w:jc w:val="both"/>
      </w:pPr>
      <w:r>
        <w:rPr>
          <w:rFonts w:ascii="Times New Roman"/>
          <w:b w:val="false"/>
          <w:i w:val="false"/>
          <w:color w:val="000000"/>
          <w:sz w:val="28"/>
        </w:rPr>
        <w:t>
      Титановые руды подвергают обогащению, в результате которого получают концентраты с повышенным содержанием TiO</w:t>
      </w:r>
      <w:r>
        <w:rPr>
          <w:rFonts w:ascii="Times New Roman"/>
          <w:b w:val="false"/>
          <w:i w:val="false"/>
          <w:color w:val="000000"/>
          <w:vertAlign w:val="subscript"/>
        </w:rPr>
        <w:t>2</w:t>
      </w:r>
      <w:r>
        <w:rPr>
          <w:rFonts w:ascii="Times New Roman"/>
          <w:b w:val="false"/>
          <w:i w:val="false"/>
          <w:color w:val="000000"/>
          <w:sz w:val="28"/>
        </w:rPr>
        <w:t>. Наиболее распространенным сырьем для получения титана является титано-магнетитановые руды, из которых выделяют ильменитовый концентрат, содержащий 40 – 45 % TiO</w:t>
      </w:r>
      <w:r>
        <w:rPr>
          <w:rFonts w:ascii="Times New Roman"/>
          <w:b w:val="false"/>
          <w:i w:val="false"/>
          <w:color w:val="000000"/>
          <w:vertAlign w:val="subscript"/>
        </w:rPr>
        <w:t>2</w:t>
      </w:r>
      <w:r>
        <w:rPr>
          <w:rFonts w:ascii="Times New Roman"/>
          <w:b w:val="false"/>
          <w:i w:val="false"/>
          <w:color w:val="000000"/>
          <w:sz w:val="28"/>
        </w:rPr>
        <w:t>, 30 % FeO, 20 %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и 5 – 7 % пустой породы. </w:t>
      </w:r>
    </w:p>
    <w:bookmarkEnd w:id="371"/>
    <w:bookmarkStart w:name="z562" w:id="372"/>
    <w:p>
      <w:pPr>
        <w:spacing w:after="0"/>
        <w:ind w:left="0"/>
        <w:jc w:val="both"/>
      </w:pPr>
      <w:r>
        <w:rPr>
          <w:rFonts w:ascii="Times New Roman"/>
          <w:b w:val="false"/>
          <w:i w:val="false"/>
          <w:color w:val="000000"/>
          <w:sz w:val="28"/>
        </w:rPr>
        <w:t>
       Ильменитовый концентрат плавят в смеси с древесным углем, антрацитом в рудно-термических печах, где оксиды железа и титана восстанавливаются. Образующееся железо науглероживается и получается чугун, а низшие оксиды титана переходят в шлак. Чугун и шлак разливают отдельно в изложницы. Титановый шлак содержит 80 – 90% TiO</w:t>
      </w:r>
      <w:r>
        <w:rPr>
          <w:rFonts w:ascii="Times New Roman"/>
          <w:b w:val="false"/>
          <w:i w:val="false"/>
          <w:color w:val="000000"/>
          <w:vertAlign w:val="subscript"/>
        </w:rPr>
        <w:t>2</w:t>
      </w:r>
      <w:r>
        <w:rPr>
          <w:rFonts w:ascii="Times New Roman"/>
          <w:b w:val="false"/>
          <w:i w:val="false"/>
          <w:color w:val="000000"/>
          <w:sz w:val="28"/>
        </w:rPr>
        <w:t>; 2 – 5% FeO и примеси Si0</w:t>
      </w:r>
      <w:r>
        <w:rPr>
          <w:rFonts w:ascii="Times New Roman"/>
          <w:b w:val="false"/>
          <w:i w:val="false"/>
          <w:color w:val="000000"/>
          <w:vertAlign w:val="subscript"/>
        </w:rPr>
        <w:t>2</w:t>
      </w:r>
      <w:r>
        <w:rPr>
          <w:rFonts w:ascii="Times New Roman"/>
          <w:b w:val="false"/>
          <w:i w:val="false"/>
          <w:color w:val="000000"/>
          <w:sz w:val="28"/>
        </w:rPr>
        <w:t>, А1</w:t>
      </w:r>
      <w:r>
        <w:rPr>
          <w:rFonts w:ascii="Times New Roman"/>
          <w:b w:val="false"/>
          <w:i w:val="false"/>
          <w:color w:val="000000"/>
          <w:vertAlign w:val="subscript"/>
        </w:rPr>
        <w:t>2</w:t>
      </w:r>
      <w:r>
        <w:rPr>
          <w:rFonts w:ascii="Times New Roman"/>
          <w:b w:val="false"/>
          <w:i w:val="false"/>
          <w:color w:val="000000"/>
          <w:sz w:val="28"/>
        </w:rPr>
        <w:t>0</w:t>
      </w:r>
      <w:r>
        <w:rPr>
          <w:rFonts w:ascii="Times New Roman"/>
          <w:b w:val="false"/>
          <w:i w:val="false"/>
          <w:color w:val="000000"/>
          <w:vertAlign w:val="subscript"/>
        </w:rPr>
        <w:t>3</w:t>
      </w:r>
      <w:r>
        <w:rPr>
          <w:rFonts w:ascii="Times New Roman"/>
          <w:b w:val="false"/>
          <w:i w:val="false"/>
          <w:color w:val="000000"/>
          <w:sz w:val="28"/>
        </w:rPr>
        <w:t>, СаО и др. Чугун используют в металлургическом производстве.</w:t>
      </w:r>
    </w:p>
    <w:bookmarkEnd w:id="372"/>
    <w:bookmarkStart w:name="z563" w:id="373"/>
    <w:p>
      <w:pPr>
        <w:spacing w:after="0"/>
        <w:ind w:left="0"/>
        <w:jc w:val="both"/>
      </w:pPr>
      <w:r>
        <w:rPr>
          <w:rFonts w:ascii="Times New Roman"/>
          <w:b w:val="false"/>
          <w:i w:val="false"/>
          <w:color w:val="000000"/>
          <w:sz w:val="28"/>
        </w:rPr>
        <w:t>
      Титановый шлак подвергают хлорированию и получают четыреххлористый титан. Четыреххлористый титан находится в парообразном состоянии в смеси с хлоридами других элементов, поэтому производят отделение и очистку TiCl</w:t>
      </w:r>
      <w:r>
        <w:rPr>
          <w:rFonts w:ascii="Times New Roman"/>
          <w:b w:val="false"/>
          <w:i w:val="false"/>
          <w:color w:val="000000"/>
          <w:vertAlign w:val="subscript"/>
        </w:rPr>
        <w:t>4</w:t>
      </w:r>
      <w:r>
        <w:rPr>
          <w:rFonts w:ascii="Times New Roman"/>
          <w:b w:val="false"/>
          <w:i w:val="false"/>
          <w:color w:val="000000"/>
          <w:sz w:val="28"/>
        </w:rPr>
        <w:t> от остальных хлоридов. Титан из четыреххлористого титана восстанавливают магнием при температуре 950 – 1000 °С в атмосфере аргона.</w:t>
      </w:r>
    </w:p>
    <w:bookmarkEnd w:id="373"/>
    <w:bookmarkStart w:name="z564" w:id="374"/>
    <w:p>
      <w:pPr>
        <w:spacing w:after="0"/>
        <w:ind w:left="0"/>
        <w:jc w:val="both"/>
      </w:pPr>
      <w:r>
        <w:rPr>
          <w:rFonts w:ascii="Times New Roman"/>
          <w:b w:val="false"/>
          <w:i w:val="false"/>
          <w:color w:val="000000"/>
          <w:sz w:val="28"/>
        </w:rPr>
        <w:t>
      Между жидким магнием и четыреххлористым титаном происходит реакция.</w:t>
      </w:r>
    </w:p>
    <w:bookmarkEnd w:id="374"/>
    <w:bookmarkStart w:name="z565" w:id="375"/>
    <w:p>
      <w:pPr>
        <w:spacing w:after="0"/>
        <w:ind w:left="0"/>
        <w:jc w:val="both"/>
      </w:pPr>
      <w:r>
        <w:rPr>
          <w:rFonts w:ascii="Times New Roman"/>
          <w:b w:val="false"/>
          <w:i w:val="false"/>
          <w:color w:val="000000"/>
          <w:sz w:val="28"/>
        </w:rPr>
        <w:t>
      Твердые частицы титана спекаются в пористую массу-губку, а жидкий MgCl</w:t>
      </w:r>
      <w:r>
        <w:rPr>
          <w:rFonts w:ascii="Times New Roman"/>
          <w:b w:val="false"/>
          <w:i w:val="false"/>
          <w:color w:val="000000"/>
          <w:vertAlign w:val="subscript"/>
        </w:rPr>
        <w:t>2</w:t>
      </w:r>
      <w:r>
        <w:rPr>
          <w:rFonts w:ascii="Times New Roman"/>
          <w:b w:val="false"/>
          <w:i w:val="false"/>
          <w:color w:val="000000"/>
          <w:sz w:val="28"/>
        </w:rPr>
        <w:t> выпускают через летку реактора. Титановая губка содержит 35 – 40% магния и хлористого магния. Для удаления из титановой губки этих примесей ее нагревают до температуры 900 – 950 °С в вакууме. Титановые губки для получения слитков плавят в вакуумных дуговых печах. Полученные слитки могут иметь дефекты (раковины, поры). Поэтому их переплавляют, используя как расходуемые электроды. Чистота титана после вторичного переплава составляет 99,6 – 99,7 %.</w:t>
      </w:r>
    </w:p>
    <w:bookmarkEnd w:id="375"/>
    <w:p>
      <w:pPr>
        <w:spacing w:after="0"/>
        <w:ind w:left="0"/>
        <w:jc w:val="both"/>
      </w:pPr>
      <w:r>
        <w:rPr>
          <w:rFonts w:ascii="Times New Roman"/>
          <w:b/>
          <w:i w:val="false"/>
          <w:color w:val="000000"/>
          <w:sz w:val="28"/>
        </w:rPr>
        <w:t>3.2. Производство титанового шлака</w:t>
      </w:r>
    </w:p>
    <w:bookmarkStart w:name="z567" w:id="376"/>
    <w:p>
      <w:pPr>
        <w:spacing w:after="0"/>
        <w:ind w:left="0"/>
        <w:jc w:val="both"/>
      </w:pPr>
      <w:r>
        <w:rPr>
          <w:rFonts w:ascii="Times New Roman"/>
          <w:b w:val="false"/>
          <w:i w:val="false"/>
          <w:color w:val="000000"/>
          <w:sz w:val="28"/>
        </w:rPr>
        <w:t>
      Основное назначение этого процесса – отделение оксидов железа от оксида титана. Для этого ильменитовый концентрат плавят в смеси с древесным углем и антрацитом в электропечах (рудно-термическая печь – РТП), где оксиды железа и часть титана восстанавливаются по реакции:</w:t>
      </w:r>
    </w:p>
    <w:bookmarkEnd w:id="376"/>
    <w:bookmarkStart w:name="z568" w:id="377"/>
    <w:p>
      <w:pPr>
        <w:spacing w:after="0"/>
        <w:ind w:left="0"/>
        <w:jc w:val="both"/>
      </w:pPr>
      <w:r>
        <w:rPr>
          <w:rFonts w:ascii="Times New Roman"/>
          <w:b w:val="false"/>
          <w:i w:val="false"/>
          <w:color w:val="000000"/>
          <w:sz w:val="28"/>
        </w:rPr>
        <w:t>
      3(FeO·TiO</w:t>
      </w:r>
      <w:r>
        <w:rPr>
          <w:rFonts w:ascii="Times New Roman"/>
          <w:b w:val="false"/>
          <w:i w:val="false"/>
          <w:color w:val="000000"/>
          <w:vertAlign w:val="subscript"/>
        </w:rPr>
        <w:t>2</w:t>
      </w:r>
      <w:r>
        <w:rPr>
          <w:rFonts w:ascii="Times New Roman"/>
          <w:b w:val="false"/>
          <w:i w:val="false"/>
          <w:color w:val="000000"/>
          <w:sz w:val="28"/>
        </w:rPr>
        <w:t>) + 4C = 3Fe + Ti</w:t>
      </w:r>
      <w:r>
        <w:rPr>
          <w:rFonts w:ascii="Times New Roman"/>
          <w:b w:val="false"/>
          <w:i w:val="false"/>
          <w:color w:val="000000"/>
          <w:vertAlign w:val="subscript"/>
        </w:rPr>
        <w:t>3</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+ 4CO (1).</w:t>
      </w:r>
    </w:p>
    <w:bookmarkEnd w:id="377"/>
    <w:bookmarkStart w:name="z569" w:id="378"/>
    <w:p>
      <w:pPr>
        <w:spacing w:after="0"/>
        <w:ind w:left="0"/>
        <w:jc w:val="both"/>
      </w:pPr>
      <w:r>
        <w:rPr>
          <w:rFonts w:ascii="Times New Roman"/>
          <w:b w:val="false"/>
          <w:i w:val="false"/>
          <w:color w:val="000000"/>
          <w:sz w:val="28"/>
        </w:rPr>
        <w:t>
      Восстановленное железо науглероживается, образуя чугун, который собирается на дне ванны печи, отделяясь от остальной массы шлака вследствие различия их удельных весов. Чугун и шлак разливают отдельно в изложницы. Полученный титановый шлак содержит 80 – 90 % TiO</w:t>
      </w:r>
      <w:r>
        <w:rPr>
          <w:rFonts w:ascii="Times New Roman"/>
          <w:b w:val="false"/>
          <w:i w:val="false"/>
          <w:color w:val="000000"/>
          <w:vertAlign w:val="subscript"/>
        </w:rPr>
        <w:t>2</w:t>
      </w:r>
      <w:r>
        <w:rPr>
          <w:rFonts w:ascii="Times New Roman"/>
          <w:b w:val="false"/>
          <w:i w:val="false"/>
          <w:color w:val="000000"/>
          <w:sz w:val="28"/>
        </w:rPr>
        <w:t>.</w:t>
      </w:r>
    </w:p>
    <w:bookmarkEnd w:id="378"/>
    <w:bookmarkStart w:name="z570" w:id="379"/>
    <w:p>
      <w:pPr>
        <w:spacing w:after="0"/>
        <w:ind w:left="0"/>
        <w:jc w:val="both"/>
      </w:pPr>
      <w:r>
        <w:rPr>
          <w:rFonts w:ascii="Times New Roman"/>
          <w:b w:val="false"/>
          <w:i w:val="false"/>
          <w:color w:val="000000"/>
          <w:sz w:val="28"/>
        </w:rPr>
        <w:t>
      Ильменитовый концентрат поступает в комбинат в железнодорожных минераловозах, из которых выгружается в бункеры, откуда системой пневмотранспорта подается в силосы. Антрацит, поступающий в железнодорожных открытых вагонах и минераловозах, погрузчиком перегружается в бункеры. Из бункеров или силосов концентрат и антрацит подаются в бункеры блока плавки для дальнейшей подготовки шихты, откуда они поступают в печные карманы (бункеры шихты) рудно-термической печи.</w:t>
      </w:r>
    </w:p>
    <w:bookmarkEnd w:id="379"/>
    <w:p>
      <w:pPr>
        <w:spacing w:after="0"/>
        <w:ind w:left="0"/>
        <w:jc w:val="both"/>
      </w:pPr>
      <w:r>
        <w:rPr>
          <w:rFonts w:ascii="Times New Roman"/>
          <w:b/>
          <w:i w:val="false"/>
          <w:color w:val="000000"/>
          <w:sz w:val="28"/>
        </w:rPr>
        <w:t>3.2.1. Рудно-термическая плавка</w:t>
      </w:r>
    </w:p>
    <w:bookmarkStart w:name="z572" w:id="380"/>
    <w:p>
      <w:pPr>
        <w:spacing w:after="0"/>
        <w:ind w:left="0"/>
        <w:jc w:val="both"/>
      </w:pPr>
      <w:r>
        <w:rPr>
          <w:rFonts w:ascii="Times New Roman"/>
          <w:b w:val="false"/>
          <w:i w:val="false"/>
          <w:color w:val="000000"/>
          <w:sz w:val="28"/>
        </w:rPr>
        <w:t xml:space="preserve">
      Основным технологическим оборудованием на переделе производства титанового шлака является рудно-термическая печь. Мощность рудно-термической печи 25 МВА в час, проектная производительность – до 40 тыс. тонн шлака в год при работе в периодическом режиме, диаметр графитовых электродов – 710 мм. </w:t>
      </w:r>
    </w:p>
    <w:bookmarkEnd w:id="380"/>
    <w:bookmarkStart w:name="z573" w:id="381"/>
    <w:p>
      <w:pPr>
        <w:spacing w:after="0"/>
        <w:ind w:left="0"/>
        <w:jc w:val="both"/>
      </w:pPr>
      <w:r>
        <w:rPr>
          <w:rFonts w:ascii="Times New Roman"/>
          <w:b w:val="false"/>
          <w:i w:val="false"/>
          <w:color w:val="000000"/>
          <w:sz w:val="28"/>
        </w:rPr>
        <w:t>
      Производимые продукты должны соответствовать требованиям:</w:t>
      </w:r>
    </w:p>
    <w:bookmarkEnd w:id="381"/>
    <w:bookmarkStart w:name="z574" w:id="382"/>
    <w:p>
      <w:pPr>
        <w:spacing w:after="0"/>
        <w:ind w:left="0"/>
        <w:jc w:val="both"/>
      </w:pPr>
      <w:r>
        <w:rPr>
          <w:rFonts w:ascii="Times New Roman"/>
          <w:b w:val="false"/>
          <w:i w:val="false"/>
          <w:color w:val="000000"/>
          <w:sz w:val="28"/>
        </w:rPr>
        <w:t>
      шлак титановый – СТ 73–1917 – АО – 012;</w:t>
      </w:r>
    </w:p>
    <w:bookmarkEnd w:id="382"/>
    <w:bookmarkStart w:name="z575" w:id="383"/>
    <w:p>
      <w:pPr>
        <w:spacing w:after="0"/>
        <w:ind w:left="0"/>
        <w:jc w:val="both"/>
      </w:pPr>
      <w:r>
        <w:rPr>
          <w:rFonts w:ascii="Times New Roman"/>
          <w:b w:val="false"/>
          <w:i w:val="false"/>
          <w:color w:val="000000"/>
          <w:sz w:val="28"/>
        </w:rPr>
        <w:t>
      лигатура на основе железа – CТ РК 3243–2018.</w:t>
      </w:r>
    </w:p>
    <w:bookmarkEnd w:id="383"/>
    <w:bookmarkStart w:name="z576" w:id="384"/>
    <w:p>
      <w:pPr>
        <w:spacing w:after="0"/>
        <w:ind w:left="0"/>
        <w:jc w:val="both"/>
      </w:pPr>
      <w:r>
        <w:rPr>
          <w:rFonts w:ascii="Times New Roman"/>
          <w:b w:val="false"/>
          <w:i w:val="false"/>
          <w:color w:val="000000"/>
          <w:sz w:val="28"/>
        </w:rPr>
        <w:t>
      РТП предназначена для восстановительной плавки концентрата с целью обогащения его оксидами титана. Обогащение концентрата происходит путем избирательного восстановления основной примеси — оксидов железа с образованием титанового шлака и металлической фазы — металла.</w:t>
      </w:r>
    </w:p>
    <w:bookmarkEnd w:id="384"/>
    <w:bookmarkStart w:name="z577" w:id="385"/>
    <w:p>
      <w:pPr>
        <w:spacing w:after="0"/>
        <w:ind w:left="0"/>
        <w:jc w:val="both"/>
      </w:pPr>
      <w:r>
        <w:rPr>
          <w:rFonts w:ascii="Times New Roman"/>
          <w:b w:val="false"/>
          <w:i w:val="false"/>
          <w:color w:val="000000"/>
          <w:sz w:val="28"/>
        </w:rPr>
        <w:t>
      Технические характеристики PTП приведены в таблице 3.1. [29].</w:t>
      </w:r>
    </w:p>
    <w:bookmarkEnd w:id="385"/>
    <w:bookmarkStart w:name="z578" w:id="386"/>
    <w:p>
      <w:pPr>
        <w:spacing w:after="0"/>
        <w:ind w:left="0"/>
        <w:jc w:val="both"/>
      </w:pPr>
      <w:r>
        <w:rPr>
          <w:rFonts w:ascii="Times New Roman"/>
          <w:b w:val="false"/>
          <w:i w:val="false"/>
          <w:color w:val="000000"/>
          <w:sz w:val="28"/>
        </w:rPr>
        <w:t>
      Таблица 3.1. Технические характеристики PTП</w:t>
      </w:r>
    </w:p>
    <w:bookmarkEnd w:id="3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387"/>
          <w:p>
            <w:pPr>
              <w:spacing w:after="20"/>
              <w:ind w:left="20"/>
              <w:jc w:val="both"/>
            </w:pPr>
            <w:r>
              <w:rPr>
                <w:rFonts w:ascii="Times New Roman"/>
                <w:b w:val="false"/>
                <w:i w:val="false"/>
                <w:color w:val="000000"/>
                <w:sz w:val="20"/>
              </w:rPr>
              <w:t>
№</w:t>
            </w:r>
          </w:p>
          <w:bookmarkEnd w:id="387"/>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характеристики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Номинальная мощность, MBА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388"/>
          <w:p>
            <w:pPr>
              <w:spacing w:after="20"/>
              <w:ind w:left="20"/>
              <w:jc w:val="both"/>
            </w:pPr>
            <w:r>
              <w:rPr>
                <w:rFonts w:ascii="Times New Roman"/>
                <w:b w:val="false"/>
                <w:i w:val="false"/>
                <w:color w:val="000000"/>
                <w:sz w:val="20"/>
              </w:rPr>
              <w:t>
Установленная мощность каждого из трех однофазных</w:t>
            </w:r>
          </w:p>
          <w:bookmarkEnd w:id="388"/>
          <w:p>
            <w:pPr>
              <w:spacing w:after="20"/>
              <w:ind w:left="20"/>
              <w:jc w:val="both"/>
            </w:pPr>
            <w:r>
              <w:rPr>
                <w:rFonts w:ascii="Times New Roman"/>
                <w:b w:val="false"/>
                <w:i w:val="false"/>
                <w:color w:val="000000"/>
                <w:sz w:val="20"/>
              </w:rPr>
              <w:t>
трансформаторов, MBА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Пределы вторичного напряжения трансформатора, 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 422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ступеней на низкой стороне, шт.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 высокой стороны трансформатора, 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35000 110 %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электродов, шт.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электродов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графитированный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электрода,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распада электродов,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контактных щек на один электрод, шт.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 электрода,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Перемещение электродов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гидравлическое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перемещения электродов, м/мин.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Годовой съем электроэнергии, кВт/ч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10 6–90–10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389"/>
          <w:p>
            <w:pPr>
              <w:spacing w:after="20"/>
              <w:ind w:left="20"/>
              <w:jc w:val="both"/>
            </w:pPr>
            <w:r>
              <w:rPr>
                <w:rFonts w:ascii="Times New Roman"/>
                <w:b w:val="false"/>
                <w:i w:val="false"/>
                <w:color w:val="000000"/>
                <w:sz w:val="20"/>
              </w:rPr>
              <w:t>
Размеры рабочего пространства, мм:</w:t>
            </w:r>
          </w:p>
          <w:bookmarkEnd w:id="389"/>
          <w:p>
            <w:pPr>
              <w:spacing w:after="20"/>
              <w:ind w:left="20"/>
              <w:jc w:val="both"/>
            </w:pPr>
            <w:r>
              <w:rPr>
                <w:rFonts w:ascii="Times New Roman"/>
                <w:b w:val="false"/>
                <w:i w:val="false"/>
                <w:color w:val="000000"/>
                <w:sz w:val="20"/>
              </w:rPr>
              <w:t>
</w:t>
            </w:r>
            <w:r>
              <w:rPr>
                <w:rFonts w:ascii="Times New Roman"/>
                <w:b w:val="false"/>
                <w:i w:val="false"/>
                <w:color w:val="000000"/>
                <w:sz w:val="20"/>
              </w:rPr>
              <w:t>- диаметр ванны,</w:t>
            </w:r>
          </w:p>
          <w:p>
            <w:pPr>
              <w:spacing w:after="20"/>
              <w:ind w:left="20"/>
              <w:jc w:val="both"/>
            </w:pPr>
            <w:r>
              <w:rPr>
                <w:rFonts w:ascii="Times New Roman"/>
                <w:b w:val="false"/>
                <w:i w:val="false"/>
                <w:color w:val="000000"/>
                <w:sz w:val="20"/>
              </w:rPr>
              <w:t>
- глубина ванны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390"/>
          <w:p>
            <w:pPr>
              <w:spacing w:after="20"/>
              <w:ind w:left="20"/>
              <w:jc w:val="both"/>
            </w:pPr>
            <w:r>
              <w:rPr>
                <w:rFonts w:ascii="Times New Roman"/>
                <w:b w:val="false"/>
                <w:i w:val="false"/>
                <w:color w:val="000000"/>
                <w:sz w:val="20"/>
              </w:rPr>
              <w:t>
8800 +50</w:t>
            </w:r>
          </w:p>
          <w:bookmarkEnd w:id="390"/>
          <w:p>
            <w:pPr>
              <w:spacing w:after="20"/>
              <w:ind w:left="20"/>
              <w:jc w:val="both"/>
            </w:pPr>
            <w:r>
              <w:rPr>
                <w:rFonts w:ascii="Times New Roman"/>
                <w:b w:val="false"/>
                <w:i w:val="false"/>
                <w:color w:val="000000"/>
                <w:sz w:val="20"/>
              </w:rPr>
              <w:t>
4930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единовременная загрузка шихты, 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bl>
    <w:bookmarkStart w:name="z584" w:id="391"/>
    <w:p>
      <w:pPr>
        <w:spacing w:after="0"/>
        <w:ind w:left="0"/>
        <w:jc w:val="both"/>
      </w:pPr>
      <w:r>
        <w:rPr>
          <w:rFonts w:ascii="Times New Roman"/>
          <w:b w:val="false"/>
          <w:i w:val="false"/>
          <w:color w:val="000000"/>
          <w:sz w:val="28"/>
        </w:rPr>
        <w:t xml:space="preserve">
      Производство титанового шлака осуществляется периодическим процессом в РТП путем восстановительной плавки ильменитового концентрата или смесей ильменитовых концентратов. При плавке ильменитовых концентратов на титановый шлак одновременно протекают два процесса: восстановление оксидов железа до металла и двуокиси титана до низших оксидов по реакции до 1240 </w:t>
      </w:r>
      <w:r>
        <w:rPr>
          <w:rFonts w:ascii="Times New Roman"/>
          <w:b w:val="false"/>
          <w:i w:val="false"/>
          <w:color w:val="000000"/>
          <w:vertAlign w:val="superscript"/>
        </w:rPr>
        <w:t>0</w:t>
      </w:r>
      <w:r>
        <w:rPr>
          <w:rFonts w:ascii="Times New Roman"/>
          <w:b w:val="false"/>
          <w:i w:val="false"/>
          <w:color w:val="000000"/>
          <w:sz w:val="28"/>
        </w:rPr>
        <w:t>С.</w:t>
      </w:r>
    </w:p>
    <w:bookmarkEnd w:id="391"/>
    <w:bookmarkStart w:name="z585" w:id="392"/>
    <w:p>
      <w:pPr>
        <w:spacing w:after="0"/>
        <w:ind w:left="0"/>
        <w:jc w:val="both"/>
      </w:pPr>
      <w:r>
        <w:rPr>
          <w:rFonts w:ascii="Times New Roman"/>
          <w:b w:val="false"/>
          <w:i w:val="false"/>
          <w:color w:val="000000"/>
          <w:sz w:val="28"/>
        </w:rPr>
        <w:t>
      FeTiO</w:t>
      </w:r>
      <w:r>
        <w:rPr>
          <w:rFonts w:ascii="Times New Roman"/>
          <w:b w:val="false"/>
          <w:i w:val="false"/>
          <w:color w:val="000000"/>
          <w:vertAlign w:val="subscript"/>
        </w:rPr>
        <w:t>3</w:t>
      </w:r>
      <w:r>
        <w:rPr>
          <w:rFonts w:ascii="Times New Roman"/>
          <w:b w:val="false"/>
          <w:i w:val="false"/>
          <w:color w:val="000000"/>
          <w:sz w:val="28"/>
        </w:rPr>
        <w:t xml:space="preserve"> + C = Fe + TiO</w:t>
      </w:r>
      <w:r>
        <w:rPr>
          <w:rFonts w:ascii="Times New Roman"/>
          <w:b w:val="false"/>
          <w:i w:val="false"/>
          <w:color w:val="000000"/>
          <w:vertAlign w:val="subscript"/>
        </w:rPr>
        <w:t>2</w:t>
      </w:r>
      <w:r>
        <w:rPr>
          <w:rFonts w:ascii="Times New Roman"/>
          <w:b w:val="false"/>
          <w:i w:val="false"/>
          <w:color w:val="000000"/>
          <w:sz w:val="28"/>
        </w:rPr>
        <w:t xml:space="preserve"> + CO (2)</w:t>
      </w:r>
    </w:p>
    <w:bookmarkEnd w:id="392"/>
    <w:bookmarkStart w:name="z586" w:id="393"/>
    <w:p>
      <w:pPr>
        <w:spacing w:after="0"/>
        <w:ind w:left="0"/>
        <w:jc w:val="both"/>
      </w:pPr>
      <w:r>
        <w:rPr>
          <w:rFonts w:ascii="Times New Roman"/>
          <w:b w:val="false"/>
          <w:i w:val="false"/>
          <w:color w:val="000000"/>
          <w:sz w:val="28"/>
        </w:rPr>
        <w:t>
      3TiO</w:t>
      </w:r>
      <w:r>
        <w:rPr>
          <w:rFonts w:ascii="Times New Roman"/>
          <w:b w:val="false"/>
          <w:i w:val="false"/>
          <w:color w:val="000000"/>
          <w:vertAlign w:val="subscript"/>
        </w:rPr>
        <w:t>2</w:t>
      </w:r>
      <w:r>
        <w:rPr>
          <w:rFonts w:ascii="Times New Roman"/>
          <w:b w:val="false"/>
          <w:i w:val="false"/>
          <w:color w:val="000000"/>
          <w:sz w:val="28"/>
        </w:rPr>
        <w:t xml:space="preserve"> + C = Ti</w:t>
      </w:r>
      <w:r>
        <w:rPr>
          <w:rFonts w:ascii="Times New Roman"/>
          <w:b w:val="false"/>
          <w:i w:val="false"/>
          <w:color w:val="000000"/>
          <w:vertAlign w:val="subscript"/>
        </w:rPr>
        <w:t>3</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xml:space="preserve"> + CO (3)</w:t>
      </w:r>
    </w:p>
    <w:bookmarkEnd w:id="393"/>
    <w:bookmarkStart w:name="z587" w:id="394"/>
    <w:p>
      <w:pPr>
        <w:spacing w:after="0"/>
        <w:ind w:left="0"/>
        <w:jc w:val="both"/>
      </w:pPr>
      <w:r>
        <w:rPr>
          <w:rFonts w:ascii="Times New Roman"/>
          <w:b w:val="false"/>
          <w:i w:val="false"/>
          <w:color w:val="000000"/>
          <w:sz w:val="28"/>
        </w:rPr>
        <w:t xml:space="preserve">
      при 1270–1400 </w:t>
      </w:r>
      <w:r>
        <w:rPr>
          <w:rFonts w:ascii="Times New Roman"/>
          <w:b w:val="false"/>
          <w:i w:val="false"/>
          <w:color w:val="000000"/>
          <w:vertAlign w:val="superscript"/>
        </w:rPr>
        <w:t>0</w:t>
      </w:r>
      <w:r>
        <w:rPr>
          <w:rFonts w:ascii="Times New Roman"/>
          <w:b w:val="false"/>
          <w:i w:val="false"/>
          <w:color w:val="000000"/>
          <w:sz w:val="28"/>
        </w:rPr>
        <w:t>С</w:t>
      </w:r>
    </w:p>
    <w:bookmarkEnd w:id="394"/>
    <w:bookmarkStart w:name="z588" w:id="395"/>
    <w:p>
      <w:pPr>
        <w:spacing w:after="0"/>
        <w:ind w:left="0"/>
        <w:jc w:val="both"/>
      </w:pPr>
      <w:r>
        <w:rPr>
          <w:rFonts w:ascii="Times New Roman"/>
          <w:b w:val="false"/>
          <w:i w:val="false"/>
          <w:color w:val="000000"/>
          <w:sz w:val="28"/>
        </w:rPr>
        <w:t>
      2Ti</w:t>
      </w:r>
      <w:r>
        <w:rPr>
          <w:rFonts w:ascii="Times New Roman"/>
          <w:b w:val="false"/>
          <w:i w:val="false"/>
          <w:color w:val="000000"/>
          <w:vertAlign w:val="subscript"/>
        </w:rPr>
        <w:t>3</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xml:space="preserve"> + C = 3Ti</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 CO (4)</w:t>
      </w:r>
    </w:p>
    <w:bookmarkEnd w:id="395"/>
    <w:bookmarkStart w:name="z589" w:id="396"/>
    <w:p>
      <w:pPr>
        <w:spacing w:after="0"/>
        <w:ind w:left="0"/>
        <w:jc w:val="both"/>
      </w:pPr>
      <w:r>
        <w:rPr>
          <w:rFonts w:ascii="Times New Roman"/>
          <w:b w:val="false"/>
          <w:i w:val="false"/>
          <w:color w:val="000000"/>
          <w:sz w:val="28"/>
        </w:rPr>
        <w:t xml:space="preserve">
      при 1400–1600 </w:t>
      </w:r>
      <w:r>
        <w:rPr>
          <w:rFonts w:ascii="Times New Roman"/>
          <w:b w:val="false"/>
          <w:i w:val="false"/>
          <w:color w:val="000000"/>
          <w:vertAlign w:val="superscript"/>
        </w:rPr>
        <w:t>0</w:t>
      </w:r>
      <w:r>
        <w:rPr>
          <w:rFonts w:ascii="Times New Roman"/>
          <w:b w:val="false"/>
          <w:i w:val="false"/>
          <w:color w:val="000000"/>
          <w:sz w:val="28"/>
        </w:rPr>
        <w:t>С</w:t>
      </w:r>
    </w:p>
    <w:bookmarkEnd w:id="396"/>
    <w:bookmarkStart w:name="z590" w:id="397"/>
    <w:p>
      <w:pPr>
        <w:spacing w:after="0"/>
        <w:ind w:left="0"/>
        <w:jc w:val="both"/>
      </w:pPr>
      <w:r>
        <w:rPr>
          <w:rFonts w:ascii="Times New Roman"/>
          <w:b w:val="false"/>
          <w:i w:val="false"/>
          <w:color w:val="000000"/>
          <w:sz w:val="28"/>
        </w:rPr>
        <w:t>
      Ti</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 C = 2TiO + CO (5) .</w:t>
      </w:r>
    </w:p>
    <w:bookmarkEnd w:id="397"/>
    <w:bookmarkStart w:name="z591" w:id="398"/>
    <w:p>
      <w:pPr>
        <w:spacing w:after="0"/>
        <w:ind w:left="0"/>
        <w:jc w:val="both"/>
      </w:pPr>
      <w:r>
        <w:rPr>
          <w:rFonts w:ascii="Times New Roman"/>
          <w:b w:val="false"/>
          <w:i w:val="false"/>
          <w:color w:val="000000"/>
          <w:sz w:val="28"/>
        </w:rPr>
        <w:t>
      Низшие оксиды титана взаимодействуют с ильменитом и оксидами Mg, Al, Fe, Mn, образуя сложные соединения. При взаимодействии ильменита с оксидом титана образуется тагировит - nTi, Mg, FeO х TiO</w:t>
      </w:r>
      <w:r>
        <w:rPr>
          <w:rFonts w:ascii="Times New Roman"/>
          <w:b w:val="false"/>
          <w:i w:val="false"/>
          <w:color w:val="000000"/>
          <w:vertAlign w:val="subscript"/>
        </w:rPr>
        <w:t>2</w:t>
      </w:r>
      <w:r>
        <w:rPr>
          <w:rFonts w:ascii="Times New Roman"/>
          <w:b w:val="false"/>
          <w:i w:val="false"/>
          <w:color w:val="000000"/>
          <w:sz w:val="28"/>
        </w:rPr>
        <w:t>] х m [(Ti, Fe,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с Ti</w:t>
      </w:r>
      <w:r>
        <w:rPr>
          <w:rFonts w:ascii="Times New Roman"/>
          <w:b w:val="false"/>
          <w:i w:val="false"/>
          <w:color w:val="000000"/>
          <w:vertAlign w:val="subscript"/>
        </w:rPr>
        <w:t>3</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-аносовит n[(Ti, Mg, Fe)O х TiO</w:t>
      </w:r>
      <w:r>
        <w:rPr>
          <w:rFonts w:ascii="Times New Roman"/>
          <w:b w:val="false"/>
          <w:i w:val="false"/>
          <w:color w:val="000000"/>
          <w:vertAlign w:val="subscript"/>
        </w:rPr>
        <w:t>2</w:t>
      </w:r>
      <w:r>
        <w:rPr>
          <w:rFonts w:ascii="Times New Roman"/>
          <w:b w:val="false"/>
          <w:i w:val="false"/>
          <w:color w:val="000000"/>
          <w:sz w:val="28"/>
        </w:rPr>
        <w:t>] х m [(Ti, Fe,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х TiO</w:t>
      </w:r>
      <w:r>
        <w:rPr>
          <w:rFonts w:ascii="Times New Roman"/>
          <w:b w:val="false"/>
          <w:i w:val="false"/>
          <w:color w:val="000000"/>
          <w:vertAlign w:val="subscript"/>
        </w:rPr>
        <w:t>2</w:t>
      </w:r>
      <w:r>
        <w:rPr>
          <w:rFonts w:ascii="Times New Roman"/>
          <w:b w:val="false"/>
          <w:i w:val="false"/>
          <w:color w:val="000000"/>
          <w:sz w:val="28"/>
        </w:rPr>
        <w:t>] х TiO</w:t>
      </w:r>
      <w:r>
        <w:rPr>
          <w:rFonts w:ascii="Times New Roman"/>
          <w:b w:val="false"/>
          <w:i w:val="false"/>
          <w:color w:val="000000"/>
          <w:vertAlign w:val="subscript"/>
        </w:rPr>
        <w:t>2</w:t>
      </w:r>
      <w:r>
        <w:rPr>
          <w:rFonts w:ascii="Times New Roman"/>
          <w:b w:val="false"/>
          <w:i w:val="false"/>
          <w:color w:val="000000"/>
          <w:sz w:val="28"/>
        </w:rPr>
        <w:t>.</w:t>
      </w:r>
    </w:p>
    <w:bookmarkEnd w:id="398"/>
    <w:bookmarkStart w:name="z592" w:id="399"/>
    <w:p>
      <w:pPr>
        <w:spacing w:after="0"/>
        <w:ind w:left="0"/>
        <w:jc w:val="both"/>
      </w:pPr>
      <w:r>
        <w:rPr>
          <w:rFonts w:ascii="Times New Roman"/>
          <w:b w:val="false"/>
          <w:i w:val="false"/>
          <w:color w:val="000000"/>
          <w:sz w:val="28"/>
        </w:rPr>
        <w:t>
      Восстановительная плавка титановых концентратов и их смесей представляет собой процесс металлургического обогащения их титаном за счет отделения железа. При плавлении в рудно-термической печи шихты, состоящей из концентрата (смесей концентратов), восстановителя, металлической фракции и пыли, уловленной в аспирационной системе, происходит избирательное восстановление оксидов железа до металла, а титан остается в окисленной форме, вследствие большего сродства к кислороду, и переходит в шлак.</w:t>
      </w:r>
    </w:p>
    <w:bookmarkEnd w:id="399"/>
    <w:bookmarkStart w:name="z593" w:id="400"/>
    <w:p>
      <w:pPr>
        <w:spacing w:after="0"/>
        <w:ind w:left="0"/>
        <w:jc w:val="both"/>
      </w:pPr>
      <w:r>
        <w:rPr>
          <w:rFonts w:ascii="Times New Roman"/>
          <w:b w:val="false"/>
          <w:i w:val="false"/>
          <w:color w:val="000000"/>
          <w:sz w:val="28"/>
        </w:rPr>
        <w:t>
      В ходе восстановительных реакций образуется:</w:t>
      </w:r>
    </w:p>
    <w:bookmarkEnd w:id="400"/>
    <w:bookmarkStart w:name="z594" w:id="401"/>
    <w:p>
      <w:pPr>
        <w:spacing w:after="0"/>
        <w:ind w:left="0"/>
        <w:jc w:val="both"/>
      </w:pPr>
      <w:r>
        <w:rPr>
          <w:rFonts w:ascii="Times New Roman"/>
          <w:b w:val="false"/>
          <w:i w:val="false"/>
          <w:color w:val="000000"/>
          <w:sz w:val="28"/>
        </w:rPr>
        <w:t>
      титановый шлак;</w:t>
      </w:r>
    </w:p>
    <w:bookmarkEnd w:id="401"/>
    <w:bookmarkStart w:name="z595" w:id="402"/>
    <w:p>
      <w:pPr>
        <w:spacing w:after="0"/>
        <w:ind w:left="0"/>
        <w:jc w:val="both"/>
      </w:pPr>
      <w:r>
        <w:rPr>
          <w:rFonts w:ascii="Times New Roman"/>
          <w:b w:val="false"/>
          <w:i w:val="false"/>
          <w:color w:val="000000"/>
          <w:sz w:val="28"/>
        </w:rPr>
        <w:t>
      попутный металл;</w:t>
      </w:r>
    </w:p>
    <w:bookmarkEnd w:id="402"/>
    <w:bookmarkStart w:name="z596" w:id="403"/>
    <w:p>
      <w:pPr>
        <w:spacing w:after="0"/>
        <w:ind w:left="0"/>
        <w:jc w:val="both"/>
      </w:pPr>
      <w:r>
        <w:rPr>
          <w:rFonts w:ascii="Times New Roman"/>
          <w:b w:val="false"/>
          <w:i w:val="false"/>
          <w:color w:val="000000"/>
          <w:sz w:val="28"/>
        </w:rPr>
        <w:t>
      отходящие газы [30].</w:t>
      </w:r>
    </w:p>
    <w:bookmarkEnd w:id="403"/>
    <w:bookmarkStart w:name="z597" w:id="40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Технология получения титановых шлаков в </w:t>
      </w:r>
      <w:r>
        <w:rPr>
          <w:rFonts w:ascii="Times New Roman"/>
          <w:b/>
          <w:i w:val="false"/>
          <w:color w:val="000000"/>
          <w:sz w:val="28"/>
        </w:rPr>
        <w:t>рудно</w:t>
      </w:r>
      <w:r>
        <w:rPr>
          <w:rFonts w:ascii="Times New Roman"/>
          <w:b/>
          <w:i w:val="false"/>
          <w:color w:val="000000"/>
          <w:sz w:val="28"/>
        </w:rPr>
        <w:t>-</w:t>
      </w:r>
      <w:r>
        <w:rPr>
          <w:rFonts w:ascii="Times New Roman"/>
          <w:b/>
          <w:i w:val="false"/>
          <w:color w:val="000000"/>
          <w:sz w:val="28"/>
        </w:rPr>
        <w:t>термических печах имеет свои особенности:</w:t>
      </w:r>
    </w:p>
    <w:bookmarkEnd w:id="404"/>
    <w:bookmarkStart w:name="z598" w:id="405"/>
    <w:p>
      <w:pPr>
        <w:spacing w:after="0"/>
        <w:ind w:left="0"/>
        <w:jc w:val="both"/>
      </w:pPr>
      <w:r>
        <w:rPr>
          <w:rFonts w:ascii="Times New Roman"/>
          <w:b w:val="false"/>
          <w:i w:val="false"/>
          <w:color w:val="000000"/>
          <w:sz w:val="28"/>
        </w:rPr>
        <w:t>
      температура плавления титанового шлака значительно выше температуры плавления концентрата, поэтому для обеспечения процесса восстановления и удержания высокотемпературного расплава в жидком состоянии необходима значительная объемная плотность тепловой энергии;</w:t>
      </w:r>
    </w:p>
    <w:bookmarkEnd w:id="405"/>
    <w:bookmarkStart w:name="z599" w:id="406"/>
    <w:p>
      <w:pPr>
        <w:spacing w:after="0"/>
        <w:ind w:left="0"/>
        <w:jc w:val="both"/>
      </w:pPr>
      <w:r>
        <w:rPr>
          <w:rFonts w:ascii="Times New Roman"/>
          <w:b w:val="false"/>
          <w:i w:val="false"/>
          <w:color w:val="000000"/>
          <w:sz w:val="28"/>
        </w:rPr>
        <w:t>
      по мере накопления в расплаве низших оксидов титана повышается температура плавления, вязкость и электропроводность расплава, по мере возрастания электропроводности расплава печь постепенно переходит на работу в дуговом режиме;</w:t>
      </w:r>
    </w:p>
    <w:bookmarkEnd w:id="406"/>
    <w:bookmarkStart w:name="z600" w:id="407"/>
    <w:p>
      <w:pPr>
        <w:spacing w:after="0"/>
        <w:ind w:left="0"/>
        <w:jc w:val="both"/>
      </w:pPr>
      <w:r>
        <w:rPr>
          <w:rFonts w:ascii="Times New Roman"/>
          <w:b w:val="false"/>
          <w:i w:val="false"/>
          <w:color w:val="000000"/>
          <w:sz w:val="28"/>
        </w:rPr>
        <w:t>
      титановые шлаки характеризуются высокой химической агрессивностью, обусловленной повышенной концентрацией диоксида титана и низших оксидов титана; поэтому для предотвращения разрушения футеровки на боковой стенке печи наращивают слой перевосстановленного шлака (гарниссажа), а на подине, до уровня летки, остается слой попутного металла;</w:t>
      </w:r>
    </w:p>
    <w:bookmarkEnd w:id="407"/>
    <w:bookmarkStart w:name="z601" w:id="408"/>
    <w:p>
      <w:pPr>
        <w:spacing w:after="0"/>
        <w:ind w:left="0"/>
        <w:jc w:val="both"/>
      </w:pPr>
      <w:r>
        <w:rPr>
          <w:rFonts w:ascii="Times New Roman"/>
          <w:b w:val="false"/>
          <w:i w:val="false"/>
          <w:color w:val="000000"/>
          <w:sz w:val="28"/>
        </w:rPr>
        <w:t>
      при обвалах шихты с верхних участков ванны печи происходит "кипение" шлака. Маловосстановленная шихта, попав в высокотемпературный расплав шлака, быстро прогревается и восстанавливается.</w:t>
      </w:r>
    </w:p>
    <w:bookmarkEnd w:id="408"/>
    <w:bookmarkStart w:name="z602" w:id="40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Технологический процесс плавки титанового шлака в полузакрытом режиме включает следующие основные операции:</w:t>
      </w:r>
    </w:p>
    <w:bookmarkEnd w:id="409"/>
    <w:bookmarkStart w:name="z603" w:id="410"/>
    <w:p>
      <w:pPr>
        <w:spacing w:after="0"/>
        <w:ind w:left="0"/>
        <w:jc w:val="both"/>
      </w:pPr>
      <w:r>
        <w:rPr>
          <w:rFonts w:ascii="Times New Roman"/>
          <w:b w:val="false"/>
          <w:i w:val="false"/>
          <w:color w:val="000000"/>
          <w:sz w:val="28"/>
        </w:rPr>
        <w:t>
      загрузка шихты в ванну печи;</w:t>
      </w:r>
    </w:p>
    <w:bookmarkEnd w:id="410"/>
    <w:bookmarkStart w:name="z604" w:id="411"/>
    <w:p>
      <w:pPr>
        <w:spacing w:after="0"/>
        <w:ind w:left="0"/>
        <w:jc w:val="both"/>
      </w:pPr>
      <w:r>
        <w:rPr>
          <w:rFonts w:ascii="Times New Roman"/>
          <w:b w:val="false"/>
          <w:i w:val="false"/>
          <w:color w:val="000000"/>
          <w:sz w:val="28"/>
        </w:rPr>
        <w:t>
      собственно восстановительная плавка;</w:t>
      </w:r>
    </w:p>
    <w:bookmarkEnd w:id="411"/>
    <w:bookmarkStart w:name="z605" w:id="412"/>
    <w:p>
      <w:pPr>
        <w:spacing w:after="0"/>
        <w:ind w:left="0"/>
        <w:jc w:val="both"/>
      </w:pPr>
      <w:r>
        <w:rPr>
          <w:rFonts w:ascii="Times New Roman"/>
          <w:b w:val="false"/>
          <w:i w:val="false"/>
          <w:color w:val="000000"/>
          <w:sz w:val="28"/>
        </w:rPr>
        <w:t>
      выпуск продуктов плавки;</w:t>
      </w:r>
    </w:p>
    <w:bookmarkEnd w:id="412"/>
    <w:bookmarkStart w:name="z606" w:id="413"/>
    <w:p>
      <w:pPr>
        <w:spacing w:after="0"/>
        <w:ind w:left="0"/>
        <w:jc w:val="both"/>
      </w:pPr>
      <w:r>
        <w:rPr>
          <w:rFonts w:ascii="Times New Roman"/>
          <w:b w:val="false"/>
          <w:i w:val="false"/>
          <w:color w:val="000000"/>
          <w:sz w:val="28"/>
        </w:rPr>
        <w:t>
      перепуск и наращивание электродов [30].</w:t>
      </w:r>
    </w:p>
    <w:bookmarkEnd w:id="413"/>
    <w:bookmarkStart w:name="z607" w:id="414"/>
    <w:p>
      <w:pPr>
        <w:spacing w:after="0"/>
        <w:ind w:left="0"/>
        <w:jc w:val="both"/>
      </w:pPr>
      <w:r>
        <w:rPr>
          <w:rFonts w:ascii="Times New Roman"/>
          <w:b w:val="false"/>
          <w:i w:val="false"/>
          <w:color w:val="000000"/>
          <w:sz w:val="28"/>
        </w:rPr>
        <w:t>
      Таблица 3.2 Химический состав продуктов</w:t>
      </w:r>
    </w:p>
    <w:bookmarkEnd w:id="4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 w:id="415"/>
          <w:p>
            <w:pPr>
              <w:spacing w:after="20"/>
              <w:ind w:left="20"/>
              <w:jc w:val="both"/>
            </w:pPr>
            <w:r>
              <w:rPr>
                <w:rFonts w:ascii="Times New Roman"/>
                <w:b w:val="false"/>
                <w:i w:val="false"/>
                <w:color w:val="000000"/>
                <w:sz w:val="20"/>
              </w:rPr>
              <w:t>
№</w:t>
            </w:r>
          </w:p>
          <w:bookmarkEnd w:id="415"/>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 w:id="416"/>
          <w:p>
            <w:pPr>
              <w:spacing w:after="20"/>
              <w:ind w:left="20"/>
              <w:jc w:val="both"/>
            </w:pPr>
            <w:r>
              <w:rPr>
                <w:rFonts w:ascii="Times New Roman"/>
                <w:b w:val="false"/>
                <w:i w:val="false"/>
                <w:color w:val="000000"/>
                <w:sz w:val="20"/>
              </w:rPr>
              <w:t>
Химический состав (характеристики)</w:t>
            </w:r>
          </w:p>
          <w:bookmarkEnd w:id="416"/>
          <w:p>
            <w:pPr>
              <w:spacing w:after="20"/>
              <w:ind w:left="20"/>
              <w:jc w:val="both"/>
            </w:pPr>
            <w:r>
              <w:rPr>
                <w:rFonts w:ascii="Times New Roman"/>
                <w:b w:val="false"/>
                <w:i w:val="false"/>
                <w:color w:val="000000"/>
                <w:sz w:val="20"/>
              </w:rPr>
              <w:t>
продуктов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 w:id="417"/>
          <w:p>
            <w:pPr>
              <w:spacing w:after="20"/>
              <w:ind w:left="20"/>
              <w:jc w:val="both"/>
            </w:pPr>
            <w:r>
              <w:rPr>
                <w:rFonts w:ascii="Times New Roman"/>
                <w:b w:val="false"/>
                <w:i w:val="false"/>
                <w:color w:val="000000"/>
                <w:sz w:val="20"/>
              </w:rPr>
              <w:t>
Единица</w:t>
            </w:r>
          </w:p>
          <w:bookmarkEnd w:id="417"/>
          <w:p>
            <w:pPr>
              <w:spacing w:after="20"/>
              <w:ind w:left="20"/>
              <w:jc w:val="both"/>
            </w:pPr>
            <w:r>
              <w:rPr>
                <w:rFonts w:ascii="Times New Roman"/>
                <w:b w:val="false"/>
                <w:i w:val="false"/>
                <w:color w:val="000000"/>
                <w:sz w:val="20"/>
              </w:rPr>
              <w:t>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Величина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 w:id="418"/>
          <w:p>
            <w:pPr>
              <w:spacing w:after="20"/>
              <w:ind w:left="20"/>
              <w:jc w:val="both"/>
            </w:pPr>
            <w:r>
              <w:rPr>
                <w:rFonts w:ascii="Times New Roman"/>
                <w:b w:val="false"/>
                <w:i w:val="false"/>
                <w:color w:val="000000"/>
                <w:sz w:val="20"/>
              </w:rPr>
              <w:t>
Массовая доля после расплавления шихты</w:t>
            </w:r>
          </w:p>
          <w:bookmarkEnd w:id="418"/>
          <w:p>
            <w:pPr>
              <w:spacing w:after="20"/>
              <w:ind w:left="20"/>
              <w:jc w:val="both"/>
            </w:pPr>
            <w:r>
              <w:rPr>
                <w:rFonts w:ascii="Times New Roman"/>
                <w:b w:val="false"/>
                <w:i w:val="false"/>
                <w:color w:val="000000"/>
                <w:sz w:val="20"/>
              </w:rPr>
              <w:t>
</w:t>
            </w:r>
            <w:r>
              <w:rPr>
                <w:rFonts w:ascii="Times New Roman"/>
                <w:b w:val="false"/>
                <w:i w:val="false"/>
                <w:color w:val="000000"/>
                <w:sz w:val="20"/>
              </w:rPr>
              <w:t>- FeO</w:t>
            </w:r>
          </w:p>
          <w:p>
            <w:pPr>
              <w:spacing w:after="20"/>
              <w:ind w:left="20"/>
              <w:jc w:val="both"/>
            </w:pPr>
            <w:r>
              <w:rPr>
                <w:rFonts w:ascii="Times New Roman"/>
                <w:b w:val="false"/>
                <w:i w:val="false"/>
                <w:color w:val="000000"/>
                <w:sz w:val="20"/>
              </w:rPr>
              <w:t>
- TiO</w:t>
            </w:r>
            <w:r>
              <w:rPr>
                <w:rFonts w:ascii="Times New Roman"/>
                <w:b w:val="false"/>
                <w:i w:val="false"/>
                <w:color w:val="000000"/>
                <w:vertAlign w:val="subscript"/>
              </w:rPr>
              <w:t>2</w:t>
            </w:r>
            <w:r>
              <w:rPr>
                <w:rFonts w:ascii="Times New Roman"/>
                <w:b w:val="false"/>
                <w:i w:val="false"/>
                <w:color w:val="000000"/>
                <w:sz w:val="20"/>
              </w:rPr>
              <w:t>, не менее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419"/>
          <w:p>
            <w:pPr>
              <w:spacing w:after="20"/>
              <w:ind w:left="20"/>
              <w:jc w:val="both"/>
            </w:pPr>
            <w:r>
              <w:rPr>
                <w:rFonts w:ascii="Times New Roman"/>
                <w:b w:val="false"/>
                <w:i w:val="false"/>
                <w:color w:val="000000"/>
                <w:sz w:val="20"/>
              </w:rPr>
              <w:t>
от 5 до 19</w:t>
            </w:r>
          </w:p>
          <w:bookmarkEnd w:id="419"/>
          <w:p>
            <w:pPr>
              <w:spacing w:after="20"/>
              <w:ind w:left="20"/>
              <w:jc w:val="both"/>
            </w:pPr>
            <w:r>
              <w:rPr>
                <w:rFonts w:ascii="Times New Roman"/>
                <w:b w:val="false"/>
                <w:i w:val="false"/>
                <w:color w:val="000000"/>
                <w:sz w:val="20"/>
              </w:rPr>
              <w:t>
69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 w:id="420"/>
          <w:p>
            <w:pPr>
              <w:spacing w:after="20"/>
              <w:ind w:left="20"/>
              <w:jc w:val="both"/>
            </w:pPr>
            <w:r>
              <w:rPr>
                <w:rFonts w:ascii="Times New Roman"/>
                <w:b w:val="false"/>
                <w:i w:val="false"/>
                <w:color w:val="000000"/>
                <w:sz w:val="20"/>
              </w:rPr>
              <w:t>
Массовая доля в шлаке (окончание стадии довосстановления):</w:t>
            </w:r>
          </w:p>
          <w:bookmarkEnd w:id="420"/>
          <w:p>
            <w:pPr>
              <w:spacing w:after="20"/>
              <w:ind w:left="20"/>
              <w:jc w:val="both"/>
            </w:pPr>
            <w:r>
              <w:rPr>
                <w:rFonts w:ascii="Times New Roman"/>
                <w:b w:val="false"/>
                <w:i w:val="false"/>
                <w:color w:val="000000"/>
                <w:sz w:val="20"/>
              </w:rPr>
              <w:t>
</w:t>
            </w:r>
            <w:r>
              <w:rPr>
                <w:rFonts w:ascii="Times New Roman"/>
                <w:b w:val="false"/>
                <w:i w:val="false"/>
                <w:color w:val="000000"/>
                <w:sz w:val="20"/>
              </w:rPr>
              <w:t>- FeO</w:t>
            </w:r>
          </w:p>
          <w:p>
            <w:pPr>
              <w:spacing w:after="20"/>
              <w:ind w:left="20"/>
              <w:jc w:val="both"/>
            </w:pPr>
            <w:r>
              <w:rPr>
                <w:rFonts w:ascii="Times New Roman"/>
                <w:b w:val="false"/>
                <w:i w:val="false"/>
                <w:color w:val="000000"/>
                <w:sz w:val="20"/>
              </w:rPr>
              <w:t>
- TiO</w:t>
            </w:r>
            <w:r>
              <w:rPr>
                <w:rFonts w:ascii="Times New Roman"/>
                <w:b w:val="false"/>
                <w:i w:val="false"/>
                <w:color w:val="000000"/>
                <w:vertAlign w:val="subscript"/>
              </w:rPr>
              <w:t>2</w:t>
            </w:r>
            <w:r>
              <w:rPr>
                <w:rFonts w:ascii="Times New Roman"/>
                <w:b w:val="false"/>
                <w:i w:val="false"/>
                <w:color w:val="000000"/>
                <w:sz w:val="20"/>
              </w:rPr>
              <w:t>, не менее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421"/>
          <w:p>
            <w:pPr>
              <w:spacing w:after="20"/>
              <w:ind w:left="20"/>
              <w:jc w:val="both"/>
            </w:pPr>
            <w:r>
              <w:rPr>
                <w:rFonts w:ascii="Times New Roman"/>
                <w:b w:val="false"/>
                <w:i w:val="false"/>
                <w:color w:val="000000"/>
                <w:sz w:val="20"/>
              </w:rPr>
              <w:t>
от 4 до 10</w:t>
            </w:r>
          </w:p>
          <w:bookmarkEnd w:id="421"/>
          <w:p>
            <w:pPr>
              <w:spacing w:after="20"/>
              <w:ind w:left="20"/>
              <w:jc w:val="both"/>
            </w:pPr>
            <w:r>
              <w:rPr>
                <w:rFonts w:ascii="Times New Roman"/>
                <w:b w:val="false"/>
                <w:i w:val="false"/>
                <w:color w:val="000000"/>
                <w:sz w:val="20"/>
              </w:rPr>
              <w:t>
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 w:id="422"/>
          <w:p>
            <w:pPr>
              <w:spacing w:after="20"/>
              <w:ind w:left="20"/>
              <w:jc w:val="both"/>
            </w:pPr>
            <w:r>
              <w:rPr>
                <w:rFonts w:ascii="Times New Roman"/>
                <w:b w:val="false"/>
                <w:i w:val="false"/>
                <w:color w:val="000000"/>
                <w:sz w:val="20"/>
              </w:rPr>
              <w:t>
Массовая доля в выпускаемом шлаке:</w:t>
            </w:r>
          </w:p>
          <w:bookmarkEnd w:id="422"/>
          <w:p>
            <w:pPr>
              <w:spacing w:after="20"/>
              <w:ind w:left="20"/>
              <w:jc w:val="both"/>
            </w:pPr>
            <w:r>
              <w:rPr>
                <w:rFonts w:ascii="Times New Roman"/>
                <w:b w:val="false"/>
                <w:i w:val="false"/>
                <w:color w:val="000000"/>
                <w:sz w:val="20"/>
              </w:rPr>
              <w:t>
</w:t>
            </w:r>
            <w:r>
              <w:rPr>
                <w:rFonts w:ascii="Times New Roman"/>
                <w:b w:val="false"/>
                <w:i w:val="false"/>
                <w:color w:val="000000"/>
                <w:sz w:val="20"/>
              </w:rPr>
              <w:t>- FeO</w:t>
            </w:r>
          </w:p>
          <w:p>
            <w:pPr>
              <w:spacing w:after="20"/>
              <w:ind w:left="20"/>
              <w:jc w:val="both"/>
            </w:pPr>
            <w:r>
              <w:rPr>
                <w:rFonts w:ascii="Times New Roman"/>
                <w:b w:val="false"/>
                <w:i w:val="false"/>
                <w:color w:val="000000"/>
                <w:sz w:val="20"/>
              </w:rPr>
              <w:t>
</w:t>
            </w:r>
            <w:r>
              <w:rPr>
                <w:rFonts w:ascii="Times New Roman"/>
                <w:b w:val="false"/>
                <w:i w:val="false"/>
                <w:color w:val="000000"/>
                <w:sz w:val="20"/>
              </w:rPr>
              <w:t>- TiO</w:t>
            </w:r>
            <w:r>
              <w:rPr>
                <w:rFonts w:ascii="Times New Roman"/>
                <w:b w:val="false"/>
                <w:i w:val="false"/>
                <w:color w:val="000000"/>
                <w:vertAlign w:val="subscript"/>
              </w:rPr>
              <w:t>2</w:t>
            </w:r>
            <w:r>
              <w:rPr>
                <w:rFonts w:ascii="Times New Roman"/>
                <w:b w:val="false"/>
                <w:i w:val="false"/>
                <w:color w:val="000000"/>
                <w:sz w:val="20"/>
              </w:rPr>
              <w:t>, не менее,</w:t>
            </w:r>
          </w:p>
          <w:p>
            <w:pPr>
              <w:spacing w:after="20"/>
              <w:ind w:left="20"/>
              <w:jc w:val="both"/>
            </w:pPr>
            <w:r>
              <w:rPr>
                <w:rFonts w:ascii="Times New Roman"/>
                <w:b w:val="false"/>
                <w:i w:val="false"/>
                <w:color w:val="000000"/>
                <w:sz w:val="20"/>
              </w:rPr>
              <w:t>
- MgO,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423"/>
          <w:p>
            <w:pPr>
              <w:spacing w:after="20"/>
              <w:ind w:left="20"/>
              <w:jc w:val="both"/>
            </w:pPr>
            <w:r>
              <w:rPr>
                <w:rFonts w:ascii="Times New Roman"/>
                <w:b w:val="false"/>
                <w:i w:val="false"/>
                <w:color w:val="000000"/>
                <w:sz w:val="20"/>
              </w:rPr>
              <w:t>
от 4 до 10</w:t>
            </w:r>
          </w:p>
          <w:bookmarkEnd w:id="423"/>
          <w:p>
            <w:pPr>
              <w:spacing w:after="20"/>
              <w:ind w:left="20"/>
              <w:jc w:val="both"/>
            </w:pPr>
            <w:r>
              <w:rPr>
                <w:rFonts w:ascii="Times New Roman"/>
                <w:b w:val="false"/>
                <w:i w:val="false"/>
                <w:color w:val="000000"/>
                <w:sz w:val="20"/>
              </w:rPr>
              <w:t>
</w:t>
            </w:r>
            <w:r>
              <w:rPr>
                <w:rFonts w:ascii="Times New Roman"/>
                <w:b w:val="false"/>
                <w:i w:val="false"/>
                <w:color w:val="000000"/>
                <w:sz w:val="20"/>
              </w:rPr>
              <w:t>80</w:t>
            </w:r>
          </w:p>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424"/>
          <w:p>
            <w:pPr>
              <w:spacing w:after="20"/>
              <w:ind w:left="20"/>
              <w:jc w:val="both"/>
            </w:pPr>
            <w:r>
              <w:rPr>
                <w:rFonts w:ascii="Times New Roman"/>
                <w:b w:val="false"/>
                <w:i w:val="false"/>
                <w:color w:val="000000"/>
                <w:sz w:val="20"/>
              </w:rPr>
              <w:t>
Массовая концентрация в отходящих технологических газах из РТП:</w:t>
            </w:r>
          </w:p>
          <w:bookmarkEnd w:id="424"/>
          <w:p>
            <w:pPr>
              <w:spacing w:after="20"/>
              <w:ind w:left="20"/>
              <w:jc w:val="both"/>
            </w:pPr>
            <w:r>
              <w:rPr>
                <w:rFonts w:ascii="Times New Roman"/>
                <w:b w:val="false"/>
                <w:i w:val="false"/>
                <w:color w:val="000000"/>
                <w:sz w:val="20"/>
              </w:rPr>
              <w:t>
</w:t>
            </w:r>
            <w:r>
              <w:rPr>
                <w:rFonts w:ascii="Times New Roman"/>
                <w:b w:val="false"/>
                <w:i w:val="false"/>
                <w:color w:val="000000"/>
                <w:sz w:val="20"/>
              </w:rPr>
              <w:t>- СО, не более</w:t>
            </w:r>
          </w:p>
          <w:p>
            <w:pPr>
              <w:spacing w:after="20"/>
              <w:ind w:left="20"/>
              <w:jc w:val="both"/>
            </w:pPr>
            <w:r>
              <w:rPr>
                <w:rFonts w:ascii="Times New Roman"/>
                <w:b w:val="false"/>
                <w:i w:val="false"/>
                <w:color w:val="000000"/>
                <w:sz w:val="20"/>
              </w:rPr>
              <w:t>
- СО</w:t>
            </w:r>
            <w:r>
              <w:rPr>
                <w:rFonts w:ascii="Times New Roman"/>
                <w:b w:val="false"/>
                <w:i w:val="false"/>
                <w:color w:val="000000"/>
                <w:vertAlign w:val="subscript"/>
              </w:rPr>
              <w:t>2</w:t>
            </w:r>
            <w:r>
              <w:rPr>
                <w:rFonts w:ascii="Times New Roman"/>
                <w:b w:val="false"/>
                <w:i w:val="false"/>
                <w:color w:val="000000"/>
                <w:sz w:val="20"/>
              </w:rPr>
              <w:t xml:space="preserve">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425"/>
          <w:p>
            <w:pPr>
              <w:spacing w:after="20"/>
              <w:ind w:left="20"/>
              <w:jc w:val="both"/>
            </w:pPr>
            <w:r>
              <w:rPr>
                <w:rFonts w:ascii="Times New Roman"/>
                <w:b w:val="false"/>
                <w:i w:val="false"/>
                <w:color w:val="000000"/>
                <w:sz w:val="20"/>
              </w:rPr>
              <w:t>
23</w:t>
            </w:r>
          </w:p>
          <w:bookmarkEnd w:id="425"/>
          <w:p>
            <w:pPr>
              <w:spacing w:after="20"/>
              <w:ind w:left="20"/>
              <w:jc w:val="both"/>
            </w:pPr>
            <w:r>
              <w:rPr>
                <w:rFonts w:ascii="Times New Roman"/>
                <w:b w:val="false"/>
                <w:i w:val="false"/>
                <w:color w:val="000000"/>
                <w:sz w:val="20"/>
              </w:rPr>
              <w:t>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426"/>
          <w:p>
            <w:pPr>
              <w:spacing w:after="20"/>
              <w:ind w:left="20"/>
              <w:jc w:val="both"/>
            </w:pPr>
            <w:r>
              <w:rPr>
                <w:rFonts w:ascii="Times New Roman"/>
                <w:b w:val="false"/>
                <w:i w:val="false"/>
                <w:color w:val="000000"/>
                <w:sz w:val="20"/>
              </w:rPr>
              <w:t>
Массовая доля в восстановителе (…):</w:t>
            </w:r>
          </w:p>
          <w:bookmarkEnd w:id="426"/>
          <w:p>
            <w:pPr>
              <w:spacing w:after="20"/>
              <w:ind w:left="20"/>
              <w:jc w:val="both"/>
            </w:pPr>
            <w:r>
              <w:rPr>
                <w:rFonts w:ascii="Times New Roman"/>
                <w:b w:val="false"/>
                <w:i w:val="false"/>
                <w:color w:val="000000"/>
                <w:sz w:val="20"/>
              </w:rPr>
              <w:t>
</w:t>
            </w:r>
            <w:r>
              <w:rPr>
                <w:rFonts w:ascii="Times New Roman"/>
                <w:b w:val="false"/>
                <w:i w:val="false"/>
                <w:color w:val="000000"/>
                <w:sz w:val="20"/>
              </w:rPr>
              <w:t>- С, не менее,</w:t>
            </w:r>
          </w:p>
          <w:p>
            <w:pPr>
              <w:spacing w:after="20"/>
              <w:ind w:left="20"/>
              <w:jc w:val="both"/>
            </w:pPr>
            <w:r>
              <w:rPr>
                <w:rFonts w:ascii="Times New Roman"/>
                <w:b w:val="false"/>
                <w:i w:val="false"/>
                <w:color w:val="000000"/>
                <w:sz w:val="20"/>
              </w:rPr>
              <w:t>
- S,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427"/>
          <w:p>
            <w:pPr>
              <w:spacing w:after="20"/>
              <w:ind w:left="20"/>
              <w:jc w:val="both"/>
            </w:pPr>
            <w:r>
              <w:rPr>
                <w:rFonts w:ascii="Times New Roman"/>
                <w:b w:val="false"/>
                <w:i w:val="false"/>
                <w:color w:val="000000"/>
                <w:sz w:val="20"/>
              </w:rPr>
              <w:t>
80</w:t>
            </w:r>
          </w:p>
          <w:bookmarkEnd w:id="427"/>
          <w:p>
            <w:pPr>
              <w:spacing w:after="20"/>
              <w:ind w:left="20"/>
              <w:jc w:val="both"/>
            </w:pPr>
            <w:r>
              <w:rPr>
                <w:rFonts w:ascii="Times New Roman"/>
                <w:b w:val="false"/>
                <w:i w:val="false"/>
                <w:color w:val="000000"/>
                <w:sz w:val="20"/>
              </w:rPr>
              <w:t>
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428"/>
          <w:p>
            <w:pPr>
              <w:spacing w:after="20"/>
              <w:ind w:left="20"/>
              <w:jc w:val="both"/>
            </w:pPr>
            <w:r>
              <w:rPr>
                <w:rFonts w:ascii="Times New Roman"/>
                <w:b w:val="false"/>
                <w:i w:val="false"/>
                <w:color w:val="000000"/>
                <w:sz w:val="20"/>
              </w:rPr>
              <w:t>
Массовая концентрация в отходящих из камеры дожигания газах:</w:t>
            </w:r>
          </w:p>
          <w:bookmarkEnd w:id="428"/>
          <w:p>
            <w:pPr>
              <w:spacing w:after="20"/>
              <w:ind w:left="20"/>
              <w:jc w:val="both"/>
            </w:pPr>
            <w:r>
              <w:rPr>
                <w:rFonts w:ascii="Times New Roman"/>
                <w:b w:val="false"/>
                <w:i w:val="false"/>
                <w:color w:val="000000"/>
                <w:sz w:val="20"/>
              </w:rPr>
              <w:t>
</w:t>
            </w:r>
            <w:r>
              <w:rPr>
                <w:rFonts w:ascii="Times New Roman"/>
                <w:b w:val="false"/>
                <w:i w:val="false"/>
                <w:color w:val="000000"/>
                <w:sz w:val="20"/>
              </w:rPr>
              <w:t>- СО, не более</w:t>
            </w:r>
          </w:p>
          <w:p>
            <w:pPr>
              <w:spacing w:after="20"/>
              <w:ind w:left="20"/>
              <w:jc w:val="both"/>
            </w:pPr>
            <w:r>
              <w:rPr>
                <w:rFonts w:ascii="Times New Roman"/>
                <w:b w:val="false"/>
                <w:i w:val="false"/>
                <w:color w:val="000000"/>
                <w:sz w:val="20"/>
              </w:rPr>
              <w:t>
- СО</w:t>
            </w:r>
            <w:r>
              <w:rPr>
                <w:rFonts w:ascii="Times New Roman"/>
                <w:b w:val="false"/>
                <w:i w:val="false"/>
                <w:color w:val="000000"/>
                <w:vertAlign w:val="subscript"/>
              </w:rPr>
              <w:t>2</w:t>
            </w:r>
            <w:r>
              <w:rPr>
                <w:rFonts w:ascii="Times New Roman"/>
                <w:b w:val="false"/>
                <w:i w:val="false"/>
                <w:color w:val="000000"/>
                <w:sz w:val="20"/>
              </w:rPr>
              <w:t>,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429"/>
          <w:p>
            <w:pPr>
              <w:spacing w:after="20"/>
              <w:ind w:left="20"/>
              <w:jc w:val="both"/>
            </w:pPr>
            <w:r>
              <w:rPr>
                <w:rFonts w:ascii="Times New Roman"/>
                <w:b w:val="false"/>
                <w:i w:val="false"/>
                <w:color w:val="000000"/>
                <w:sz w:val="20"/>
              </w:rPr>
              <w:t>
0,17</w:t>
            </w:r>
          </w:p>
          <w:bookmarkEnd w:id="429"/>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430"/>
          <w:p>
            <w:pPr>
              <w:spacing w:after="20"/>
              <w:ind w:left="20"/>
              <w:jc w:val="both"/>
            </w:pPr>
            <w:r>
              <w:rPr>
                <w:rFonts w:ascii="Times New Roman"/>
                <w:b w:val="false"/>
                <w:i w:val="false"/>
                <w:color w:val="000000"/>
                <w:sz w:val="20"/>
              </w:rPr>
              <w:t>
Массовая концентрация в "попутном металле" РТП:</w:t>
            </w:r>
          </w:p>
          <w:bookmarkEnd w:id="430"/>
          <w:p>
            <w:pPr>
              <w:spacing w:after="20"/>
              <w:ind w:left="20"/>
              <w:jc w:val="both"/>
            </w:pPr>
            <w:r>
              <w:rPr>
                <w:rFonts w:ascii="Times New Roman"/>
                <w:b w:val="false"/>
                <w:i w:val="false"/>
                <w:color w:val="000000"/>
                <w:sz w:val="20"/>
              </w:rPr>
              <w:t>
</w:t>
            </w:r>
            <w:r>
              <w:rPr>
                <w:rFonts w:ascii="Times New Roman"/>
                <w:b w:val="false"/>
                <w:i w:val="false"/>
                <w:color w:val="000000"/>
                <w:sz w:val="20"/>
              </w:rPr>
              <w:t>- Fe, не менее,</w:t>
            </w:r>
          </w:p>
          <w:p>
            <w:pPr>
              <w:spacing w:after="20"/>
              <w:ind w:left="20"/>
              <w:jc w:val="both"/>
            </w:pPr>
            <w:r>
              <w:rPr>
                <w:rFonts w:ascii="Times New Roman"/>
                <w:b w:val="false"/>
                <w:i w:val="false"/>
                <w:color w:val="000000"/>
                <w:sz w:val="20"/>
              </w:rPr>
              <w:t>
</w:t>
            </w:r>
            <w:r>
              <w:rPr>
                <w:rFonts w:ascii="Times New Roman"/>
                <w:b w:val="false"/>
                <w:i w:val="false"/>
                <w:color w:val="000000"/>
                <w:sz w:val="20"/>
              </w:rPr>
              <w:t>- С, не более,</w:t>
            </w:r>
          </w:p>
          <w:p>
            <w:pPr>
              <w:spacing w:after="20"/>
              <w:ind w:left="20"/>
              <w:jc w:val="both"/>
            </w:pPr>
            <w:r>
              <w:rPr>
                <w:rFonts w:ascii="Times New Roman"/>
                <w:b w:val="false"/>
                <w:i w:val="false"/>
                <w:color w:val="000000"/>
                <w:sz w:val="20"/>
              </w:rPr>
              <w:t>
</w:t>
            </w:r>
            <w:r>
              <w:rPr>
                <w:rFonts w:ascii="Times New Roman"/>
                <w:b w:val="false"/>
                <w:i w:val="false"/>
                <w:color w:val="000000"/>
                <w:sz w:val="20"/>
              </w:rPr>
              <w:t>- S, не более,</w:t>
            </w:r>
          </w:p>
          <w:p>
            <w:pPr>
              <w:spacing w:after="20"/>
              <w:ind w:left="20"/>
              <w:jc w:val="both"/>
            </w:pPr>
            <w:r>
              <w:rPr>
                <w:rFonts w:ascii="Times New Roman"/>
                <w:b w:val="false"/>
                <w:i w:val="false"/>
                <w:color w:val="000000"/>
                <w:sz w:val="20"/>
              </w:rPr>
              <w:t>
- Р,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431"/>
          <w:p>
            <w:pPr>
              <w:spacing w:after="20"/>
              <w:ind w:left="20"/>
              <w:jc w:val="both"/>
            </w:pPr>
            <w:r>
              <w:rPr>
                <w:rFonts w:ascii="Times New Roman"/>
                <w:b w:val="false"/>
                <w:i w:val="false"/>
                <w:color w:val="000000"/>
                <w:sz w:val="20"/>
              </w:rPr>
              <w:t>
92</w:t>
            </w:r>
          </w:p>
          <w:bookmarkEnd w:id="431"/>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w:t>
            </w:r>
            <w:r>
              <w:rPr>
                <w:rFonts w:ascii="Times New Roman"/>
                <w:b w:val="false"/>
                <w:i w:val="false"/>
                <w:color w:val="000000"/>
                <w:sz w:val="20"/>
              </w:rPr>
              <w:t>0,4</w:t>
            </w:r>
          </w:p>
          <w:p>
            <w:pPr>
              <w:spacing w:after="20"/>
              <w:ind w:left="20"/>
              <w:jc w:val="both"/>
            </w:pPr>
            <w:r>
              <w:rPr>
                <w:rFonts w:ascii="Times New Roman"/>
                <w:b w:val="false"/>
                <w:i w:val="false"/>
                <w:color w:val="000000"/>
                <w:sz w:val="20"/>
              </w:rPr>
              <w:t>
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 w:id="432"/>
          <w:p>
            <w:pPr>
              <w:spacing w:after="20"/>
              <w:ind w:left="20"/>
              <w:jc w:val="both"/>
            </w:pPr>
            <w:r>
              <w:rPr>
                <w:rFonts w:ascii="Times New Roman"/>
                <w:b w:val="false"/>
                <w:i w:val="false"/>
                <w:color w:val="000000"/>
                <w:sz w:val="20"/>
              </w:rPr>
              <w:t>
Массовая концентрация в уловленной пыли на плавку:</w:t>
            </w:r>
          </w:p>
          <w:bookmarkEnd w:id="432"/>
          <w:p>
            <w:pPr>
              <w:spacing w:after="20"/>
              <w:ind w:left="20"/>
              <w:jc w:val="both"/>
            </w:pPr>
            <w:r>
              <w:rPr>
                <w:rFonts w:ascii="Times New Roman"/>
                <w:b w:val="false"/>
                <w:i w:val="false"/>
                <w:color w:val="000000"/>
                <w:sz w:val="20"/>
              </w:rPr>
              <w:t>
</w:t>
            </w:r>
            <w:r>
              <w:rPr>
                <w:rFonts w:ascii="Times New Roman"/>
                <w:b w:val="false"/>
                <w:i w:val="false"/>
                <w:color w:val="000000"/>
                <w:sz w:val="20"/>
              </w:rPr>
              <w:t>- ТiO</w:t>
            </w:r>
            <w:r>
              <w:rPr>
                <w:rFonts w:ascii="Times New Roman"/>
                <w:b w:val="false"/>
                <w:i w:val="false"/>
                <w:color w:val="000000"/>
                <w:vertAlign w:val="subscript"/>
              </w:rPr>
              <w:t>2</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 FeO,</w:t>
            </w:r>
          </w:p>
          <w:p>
            <w:pPr>
              <w:spacing w:after="20"/>
              <w:ind w:left="20"/>
              <w:jc w:val="both"/>
            </w:pPr>
            <w:r>
              <w:rPr>
                <w:rFonts w:ascii="Times New Roman"/>
                <w:b w:val="false"/>
                <w:i w:val="false"/>
                <w:color w:val="000000"/>
                <w:sz w:val="20"/>
              </w:rPr>
              <w:t>
- SiO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433"/>
          <w:p>
            <w:pPr>
              <w:spacing w:after="20"/>
              <w:ind w:left="20"/>
              <w:jc w:val="both"/>
            </w:pPr>
            <w:r>
              <w:rPr>
                <w:rFonts w:ascii="Times New Roman"/>
                <w:b w:val="false"/>
                <w:i w:val="false"/>
                <w:color w:val="000000"/>
                <w:sz w:val="20"/>
              </w:rPr>
              <w:t>
от 30 до 58</w:t>
            </w:r>
          </w:p>
          <w:bookmarkEnd w:id="433"/>
          <w:p>
            <w:pPr>
              <w:spacing w:after="20"/>
              <w:ind w:left="20"/>
              <w:jc w:val="both"/>
            </w:pPr>
            <w:r>
              <w:rPr>
                <w:rFonts w:ascii="Times New Roman"/>
                <w:b w:val="false"/>
                <w:i w:val="false"/>
                <w:color w:val="000000"/>
                <w:sz w:val="20"/>
              </w:rPr>
              <w:t>
</w:t>
            </w:r>
            <w:r>
              <w:rPr>
                <w:rFonts w:ascii="Times New Roman"/>
                <w:b w:val="false"/>
                <w:i w:val="false"/>
                <w:color w:val="000000"/>
                <w:sz w:val="20"/>
              </w:rPr>
              <w:t>от 21 до 37</w:t>
            </w:r>
          </w:p>
          <w:p>
            <w:pPr>
              <w:spacing w:after="20"/>
              <w:ind w:left="20"/>
              <w:jc w:val="both"/>
            </w:pPr>
            <w:r>
              <w:rPr>
                <w:rFonts w:ascii="Times New Roman"/>
                <w:b w:val="false"/>
                <w:i w:val="false"/>
                <w:color w:val="000000"/>
                <w:sz w:val="20"/>
              </w:rPr>
              <w:t>
от 6 до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434"/>
          <w:p>
            <w:pPr>
              <w:spacing w:after="20"/>
              <w:ind w:left="20"/>
              <w:jc w:val="both"/>
            </w:pPr>
            <w:r>
              <w:rPr>
                <w:rFonts w:ascii="Times New Roman"/>
                <w:b w:val="false"/>
                <w:i w:val="false"/>
                <w:color w:val="000000"/>
                <w:sz w:val="20"/>
              </w:rPr>
              <w:t>
Концентрация пыли на выходе из пылеосадительной</w:t>
            </w:r>
          </w:p>
          <w:bookmarkEnd w:id="434"/>
          <w:p>
            <w:pPr>
              <w:spacing w:after="20"/>
              <w:ind w:left="20"/>
              <w:jc w:val="both"/>
            </w:pPr>
            <w:r>
              <w:rPr>
                <w:rFonts w:ascii="Times New Roman"/>
                <w:b w:val="false"/>
                <w:i w:val="false"/>
                <w:color w:val="000000"/>
                <w:sz w:val="20"/>
              </w:rPr>
              <w:t>
камеры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пыли на выходе из циклона,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435"/>
          <w:p>
            <w:pPr>
              <w:spacing w:after="20"/>
              <w:ind w:left="20"/>
              <w:jc w:val="both"/>
            </w:pPr>
            <w:r>
              <w:rPr>
                <w:rFonts w:ascii="Times New Roman"/>
                <w:b w:val="false"/>
                <w:i w:val="false"/>
                <w:color w:val="000000"/>
                <w:sz w:val="20"/>
              </w:rPr>
              <w:t>
Концентрация загрязняющих веществ в выбросах в атмосферу:</w:t>
            </w:r>
          </w:p>
          <w:bookmarkEnd w:id="435"/>
          <w:p>
            <w:pPr>
              <w:spacing w:after="20"/>
              <w:ind w:left="20"/>
              <w:jc w:val="both"/>
            </w:pPr>
            <w:r>
              <w:rPr>
                <w:rFonts w:ascii="Times New Roman"/>
                <w:b w:val="false"/>
                <w:i w:val="false"/>
                <w:color w:val="000000"/>
                <w:sz w:val="20"/>
              </w:rPr>
              <w:t>
</w:t>
            </w:r>
            <w:r>
              <w:rPr>
                <w:rFonts w:ascii="Times New Roman"/>
                <w:b w:val="false"/>
                <w:i w:val="false"/>
                <w:color w:val="000000"/>
                <w:sz w:val="20"/>
              </w:rPr>
              <w:t>- NO</w:t>
            </w:r>
            <w:r>
              <w:rPr>
                <w:rFonts w:ascii="Times New Roman"/>
                <w:b w:val="false"/>
                <w:i w:val="false"/>
                <w:color w:val="000000"/>
                <w:vertAlign w:val="subscript"/>
              </w:rPr>
              <w:t>2</w:t>
            </w:r>
            <w:r>
              <w:rPr>
                <w:rFonts w:ascii="Times New Roman"/>
                <w:b w:val="false"/>
                <w:i w:val="false"/>
                <w:color w:val="000000"/>
                <w:sz w:val="20"/>
              </w:rPr>
              <w:t>, не более</w:t>
            </w:r>
          </w:p>
          <w:p>
            <w:pPr>
              <w:spacing w:after="20"/>
              <w:ind w:left="20"/>
              <w:jc w:val="both"/>
            </w:pPr>
            <w:r>
              <w:rPr>
                <w:rFonts w:ascii="Times New Roman"/>
                <w:b w:val="false"/>
                <w:i w:val="false"/>
                <w:color w:val="000000"/>
                <w:sz w:val="20"/>
              </w:rPr>
              <w:t>
</w:t>
            </w:r>
            <w:r>
              <w:rPr>
                <w:rFonts w:ascii="Times New Roman"/>
                <w:b w:val="false"/>
                <w:i w:val="false"/>
                <w:color w:val="000000"/>
                <w:sz w:val="20"/>
              </w:rPr>
              <w:t>- SO</w:t>
            </w:r>
            <w:r>
              <w:rPr>
                <w:rFonts w:ascii="Times New Roman"/>
                <w:b w:val="false"/>
                <w:i w:val="false"/>
                <w:color w:val="000000"/>
                <w:vertAlign w:val="subscript"/>
              </w:rPr>
              <w:t>2</w:t>
            </w:r>
            <w:r>
              <w:rPr>
                <w:rFonts w:ascii="Times New Roman"/>
                <w:b w:val="false"/>
                <w:i w:val="false"/>
                <w:color w:val="000000"/>
                <w:sz w:val="20"/>
              </w:rPr>
              <w:t>, не более</w:t>
            </w:r>
          </w:p>
          <w:p>
            <w:pPr>
              <w:spacing w:after="20"/>
              <w:ind w:left="20"/>
              <w:jc w:val="both"/>
            </w:pPr>
            <w:r>
              <w:rPr>
                <w:rFonts w:ascii="Times New Roman"/>
                <w:b w:val="false"/>
                <w:i w:val="false"/>
                <w:color w:val="000000"/>
                <w:sz w:val="20"/>
              </w:rPr>
              <w:t>
- аэрозоль ильменитового концентрата,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436"/>
          <w:p>
            <w:pPr>
              <w:spacing w:after="20"/>
              <w:ind w:left="20"/>
              <w:jc w:val="both"/>
            </w:pPr>
            <w:r>
              <w:rPr>
                <w:rFonts w:ascii="Times New Roman"/>
                <w:b w:val="false"/>
                <w:i w:val="false"/>
                <w:color w:val="000000"/>
                <w:sz w:val="20"/>
              </w:rPr>
              <w:t>
0,0706</w:t>
            </w:r>
          </w:p>
          <w:bookmarkEnd w:id="436"/>
          <w:p>
            <w:pPr>
              <w:spacing w:after="20"/>
              <w:ind w:left="20"/>
              <w:jc w:val="both"/>
            </w:pPr>
            <w:r>
              <w:rPr>
                <w:rFonts w:ascii="Times New Roman"/>
                <w:b w:val="false"/>
                <w:i w:val="false"/>
                <w:color w:val="000000"/>
                <w:sz w:val="20"/>
              </w:rPr>
              <w:t>
</w:t>
            </w:r>
            <w:r>
              <w:rPr>
                <w:rFonts w:ascii="Times New Roman"/>
                <w:b w:val="false"/>
                <w:i w:val="false"/>
                <w:color w:val="000000"/>
                <w:sz w:val="20"/>
              </w:rPr>
              <w:t>0,1059</w:t>
            </w:r>
          </w:p>
          <w:p>
            <w:pPr>
              <w:spacing w:after="20"/>
              <w:ind w:left="20"/>
              <w:jc w:val="both"/>
            </w:pPr>
            <w:r>
              <w:rPr>
                <w:rFonts w:ascii="Times New Roman"/>
                <w:b w:val="false"/>
                <w:i w:val="false"/>
                <w:color w:val="000000"/>
                <w:sz w:val="20"/>
              </w:rPr>
              <w:t>
1,006</w:t>
            </w:r>
          </w:p>
        </w:tc>
      </w:tr>
    </w:tbl>
    <w:bookmarkStart w:name="z649" w:id="437"/>
    <w:p>
      <w:pPr>
        <w:spacing w:after="0"/>
        <w:ind w:left="0"/>
        <w:jc w:val="both"/>
      </w:pPr>
      <w:r>
        <w:rPr>
          <w:rFonts w:ascii="Times New Roman"/>
          <w:b w:val="false"/>
          <w:i w:val="false"/>
          <w:color w:val="000000"/>
          <w:sz w:val="28"/>
        </w:rPr>
        <w:t>
      При переработке запорожского шлака с меньшим содержанием примесей (SiO</w:t>
      </w:r>
      <w:r>
        <w:rPr>
          <w:rFonts w:ascii="Times New Roman"/>
          <w:b w:val="false"/>
          <w:i w:val="false"/>
          <w:color w:val="000000"/>
          <w:vertAlign w:val="subscript"/>
        </w:rPr>
        <w:t>2</w:t>
      </w:r>
      <w:r>
        <w:rPr>
          <w:rFonts w:ascii="Times New Roman"/>
          <w:b w:val="false"/>
          <w:i w:val="false"/>
          <w:color w:val="000000"/>
          <w:sz w:val="28"/>
        </w:rPr>
        <w:t>, V</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CaO, MgO, Cr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Sc</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Ta</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Nb</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MnO, S, ZrO</w:t>
      </w:r>
      <w:r>
        <w:rPr>
          <w:rFonts w:ascii="Times New Roman"/>
          <w:b w:val="false"/>
          <w:i w:val="false"/>
          <w:color w:val="000000"/>
          <w:vertAlign w:val="subscript"/>
        </w:rPr>
        <w:t>2</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 TiO</w:t>
      </w:r>
      <w:r>
        <w:rPr>
          <w:rFonts w:ascii="Times New Roman"/>
          <w:b w:val="false"/>
          <w:i w:val="false"/>
          <w:color w:val="000000"/>
          <w:vertAlign w:val="subscript"/>
        </w:rPr>
        <w:t>2</w:t>
      </w:r>
      <w:r>
        <w:rPr>
          <w:rFonts w:ascii="Times New Roman"/>
          <w:b w:val="false"/>
          <w:i w:val="false"/>
          <w:color w:val="000000"/>
          <w:sz w:val="28"/>
        </w:rPr>
        <w:t>, FeO, L-акт. Бк/кг) процесс хлорирования происходит в более активном режиме и с меньшим выделением CO (20 – 50 мг/Нм3). На производительность титановых хлораторов влияет смачиваемость шихты в расплаве солей.</w:t>
      </w:r>
    </w:p>
    <w:bookmarkEnd w:id="437"/>
    <w:bookmarkStart w:name="z650" w:id="438"/>
    <w:p>
      <w:pPr>
        <w:spacing w:after="0"/>
        <w:ind w:left="0"/>
        <w:jc w:val="both"/>
      </w:pPr>
      <w:r>
        <w:rPr>
          <w:rFonts w:ascii="Times New Roman"/>
          <w:b w:val="false"/>
          <w:i w:val="false"/>
          <w:color w:val="000000"/>
          <w:sz w:val="28"/>
        </w:rPr>
        <w:t>
      При переработке норвежского шлака совместно с местным шлаком (шлаком цеха № 12) в соотношении 60/40 (60 – местный шлак, 40 – норвежский шлак), с большим содержанием примесей (оксидов : SiO</w:t>
      </w:r>
      <w:r>
        <w:rPr>
          <w:rFonts w:ascii="Times New Roman"/>
          <w:b w:val="false"/>
          <w:i w:val="false"/>
          <w:color w:val="000000"/>
          <w:vertAlign w:val="subscript"/>
        </w:rPr>
        <w:t>2</w:t>
      </w:r>
      <w:r>
        <w:rPr>
          <w:rFonts w:ascii="Times New Roman"/>
          <w:b w:val="false"/>
          <w:i w:val="false"/>
          <w:color w:val="000000"/>
          <w:sz w:val="28"/>
        </w:rPr>
        <w:t>, V</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CaO, MgO, Cr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Sc</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Ta</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Nb</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MnO, S, ZrO</w:t>
      </w:r>
      <w:r>
        <w:rPr>
          <w:rFonts w:ascii="Times New Roman"/>
          <w:b w:val="false"/>
          <w:i w:val="false"/>
          <w:color w:val="000000"/>
          <w:vertAlign w:val="subscript"/>
        </w:rPr>
        <w:t>2</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 TiO</w:t>
      </w:r>
      <w:r>
        <w:rPr>
          <w:rFonts w:ascii="Times New Roman"/>
          <w:b w:val="false"/>
          <w:i w:val="false"/>
          <w:color w:val="000000"/>
          <w:vertAlign w:val="subscript"/>
        </w:rPr>
        <w:t>2</w:t>
      </w:r>
      <w:r>
        <w:rPr>
          <w:rFonts w:ascii="Times New Roman"/>
          <w:b w:val="false"/>
          <w:i w:val="false"/>
          <w:color w:val="000000"/>
          <w:sz w:val="28"/>
        </w:rPr>
        <w:t>, FeO) протекание процесса хлорирования замедляется, тем самым содержание СО отходящих газов увеличивается (120 – 150 мг/Нм</w:t>
      </w:r>
      <w:r>
        <w:rPr>
          <w:rFonts w:ascii="Times New Roman"/>
          <w:b w:val="false"/>
          <w:i w:val="false"/>
          <w:color w:val="000000"/>
          <w:vertAlign w:val="superscript"/>
        </w:rPr>
        <w:t>3</w:t>
      </w:r>
      <w:r>
        <w:rPr>
          <w:rFonts w:ascii="Times New Roman"/>
          <w:b w:val="false"/>
          <w:i w:val="false"/>
          <w:color w:val="000000"/>
          <w:sz w:val="28"/>
        </w:rPr>
        <w:t>). Содержание примесей в перерабатываемом сырье напрямую влияет на смачиваемость шихты, что тем самым влияет на производительность титановых хлораторов.</w:t>
      </w:r>
    </w:p>
    <w:bookmarkEnd w:id="438"/>
    <w:bookmarkStart w:name="z651" w:id="439"/>
    <w:p>
      <w:pPr>
        <w:spacing w:after="0"/>
        <w:ind w:left="0"/>
        <w:jc w:val="both"/>
      </w:pPr>
      <w:r>
        <w:rPr>
          <w:rFonts w:ascii="Times New Roman"/>
          <w:b w:val="false"/>
          <w:i w:val="false"/>
          <w:color w:val="000000"/>
          <w:sz w:val="28"/>
        </w:rPr>
        <w:t>
      Антрацит АКО (крупный) состав – зола, летучие, H</w:t>
      </w:r>
      <w:r>
        <w:rPr>
          <w:rFonts w:ascii="Times New Roman"/>
          <w:b w:val="false"/>
          <w:i w:val="false"/>
          <w:color w:val="000000"/>
          <w:vertAlign w:val="subscript"/>
        </w:rPr>
        <w:t>2</w:t>
      </w:r>
      <w:r>
        <w:rPr>
          <w:rFonts w:ascii="Times New Roman"/>
          <w:b w:val="false"/>
          <w:i w:val="false"/>
          <w:color w:val="000000"/>
          <w:sz w:val="28"/>
        </w:rPr>
        <w:t>O, S, L-акт. Бк/кг.</w:t>
      </w:r>
    </w:p>
    <w:bookmarkEnd w:id="439"/>
    <w:p>
      <w:pPr>
        <w:spacing w:after="0"/>
        <w:ind w:left="0"/>
        <w:jc w:val="both"/>
      </w:pPr>
      <w:r>
        <w:rPr>
          <w:rFonts w:ascii="Times New Roman"/>
          <w:b/>
          <w:i w:val="false"/>
          <w:color w:val="000000"/>
          <w:sz w:val="28"/>
        </w:rPr>
        <w:t>3.3. Производство технического тетрахлорида титана</w:t>
      </w:r>
    </w:p>
    <w:bookmarkStart w:name="z653" w:id="440"/>
    <w:p>
      <w:pPr>
        <w:spacing w:after="0"/>
        <w:ind w:left="0"/>
        <w:jc w:val="both"/>
      </w:pPr>
      <w:r>
        <w:rPr>
          <w:rFonts w:ascii="Times New Roman"/>
          <w:b w:val="false"/>
          <w:i w:val="false"/>
          <w:color w:val="000000"/>
          <w:sz w:val="28"/>
        </w:rPr>
        <w:t>
      Производство технического тетрахлорида титана заключается в хлорировании титаносодержащего сырья в расплаве солей в присутствии восстановителя с получением парогазовой смеси хлоридов, ее очисткой и конденсацией паров тетрахлорида титана. Очистка тетрахлорида титана от примесей выполняется методом ректификации.</w:t>
      </w:r>
    </w:p>
    <w:bookmarkEnd w:id="440"/>
    <w:bookmarkStart w:name="z654" w:id="441"/>
    <w:p>
      <w:pPr>
        <w:spacing w:after="0"/>
        <w:ind w:left="0"/>
        <w:jc w:val="both"/>
      </w:pPr>
      <w:r>
        <w:rPr>
          <w:rFonts w:ascii="Times New Roman"/>
          <w:b w:val="false"/>
          <w:i w:val="false"/>
          <w:color w:val="000000"/>
          <w:sz w:val="28"/>
        </w:rPr>
        <w:t>
      Измельченные титановый шлак, углеродсодержащий восстановитель, техническая соль NaCl, отработанный электролит магниевых электролизеров (в виде порошка), по отдельности, подаются на поверхность расплава хлоратора, который барботируется (продувается) газообразным хлором. Хлор поступает из магниевых электролизеров (часто используется привозной жидкий хлор). Содержание различных примесей в четыреххлористом титане зависит от состава титансодержащего сырья, углеродсодержащего восстановителя, качества хлора, технологии подготовки шихты, условий хлорирования и конденсации TiCl</w:t>
      </w:r>
      <w:r>
        <w:rPr>
          <w:rFonts w:ascii="Times New Roman"/>
          <w:b w:val="false"/>
          <w:i w:val="false"/>
          <w:color w:val="000000"/>
          <w:vertAlign w:val="subscript"/>
        </w:rPr>
        <w:t>4</w:t>
      </w:r>
      <w:r>
        <w:rPr>
          <w:rFonts w:ascii="Times New Roman"/>
          <w:b w:val="false"/>
          <w:i w:val="false"/>
          <w:color w:val="000000"/>
          <w:sz w:val="28"/>
        </w:rPr>
        <w:t xml:space="preserve">. </w:t>
      </w:r>
    </w:p>
    <w:bookmarkEnd w:id="441"/>
    <w:p>
      <w:pPr>
        <w:spacing w:after="0"/>
        <w:ind w:left="0"/>
        <w:jc w:val="both"/>
      </w:pPr>
      <w:r>
        <w:rPr>
          <w:rFonts w:ascii="Times New Roman"/>
          <w:b/>
          <w:i w:val="false"/>
          <w:color w:val="000000"/>
          <w:sz w:val="28"/>
        </w:rPr>
        <w:t>3.3.1. Хлорирование титаносодержащего сырья</w:t>
      </w:r>
    </w:p>
    <w:bookmarkStart w:name="z656" w:id="442"/>
    <w:p>
      <w:pPr>
        <w:spacing w:after="0"/>
        <w:ind w:left="0"/>
        <w:jc w:val="both"/>
      </w:pPr>
      <w:r>
        <w:rPr>
          <w:rFonts w:ascii="Times New Roman"/>
          <w:b w:val="false"/>
          <w:i w:val="false"/>
          <w:color w:val="000000"/>
          <w:sz w:val="28"/>
        </w:rPr>
        <w:t>
      Хлорирующая установка включает в себя следующие аппараты:</w:t>
      </w:r>
    </w:p>
    <w:bookmarkEnd w:id="442"/>
    <w:bookmarkStart w:name="z657" w:id="443"/>
    <w:p>
      <w:pPr>
        <w:spacing w:after="0"/>
        <w:ind w:left="0"/>
        <w:jc w:val="both"/>
      </w:pPr>
      <w:r>
        <w:rPr>
          <w:rFonts w:ascii="Times New Roman"/>
          <w:b w:val="false"/>
          <w:i w:val="false"/>
          <w:color w:val="000000"/>
          <w:sz w:val="28"/>
        </w:rPr>
        <w:t>
      хлоратор с узлами: загрузки сырья, подачи хлора, слива отвального шлама, водяного охлаждения электродов, электроподогрева и местной вентиляции;</w:t>
      </w:r>
    </w:p>
    <w:bookmarkEnd w:id="443"/>
    <w:bookmarkStart w:name="z658" w:id="444"/>
    <w:p>
      <w:pPr>
        <w:spacing w:after="0"/>
        <w:ind w:left="0"/>
        <w:jc w:val="both"/>
      </w:pPr>
      <w:r>
        <w:rPr>
          <w:rFonts w:ascii="Times New Roman"/>
          <w:b w:val="false"/>
          <w:i w:val="false"/>
          <w:color w:val="000000"/>
          <w:sz w:val="28"/>
        </w:rPr>
        <w:t>
      пылевую камеру;</w:t>
      </w:r>
    </w:p>
    <w:bookmarkEnd w:id="444"/>
    <w:bookmarkStart w:name="z659" w:id="445"/>
    <w:p>
      <w:pPr>
        <w:spacing w:after="0"/>
        <w:ind w:left="0"/>
        <w:jc w:val="both"/>
      </w:pPr>
      <w:r>
        <w:rPr>
          <w:rFonts w:ascii="Times New Roman"/>
          <w:b w:val="false"/>
          <w:i w:val="false"/>
          <w:color w:val="000000"/>
          <w:sz w:val="28"/>
        </w:rPr>
        <w:t>
      пылеосадительную камеру с солевой ванной с системами подачи азота или осушенного воздуха, слива отвального шлама, водяного охлаждения электродов, электроподогрева;</w:t>
      </w:r>
    </w:p>
    <w:bookmarkEnd w:id="445"/>
    <w:bookmarkStart w:name="z660" w:id="446"/>
    <w:p>
      <w:pPr>
        <w:spacing w:after="0"/>
        <w:ind w:left="0"/>
        <w:jc w:val="both"/>
      </w:pPr>
      <w:r>
        <w:rPr>
          <w:rFonts w:ascii="Times New Roman"/>
          <w:b w:val="false"/>
          <w:i w:val="false"/>
          <w:color w:val="000000"/>
          <w:sz w:val="28"/>
        </w:rPr>
        <w:t>
      двухконтурный оросительный скруббер;</w:t>
      </w:r>
    </w:p>
    <w:bookmarkEnd w:id="446"/>
    <w:bookmarkStart w:name="z661" w:id="447"/>
    <w:p>
      <w:pPr>
        <w:spacing w:after="0"/>
        <w:ind w:left="0"/>
        <w:jc w:val="both"/>
      </w:pPr>
      <w:r>
        <w:rPr>
          <w:rFonts w:ascii="Times New Roman"/>
          <w:b w:val="false"/>
          <w:i w:val="false"/>
          <w:color w:val="000000"/>
          <w:sz w:val="28"/>
        </w:rPr>
        <w:t>
      танк пульпы с шестью погружными насосами и двумя насосами для подачи пульпы в хлоратор с электродвигателем;</w:t>
      </w:r>
    </w:p>
    <w:bookmarkEnd w:id="447"/>
    <w:bookmarkStart w:name="z662" w:id="448"/>
    <w:p>
      <w:pPr>
        <w:spacing w:after="0"/>
        <w:ind w:left="0"/>
        <w:jc w:val="both"/>
      </w:pPr>
      <w:r>
        <w:rPr>
          <w:rFonts w:ascii="Times New Roman"/>
          <w:b w:val="false"/>
          <w:i w:val="false"/>
          <w:color w:val="000000"/>
          <w:sz w:val="28"/>
        </w:rPr>
        <w:t>
      каплеуловитель первой ступени;</w:t>
      </w:r>
    </w:p>
    <w:bookmarkEnd w:id="448"/>
    <w:bookmarkStart w:name="z663" w:id="449"/>
    <w:p>
      <w:pPr>
        <w:spacing w:after="0"/>
        <w:ind w:left="0"/>
        <w:jc w:val="both"/>
      </w:pPr>
      <w:r>
        <w:rPr>
          <w:rFonts w:ascii="Times New Roman"/>
          <w:b w:val="false"/>
          <w:i w:val="false"/>
          <w:color w:val="000000"/>
          <w:sz w:val="28"/>
        </w:rPr>
        <w:t>
      два оросительных конденсатора;</w:t>
      </w:r>
    </w:p>
    <w:bookmarkEnd w:id="449"/>
    <w:bookmarkStart w:name="z664" w:id="450"/>
    <w:p>
      <w:pPr>
        <w:spacing w:after="0"/>
        <w:ind w:left="0"/>
        <w:jc w:val="both"/>
      </w:pPr>
      <w:r>
        <w:rPr>
          <w:rFonts w:ascii="Times New Roman"/>
          <w:b w:val="false"/>
          <w:i w:val="false"/>
          <w:color w:val="000000"/>
          <w:sz w:val="28"/>
        </w:rPr>
        <w:t>
      бак оросительных конденсаторов с погружными насосами;</w:t>
      </w:r>
    </w:p>
    <w:bookmarkEnd w:id="450"/>
    <w:bookmarkStart w:name="z665" w:id="451"/>
    <w:p>
      <w:pPr>
        <w:spacing w:after="0"/>
        <w:ind w:left="0"/>
        <w:jc w:val="both"/>
      </w:pPr>
      <w:r>
        <w:rPr>
          <w:rFonts w:ascii="Times New Roman"/>
          <w:b w:val="false"/>
          <w:i w:val="false"/>
          <w:color w:val="000000"/>
          <w:sz w:val="28"/>
        </w:rPr>
        <w:t>
      каплеуловитель второй ступени;</w:t>
      </w:r>
    </w:p>
    <w:bookmarkEnd w:id="451"/>
    <w:bookmarkStart w:name="z666" w:id="452"/>
    <w:p>
      <w:pPr>
        <w:spacing w:after="0"/>
        <w:ind w:left="0"/>
        <w:jc w:val="both"/>
      </w:pPr>
      <w:r>
        <w:rPr>
          <w:rFonts w:ascii="Times New Roman"/>
          <w:b w:val="false"/>
          <w:i w:val="false"/>
          <w:color w:val="000000"/>
          <w:sz w:val="28"/>
        </w:rPr>
        <w:t>
      два хвостовых вентилятора;</w:t>
      </w:r>
    </w:p>
    <w:bookmarkEnd w:id="452"/>
    <w:bookmarkStart w:name="z667" w:id="453"/>
    <w:p>
      <w:pPr>
        <w:spacing w:after="0"/>
        <w:ind w:left="0"/>
        <w:jc w:val="both"/>
      </w:pPr>
      <w:r>
        <w:rPr>
          <w:rFonts w:ascii="Times New Roman"/>
          <w:b w:val="false"/>
          <w:i w:val="false"/>
          <w:color w:val="000000"/>
          <w:sz w:val="28"/>
        </w:rPr>
        <w:t>
      два бака-сборника;</w:t>
      </w:r>
    </w:p>
    <w:bookmarkEnd w:id="453"/>
    <w:bookmarkStart w:name="z668" w:id="454"/>
    <w:p>
      <w:pPr>
        <w:spacing w:after="0"/>
        <w:ind w:left="0"/>
        <w:jc w:val="both"/>
      </w:pPr>
      <w:r>
        <w:rPr>
          <w:rFonts w:ascii="Times New Roman"/>
          <w:b w:val="false"/>
          <w:i w:val="false"/>
          <w:color w:val="000000"/>
          <w:sz w:val="28"/>
        </w:rPr>
        <w:t>
      два аварийных бака пульпы;</w:t>
      </w:r>
    </w:p>
    <w:bookmarkEnd w:id="454"/>
    <w:bookmarkStart w:name="z669" w:id="455"/>
    <w:p>
      <w:pPr>
        <w:spacing w:after="0"/>
        <w:ind w:left="0"/>
        <w:jc w:val="both"/>
      </w:pPr>
      <w:r>
        <w:rPr>
          <w:rFonts w:ascii="Times New Roman"/>
          <w:b w:val="false"/>
          <w:i w:val="false"/>
          <w:color w:val="000000"/>
          <w:sz w:val="28"/>
        </w:rPr>
        <w:t>
      узел приема сырья;</w:t>
      </w:r>
    </w:p>
    <w:bookmarkEnd w:id="455"/>
    <w:bookmarkStart w:name="z670" w:id="456"/>
    <w:p>
      <w:pPr>
        <w:spacing w:after="0"/>
        <w:ind w:left="0"/>
        <w:jc w:val="both"/>
      </w:pPr>
      <w:r>
        <w:rPr>
          <w:rFonts w:ascii="Times New Roman"/>
          <w:b w:val="false"/>
          <w:i w:val="false"/>
          <w:color w:val="000000"/>
          <w:sz w:val="28"/>
        </w:rPr>
        <w:t>
      система вакуумного пылеулавливания на узле приема сырья;</w:t>
      </w:r>
    </w:p>
    <w:bookmarkEnd w:id="456"/>
    <w:bookmarkStart w:name="z671" w:id="457"/>
    <w:p>
      <w:pPr>
        <w:spacing w:after="0"/>
        <w:ind w:left="0"/>
        <w:jc w:val="both"/>
      </w:pPr>
      <w:r>
        <w:rPr>
          <w:rFonts w:ascii="Times New Roman"/>
          <w:b w:val="false"/>
          <w:i w:val="false"/>
          <w:color w:val="000000"/>
          <w:sz w:val="28"/>
        </w:rPr>
        <w:t>
      система пылеулавливания узла загрузки сырья;</w:t>
      </w:r>
    </w:p>
    <w:bookmarkEnd w:id="457"/>
    <w:bookmarkStart w:name="z672" w:id="458"/>
    <w:p>
      <w:pPr>
        <w:spacing w:after="0"/>
        <w:ind w:left="0"/>
        <w:jc w:val="both"/>
      </w:pPr>
      <w:r>
        <w:rPr>
          <w:rFonts w:ascii="Times New Roman"/>
          <w:b w:val="false"/>
          <w:i w:val="false"/>
          <w:color w:val="000000"/>
          <w:sz w:val="28"/>
        </w:rPr>
        <w:t>
      бак-дозатор для переработки пульп тетрахлорида титана.</w:t>
      </w:r>
    </w:p>
    <w:bookmarkEnd w:id="458"/>
    <w:bookmarkStart w:name="z673" w:id="459"/>
    <w:p>
      <w:pPr>
        <w:spacing w:after="0"/>
        <w:ind w:left="0"/>
        <w:jc w:val="both"/>
      </w:pPr>
      <w:r>
        <w:rPr>
          <w:rFonts w:ascii="Times New Roman"/>
          <w:b w:val="false"/>
          <w:i w:val="false"/>
          <w:color w:val="000000"/>
          <w:sz w:val="28"/>
        </w:rPr>
        <w:t>
      Титансодержащее сырье, углеродсодержащие материалы и хлоркалиевый электролит или соль (NaCl) с помощью пневмотранспорта раздельно поступают в осадительные камеры. В осадительных камерах основная масса твердых частиц под действием центробежных сил выпадает в приемные бункера шлака, углеродсодержащих материалов или хлоркалиевого электролита. Воздух, пройдя очистку от унесенных мелких частиц сначала в циклоне СИОТ, а затем в фильтре ФВР-20 системы вакуумного пылеулавливания сырья, через насосы ВВН-1-25М и циклон выбрасывается в атмосферу или в боров местного отсоса. Уловленные мелкие частицы титансодержащего сырья, углеродсодержащих материалов и хлоркалиевого электролита собираются в бункера-накопители, смонтированные под циклоном и фильтром, и возвращаются с помощью инжекционно-смесительного аппарата в приемные бункера хлораторов. Из приемных бункеров, расположенных над хлоратором, титансодержащее сырье и хлоркалиевый электролит или соль (NaCI) весовым дозатором типа "4488 ДН-У2" и углеродсодержащие материалы шнеком (объемное дозирование) подаются в промбункер. Для устранения запыленности в помещении дозаторной смонтирован отсос от дозаторов титансодержащего сырья и хлоркалиевого электролита.</w:t>
      </w:r>
    </w:p>
    <w:bookmarkEnd w:id="459"/>
    <w:bookmarkStart w:name="z674" w:id="460"/>
    <w:p>
      <w:pPr>
        <w:spacing w:after="0"/>
        <w:ind w:left="0"/>
        <w:jc w:val="both"/>
      </w:pPr>
      <w:r>
        <w:rPr>
          <w:rFonts w:ascii="Times New Roman"/>
          <w:b w:val="false"/>
          <w:i w:val="false"/>
          <w:color w:val="000000"/>
          <w:sz w:val="28"/>
        </w:rPr>
        <w:t>
      Воздух очищается от пыли в рукавном фильтре ФВ-8 и сбрасывается в атмосферу. Уловленная фильтром пыль собирается в бункере-накопителе и возвращается с помощью инжекционно-смесительного аппарата в приемный бункер хлоратора. Из промбункера шихта (смесь титансодержащего сырья, углеродсодержащих материалов, хлоркалиевого электролита) шнеком загружается на поверхность расплава в хлоратор. С пульта управления в помещении "Центр" производится регулировка количества загружаемой шихты в зависимости от количества поступающего хлора в хлоратор и содержания оксида титана и углерода в расплаве.</w:t>
      </w:r>
    </w:p>
    <w:bookmarkEnd w:id="460"/>
    <w:bookmarkStart w:name="z675" w:id="461"/>
    <w:p>
      <w:pPr>
        <w:spacing w:after="0"/>
        <w:ind w:left="0"/>
        <w:jc w:val="both"/>
      </w:pPr>
      <w:r>
        <w:rPr>
          <w:rFonts w:ascii="Times New Roman"/>
          <w:b w:val="false"/>
          <w:i w:val="false"/>
          <w:color w:val="000000"/>
          <w:sz w:val="28"/>
        </w:rPr>
        <w:t>
      В нижнюю часть зоны расплава хлоратора по четырем хлороподводам подается анодный хлоргаз.</w:t>
      </w:r>
    </w:p>
    <w:bookmarkEnd w:id="461"/>
    <w:bookmarkStart w:name="z676" w:id="462"/>
    <w:p>
      <w:pPr>
        <w:spacing w:after="0"/>
        <w:ind w:left="0"/>
        <w:jc w:val="both"/>
      </w:pPr>
      <w:r>
        <w:rPr>
          <w:rFonts w:ascii="Times New Roman"/>
          <w:b w:val="false"/>
          <w:i w:val="false"/>
          <w:color w:val="000000"/>
          <w:sz w:val="28"/>
        </w:rPr>
        <w:t>
      При температуре 700 – 820 °С хлор вступает во взаимодействие с оксидом титана, содержащимся в шлаке по реакциям:</w:t>
      </w:r>
    </w:p>
    <w:bookmarkEnd w:id="462"/>
    <w:bookmarkStart w:name="z677" w:id="463"/>
    <w:p>
      <w:pPr>
        <w:spacing w:after="0"/>
        <w:ind w:left="0"/>
        <w:jc w:val="both"/>
      </w:pPr>
      <w:r>
        <w:rPr>
          <w:rFonts w:ascii="Times New Roman"/>
          <w:b w:val="false"/>
          <w:i w:val="false"/>
          <w:color w:val="000000"/>
          <w:sz w:val="28"/>
        </w:rPr>
        <w:t>
      TiO</w:t>
      </w:r>
      <w:r>
        <w:rPr>
          <w:rFonts w:ascii="Times New Roman"/>
          <w:b w:val="false"/>
          <w:i w:val="false"/>
          <w:color w:val="000000"/>
          <w:vertAlign w:val="subscript"/>
        </w:rPr>
        <w:t>2</w:t>
      </w:r>
      <w:r>
        <w:rPr>
          <w:rFonts w:ascii="Times New Roman"/>
          <w:b w:val="false"/>
          <w:i w:val="false"/>
          <w:color w:val="000000"/>
          <w:sz w:val="28"/>
        </w:rPr>
        <w:t xml:space="preserve"> + 2Cl</w:t>
      </w:r>
      <w:r>
        <w:rPr>
          <w:rFonts w:ascii="Times New Roman"/>
          <w:b w:val="false"/>
          <w:i w:val="false"/>
          <w:color w:val="000000"/>
          <w:vertAlign w:val="subscript"/>
        </w:rPr>
        <w:t>2</w:t>
      </w:r>
      <w:r>
        <w:rPr>
          <w:rFonts w:ascii="Times New Roman"/>
          <w:b w:val="false"/>
          <w:i w:val="false"/>
          <w:color w:val="000000"/>
          <w:sz w:val="28"/>
        </w:rPr>
        <w:t xml:space="preserve"> + C = TiCl</w:t>
      </w:r>
      <w:r>
        <w:rPr>
          <w:rFonts w:ascii="Times New Roman"/>
          <w:b w:val="false"/>
          <w:i w:val="false"/>
          <w:color w:val="000000"/>
          <w:vertAlign w:val="subscript"/>
        </w:rPr>
        <w:t>4</w:t>
      </w:r>
      <w:r>
        <w:rPr>
          <w:rFonts w:ascii="Times New Roman"/>
          <w:b w:val="false"/>
          <w:i w:val="false"/>
          <w:color w:val="000000"/>
          <w:sz w:val="28"/>
        </w:rPr>
        <w:t xml:space="preserve"> + CO</w:t>
      </w:r>
      <w:r>
        <w:rPr>
          <w:rFonts w:ascii="Times New Roman"/>
          <w:b w:val="false"/>
          <w:i w:val="false"/>
          <w:color w:val="000000"/>
          <w:vertAlign w:val="subscript"/>
        </w:rPr>
        <w:t>2</w:t>
      </w:r>
      <w:r>
        <w:rPr>
          <w:rFonts w:ascii="Times New Roman"/>
          <w:b w:val="false"/>
          <w:i w:val="false"/>
          <w:color w:val="000000"/>
          <w:sz w:val="28"/>
        </w:rPr>
        <w:t xml:space="preserve"> + Q ккал (4)</w:t>
      </w:r>
    </w:p>
    <w:bookmarkEnd w:id="463"/>
    <w:bookmarkStart w:name="z678" w:id="464"/>
    <w:p>
      <w:pPr>
        <w:spacing w:after="0"/>
        <w:ind w:left="0"/>
        <w:jc w:val="both"/>
      </w:pPr>
      <w:r>
        <w:rPr>
          <w:rFonts w:ascii="Times New Roman"/>
          <w:b w:val="false"/>
          <w:i w:val="false"/>
          <w:color w:val="000000"/>
          <w:sz w:val="28"/>
        </w:rPr>
        <w:t>
      TiO</w:t>
      </w:r>
      <w:r>
        <w:rPr>
          <w:rFonts w:ascii="Times New Roman"/>
          <w:b w:val="false"/>
          <w:i w:val="false"/>
          <w:color w:val="000000"/>
          <w:vertAlign w:val="subscript"/>
        </w:rPr>
        <w:t>2</w:t>
      </w:r>
      <w:r>
        <w:rPr>
          <w:rFonts w:ascii="Times New Roman"/>
          <w:b w:val="false"/>
          <w:i w:val="false"/>
          <w:color w:val="000000"/>
          <w:sz w:val="28"/>
        </w:rPr>
        <w:t xml:space="preserve"> + 2Cl</w:t>
      </w:r>
      <w:r>
        <w:rPr>
          <w:rFonts w:ascii="Times New Roman"/>
          <w:b w:val="false"/>
          <w:i w:val="false"/>
          <w:color w:val="000000"/>
          <w:vertAlign w:val="subscript"/>
        </w:rPr>
        <w:t>2</w:t>
      </w:r>
      <w:r>
        <w:rPr>
          <w:rFonts w:ascii="Times New Roman"/>
          <w:b w:val="false"/>
          <w:i w:val="false"/>
          <w:color w:val="000000"/>
          <w:sz w:val="28"/>
        </w:rPr>
        <w:t xml:space="preserve"> + 2C = TiCl</w:t>
      </w:r>
      <w:r>
        <w:rPr>
          <w:rFonts w:ascii="Times New Roman"/>
          <w:b w:val="false"/>
          <w:i w:val="false"/>
          <w:color w:val="000000"/>
          <w:vertAlign w:val="subscript"/>
        </w:rPr>
        <w:t>4</w:t>
      </w:r>
      <w:r>
        <w:rPr>
          <w:rFonts w:ascii="Times New Roman"/>
          <w:b w:val="false"/>
          <w:i w:val="false"/>
          <w:color w:val="000000"/>
          <w:sz w:val="28"/>
        </w:rPr>
        <w:t xml:space="preserve"> + 2CO + Q ккал (5).</w:t>
      </w:r>
    </w:p>
    <w:bookmarkEnd w:id="464"/>
    <w:bookmarkStart w:name="z679" w:id="465"/>
    <w:p>
      <w:pPr>
        <w:spacing w:after="0"/>
        <w:ind w:left="0"/>
        <w:jc w:val="both"/>
      </w:pPr>
      <w:r>
        <w:rPr>
          <w:rFonts w:ascii="Times New Roman"/>
          <w:b w:val="false"/>
          <w:i w:val="false"/>
          <w:color w:val="000000"/>
          <w:sz w:val="28"/>
        </w:rPr>
        <w:t>
      При указанной температуре процесс преимущественно идет по реакции (4). Аналогичные реакции идут также с оксидами примесей, находящимися в сырье. Кислород, находящийся в анодном хлоргазе, взаимодействует с углеродом по реакции:</w:t>
      </w:r>
    </w:p>
    <w:bookmarkEnd w:id="465"/>
    <w:bookmarkStart w:name="z680" w:id="466"/>
    <w:p>
      <w:pPr>
        <w:spacing w:after="0"/>
        <w:ind w:left="0"/>
        <w:jc w:val="both"/>
      </w:pPr>
      <w:r>
        <w:rPr>
          <w:rFonts w:ascii="Times New Roman"/>
          <w:b w:val="false"/>
          <w:i w:val="false"/>
          <w:color w:val="000000"/>
          <w:sz w:val="28"/>
        </w:rPr>
        <w:t>
      C + O</w:t>
      </w:r>
      <w:r>
        <w:rPr>
          <w:rFonts w:ascii="Times New Roman"/>
          <w:b w:val="false"/>
          <w:i w:val="false"/>
          <w:color w:val="000000"/>
          <w:vertAlign w:val="subscript"/>
        </w:rPr>
        <w:t xml:space="preserve">2 </w:t>
      </w:r>
      <w:r>
        <w:rPr>
          <w:rFonts w:ascii="Times New Roman"/>
          <w:b w:val="false"/>
          <w:i w:val="false"/>
          <w:color w:val="000000"/>
          <w:sz w:val="28"/>
        </w:rPr>
        <w:t>= CO</w:t>
      </w:r>
      <w:r>
        <w:rPr>
          <w:rFonts w:ascii="Times New Roman"/>
          <w:b w:val="false"/>
          <w:i w:val="false"/>
          <w:color w:val="000000"/>
          <w:vertAlign w:val="subscript"/>
        </w:rPr>
        <w:t>2</w:t>
      </w:r>
      <w:r>
        <w:rPr>
          <w:rFonts w:ascii="Times New Roman"/>
          <w:b w:val="false"/>
          <w:i w:val="false"/>
          <w:color w:val="000000"/>
          <w:sz w:val="28"/>
        </w:rPr>
        <w:t xml:space="preserve"> + Q ккал (6).</w:t>
      </w:r>
    </w:p>
    <w:bookmarkEnd w:id="466"/>
    <w:bookmarkStart w:name="z681" w:id="467"/>
    <w:p>
      <w:pPr>
        <w:spacing w:after="0"/>
        <w:ind w:left="0"/>
        <w:jc w:val="both"/>
      </w:pPr>
      <w:r>
        <w:rPr>
          <w:rFonts w:ascii="Times New Roman"/>
          <w:b w:val="false"/>
          <w:i w:val="false"/>
          <w:color w:val="000000"/>
          <w:sz w:val="28"/>
        </w:rPr>
        <w:t>
      Образующийся тетрахлорид титана и часть хлоридов (кремния, железа, калия, натрия и др.), оксид углерода, азот анодного хлоргаза в виде парогазовой смеси поступают в систему конденсации.</w:t>
      </w:r>
    </w:p>
    <w:bookmarkEnd w:id="467"/>
    <w:bookmarkStart w:name="z682" w:id="468"/>
    <w:p>
      <w:pPr>
        <w:spacing w:after="0"/>
        <w:ind w:left="0"/>
        <w:jc w:val="both"/>
      </w:pPr>
      <w:r>
        <w:rPr>
          <w:rFonts w:ascii="Times New Roman"/>
          <w:b w:val="false"/>
          <w:i w:val="false"/>
          <w:color w:val="000000"/>
          <w:sz w:val="28"/>
        </w:rPr>
        <w:t>
      Другая часть хлоридов (железа, кальция, магния, марганца и др.), получающихся в результате процесса хлорирования, вместе с непрохлорировавшимися оксидами накапливается в расплаве хлоратора и периодически выводится с отвальным шламом путем его слива через верхние или нижнюю летки хлоратора [31].</w:t>
      </w:r>
    </w:p>
    <w:bookmarkEnd w:id="468"/>
    <w:p>
      <w:pPr>
        <w:spacing w:after="0"/>
        <w:ind w:left="0"/>
        <w:jc w:val="both"/>
      </w:pPr>
      <w:r>
        <w:rPr>
          <w:rFonts w:ascii="Times New Roman"/>
          <w:b/>
          <w:i w:val="false"/>
          <w:color w:val="000000"/>
          <w:sz w:val="28"/>
        </w:rPr>
        <w:t>3.4. Производство очищенного тетрахлорида титана</w:t>
      </w:r>
    </w:p>
    <w:bookmarkStart w:name="z684" w:id="469"/>
    <w:p>
      <w:pPr>
        <w:spacing w:after="0"/>
        <w:ind w:left="0"/>
        <w:jc w:val="both"/>
      </w:pPr>
      <w:r>
        <w:rPr>
          <w:rFonts w:ascii="Times New Roman"/>
          <w:b w:val="false"/>
          <w:i w:val="false"/>
          <w:color w:val="000000"/>
          <w:sz w:val="28"/>
        </w:rPr>
        <w:t>
      Основное назначение этого технологического процесса – очистка технического тетрахлорида титана от различных примесей методом ректификации.</w:t>
      </w:r>
    </w:p>
    <w:bookmarkEnd w:id="469"/>
    <w:bookmarkStart w:name="z685" w:id="470"/>
    <w:p>
      <w:pPr>
        <w:spacing w:after="0"/>
        <w:ind w:left="0"/>
        <w:jc w:val="both"/>
      </w:pPr>
      <w:r>
        <w:rPr>
          <w:rFonts w:ascii="Times New Roman"/>
          <w:b w:val="false"/>
          <w:i w:val="false"/>
          <w:color w:val="000000"/>
          <w:sz w:val="28"/>
        </w:rPr>
        <w:t>
      Производство очищенного тетрахлорида титана методом ректификации состоит из четырех основных переделов:</w:t>
      </w:r>
    </w:p>
    <w:bookmarkEnd w:id="470"/>
    <w:bookmarkStart w:name="z686" w:id="471"/>
    <w:p>
      <w:pPr>
        <w:spacing w:after="0"/>
        <w:ind w:left="0"/>
        <w:jc w:val="both"/>
      </w:pPr>
      <w:r>
        <w:rPr>
          <w:rFonts w:ascii="Times New Roman"/>
          <w:b w:val="false"/>
          <w:i w:val="false"/>
          <w:color w:val="000000"/>
          <w:sz w:val="28"/>
        </w:rPr>
        <w:t>
      прием, складирование, передача технического тетрахлорида титана и возвратного технического тетрахлорида титана;</w:t>
      </w:r>
    </w:p>
    <w:bookmarkEnd w:id="471"/>
    <w:bookmarkStart w:name="z687" w:id="472"/>
    <w:p>
      <w:pPr>
        <w:spacing w:after="0"/>
        <w:ind w:left="0"/>
        <w:jc w:val="both"/>
      </w:pPr>
      <w:r>
        <w:rPr>
          <w:rFonts w:ascii="Times New Roman"/>
          <w:b w:val="false"/>
          <w:i w:val="false"/>
          <w:color w:val="000000"/>
          <w:sz w:val="28"/>
        </w:rPr>
        <w:t>
      приготовление пульпы низших хлоридов титана;</w:t>
      </w:r>
    </w:p>
    <w:bookmarkEnd w:id="472"/>
    <w:bookmarkStart w:name="z688" w:id="473"/>
    <w:p>
      <w:pPr>
        <w:spacing w:after="0"/>
        <w:ind w:left="0"/>
        <w:jc w:val="both"/>
      </w:pPr>
      <w:r>
        <w:rPr>
          <w:rFonts w:ascii="Times New Roman"/>
          <w:b w:val="false"/>
          <w:i w:val="false"/>
          <w:color w:val="000000"/>
          <w:sz w:val="28"/>
        </w:rPr>
        <w:t>
      очистка технического тетрахлорида титана от примесей методом ректификации;</w:t>
      </w:r>
    </w:p>
    <w:bookmarkEnd w:id="473"/>
    <w:bookmarkStart w:name="z689" w:id="474"/>
    <w:p>
      <w:pPr>
        <w:spacing w:after="0"/>
        <w:ind w:left="0"/>
        <w:jc w:val="both"/>
      </w:pPr>
      <w:r>
        <w:rPr>
          <w:rFonts w:ascii="Times New Roman"/>
          <w:b w:val="false"/>
          <w:i w:val="false"/>
          <w:color w:val="000000"/>
          <w:sz w:val="28"/>
        </w:rPr>
        <w:t>
      складирование, передача потребителям очищенного тетрахлорида титана и промпродуктов [59].</w:t>
      </w:r>
    </w:p>
    <w:bookmarkEnd w:id="474"/>
    <w:p>
      <w:pPr>
        <w:spacing w:after="0"/>
        <w:ind w:left="0"/>
        <w:jc w:val="both"/>
      </w:pPr>
      <w:r>
        <w:rPr>
          <w:rFonts w:ascii="Times New Roman"/>
          <w:b/>
          <w:i w:val="false"/>
          <w:color w:val="000000"/>
          <w:sz w:val="28"/>
        </w:rPr>
        <w:t>3.4.1. Прием, складирование, передача технического тетрахлорида титана и возвратного технического тетрахлорида титана</w:t>
      </w:r>
    </w:p>
    <w:bookmarkStart w:name="z691" w:id="475"/>
    <w:p>
      <w:pPr>
        <w:spacing w:after="0"/>
        <w:ind w:left="0"/>
        <w:jc w:val="both"/>
      </w:pPr>
      <w:r>
        <w:rPr>
          <w:rFonts w:ascii="Times New Roman"/>
          <w:b w:val="false"/>
          <w:i w:val="false"/>
          <w:color w:val="000000"/>
          <w:sz w:val="28"/>
        </w:rPr>
        <w:t>
      Процесс приема технического тетрахлорида титана из участка производства технического тетрахлорида титана производится периодически по мере его накопления в баках-сборниках хлорирующих установок с последующей откачкой в вертикальные танки склада тетрахлорида титана. Распределение технического тетрахлорида титана в вертикальные танки производится через гребенку технического продукта, снабженную запорной арматурой.</w:t>
      </w:r>
    </w:p>
    <w:bookmarkEnd w:id="475"/>
    <w:bookmarkStart w:name="z692" w:id="476"/>
    <w:p>
      <w:pPr>
        <w:spacing w:after="0"/>
        <w:ind w:left="0"/>
        <w:jc w:val="both"/>
      </w:pPr>
      <w:r>
        <w:rPr>
          <w:rFonts w:ascii="Times New Roman"/>
          <w:b w:val="false"/>
          <w:i w:val="false"/>
          <w:color w:val="000000"/>
          <w:sz w:val="28"/>
        </w:rPr>
        <w:t>
      Для компенсации объемов все емкости склада оборудованы "дыхательной" системой, которая через гидрозатвор газоходами связана с боровом производственного отсоса газоочистки и должна находиться под разряжением от 10 мм вод. ст. до 20 мм вод. ст. Технический продукт из вертикальных танков склада закачивается в напорные баки дистилляции или ректификации.</w:t>
      </w:r>
    </w:p>
    <w:bookmarkEnd w:id="476"/>
    <w:bookmarkStart w:name="z693" w:id="477"/>
    <w:p>
      <w:pPr>
        <w:spacing w:after="0"/>
        <w:ind w:left="0"/>
        <w:jc w:val="both"/>
      </w:pPr>
      <w:r>
        <w:rPr>
          <w:rFonts w:ascii="Times New Roman"/>
          <w:b w:val="false"/>
          <w:i w:val="false"/>
          <w:color w:val="000000"/>
          <w:sz w:val="28"/>
        </w:rPr>
        <w:t>
      По мере накопления в донной части вертикальных танков отстоя твердых взвесей пульпа донной части вертикальных танков с содержанием твердых взвесей более 40 г/дм</w:t>
      </w:r>
      <w:r>
        <w:rPr>
          <w:rFonts w:ascii="Times New Roman"/>
          <w:b w:val="false"/>
          <w:i w:val="false"/>
          <w:color w:val="000000"/>
          <w:vertAlign w:val="superscript"/>
        </w:rPr>
        <w:t>3</w:t>
      </w:r>
      <w:r>
        <w:rPr>
          <w:rFonts w:ascii="Times New Roman"/>
          <w:b w:val="false"/>
          <w:i w:val="false"/>
          <w:color w:val="000000"/>
          <w:sz w:val="28"/>
        </w:rPr>
        <w:t xml:space="preserve"> насосом откачивается на участок производства технического тетрахлорида титана на переработку. Взмучивание твердого осадка в вертикальных танках осуществляется путем принудительной циркуляции при помощи насоса.</w:t>
      </w:r>
    </w:p>
    <w:bookmarkEnd w:id="477"/>
    <w:bookmarkStart w:name="z694" w:id="478"/>
    <w:p>
      <w:pPr>
        <w:spacing w:after="0"/>
        <w:ind w:left="0"/>
        <w:jc w:val="both"/>
      </w:pPr>
      <w:r>
        <w:rPr>
          <w:rFonts w:ascii="Times New Roman"/>
          <w:b w:val="false"/>
          <w:i w:val="false"/>
          <w:color w:val="000000"/>
          <w:sz w:val="28"/>
        </w:rPr>
        <w:t>
      Технический возвратный тетрахлорид титана поступает по мере накопления из баков – сборников установки переработки пульп кубовых остатков, участка производства технического тетрахлорида титана в горизонтальные танки склада тетрахлорида титана.</w:t>
      </w:r>
    </w:p>
    <w:bookmarkEnd w:id="478"/>
    <w:bookmarkStart w:name="z695" w:id="479"/>
    <w:p>
      <w:pPr>
        <w:spacing w:after="0"/>
        <w:ind w:left="0"/>
        <w:jc w:val="both"/>
      </w:pPr>
      <w:r>
        <w:rPr>
          <w:rFonts w:ascii="Times New Roman"/>
          <w:b w:val="false"/>
          <w:i w:val="false"/>
          <w:color w:val="000000"/>
          <w:sz w:val="28"/>
        </w:rPr>
        <w:t>
      Сторонний технический тетрахлорид титана поступает в отделение передачи хлора и производства холода в железнодорожных цистернах. Из отделения передачи хлора и производства холода продукт по трубопроводу передается в горизонтальные танки склада тетрахлорида титана при помощи погружного насоса или передавливанием воздухом [59].</w:t>
      </w:r>
    </w:p>
    <w:bookmarkEnd w:id="479"/>
    <w:p>
      <w:pPr>
        <w:spacing w:after="0"/>
        <w:ind w:left="0"/>
        <w:jc w:val="both"/>
      </w:pPr>
      <w:r>
        <w:rPr>
          <w:rFonts w:ascii="Times New Roman"/>
          <w:b/>
          <w:i w:val="false"/>
          <w:color w:val="000000"/>
          <w:sz w:val="28"/>
        </w:rPr>
        <w:t>3.4.2. Приготовление пульпы низших хлоридов титана</w:t>
      </w:r>
    </w:p>
    <w:bookmarkStart w:name="z697" w:id="480"/>
    <w:p>
      <w:pPr>
        <w:spacing w:after="0"/>
        <w:ind w:left="0"/>
        <w:jc w:val="both"/>
      </w:pPr>
      <w:r>
        <w:rPr>
          <w:rFonts w:ascii="Times New Roman"/>
          <w:b w:val="false"/>
          <w:i w:val="false"/>
          <w:color w:val="000000"/>
          <w:sz w:val="28"/>
        </w:rPr>
        <w:t>
      Основой технологического процесса получения пульпы низших хлоридов титана является метод низкотемпературного восстановления тетрахлорида титана алюминиевой пудрой с использованием анодного хлоргаза в качестве инициатора реакции. Упрощенно процесс получения низших хлоридов титана представлен реакцией:</w:t>
      </w:r>
    </w:p>
    <w:bookmarkEnd w:id="480"/>
    <w:bookmarkStart w:name="z698" w:id="481"/>
    <w:p>
      <w:pPr>
        <w:spacing w:after="0"/>
        <w:ind w:left="0"/>
        <w:jc w:val="both"/>
      </w:pPr>
      <w:r>
        <w:rPr>
          <w:rFonts w:ascii="Times New Roman"/>
          <w:b w:val="false"/>
          <w:i w:val="false"/>
          <w:color w:val="000000"/>
          <w:sz w:val="28"/>
        </w:rPr>
        <w:t>
      TiCl</w:t>
      </w:r>
      <w:r>
        <w:rPr>
          <w:rFonts w:ascii="Times New Roman"/>
          <w:b w:val="false"/>
          <w:i w:val="false"/>
          <w:color w:val="000000"/>
          <w:vertAlign w:val="subscript"/>
        </w:rPr>
        <w:t>4</w:t>
      </w:r>
      <w:r>
        <w:rPr>
          <w:rFonts w:ascii="Times New Roman"/>
          <w:b w:val="false"/>
          <w:i w:val="false"/>
          <w:color w:val="000000"/>
          <w:sz w:val="28"/>
        </w:rPr>
        <w:t xml:space="preserve"> + Al + Cl</w:t>
      </w:r>
      <w:r>
        <w:rPr>
          <w:rFonts w:ascii="Times New Roman"/>
          <w:b w:val="false"/>
          <w:i w:val="false"/>
          <w:color w:val="000000"/>
          <w:vertAlign w:val="subscript"/>
        </w:rPr>
        <w:t>2</w:t>
      </w:r>
      <w:r>
        <w:rPr>
          <w:rFonts w:ascii="Times New Roman"/>
          <w:b w:val="false"/>
          <w:i w:val="false"/>
          <w:color w:val="000000"/>
          <w:sz w:val="28"/>
        </w:rPr>
        <w:t xml:space="preserve"> = TiCl</w:t>
      </w:r>
      <w:r>
        <w:rPr>
          <w:rFonts w:ascii="Times New Roman"/>
          <w:b w:val="false"/>
          <w:i w:val="false"/>
          <w:color w:val="000000"/>
          <w:vertAlign w:val="subscript"/>
        </w:rPr>
        <w:t xml:space="preserve">3 </w:t>
      </w:r>
      <w:r>
        <w:rPr>
          <w:rFonts w:ascii="Times New Roman"/>
          <w:b w:val="false"/>
          <w:i w:val="false"/>
          <w:color w:val="000000"/>
          <w:sz w:val="28"/>
        </w:rPr>
        <w:t>+ AlCl</w:t>
      </w:r>
      <w:r>
        <w:rPr>
          <w:rFonts w:ascii="Times New Roman"/>
          <w:b w:val="false"/>
          <w:i w:val="false"/>
          <w:color w:val="000000"/>
          <w:vertAlign w:val="subscript"/>
        </w:rPr>
        <w:t>3</w:t>
      </w:r>
      <w:r>
        <w:rPr>
          <w:rFonts w:ascii="Times New Roman"/>
          <w:b w:val="false"/>
          <w:i w:val="false"/>
          <w:color w:val="000000"/>
          <w:sz w:val="28"/>
        </w:rPr>
        <w:t xml:space="preserve"> + Q.</w:t>
      </w:r>
    </w:p>
    <w:bookmarkEnd w:id="481"/>
    <w:bookmarkStart w:name="z699" w:id="482"/>
    <w:p>
      <w:pPr>
        <w:spacing w:after="0"/>
        <w:ind w:left="0"/>
        <w:jc w:val="both"/>
      </w:pPr>
      <w:r>
        <w:rPr>
          <w:rFonts w:ascii="Times New Roman"/>
          <w:b w:val="false"/>
          <w:i w:val="false"/>
          <w:color w:val="000000"/>
          <w:sz w:val="28"/>
        </w:rPr>
        <w:t>
      Реакция протекает с выделением тепла, которое отводится из зоны реакции испарением тетрахлорида титана.</w:t>
      </w:r>
    </w:p>
    <w:bookmarkEnd w:id="482"/>
    <w:bookmarkStart w:name="z700" w:id="483"/>
    <w:p>
      <w:pPr>
        <w:spacing w:after="0"/>
        <w:ind w:left="0"/>
        <w:jc w:val="both"/>
      </w:pPr>
      <w:r>
        <w:rPr>
          <w:rFonts w:ascii="Times New Roman"/>
          <w:b w:val="false"/>
          <w:i w:val="false"/>
          <w:color w:val="000000"/>
          <w:sz w:val="28"/>
        </w:rPr>
        <w:t>
      Процесс получения низших хлоридов титана периодический и протекает в две стадии:</w:t>
      </w:r>
    </w:p>
    <w:bookmarkEnd w:id="483"/>
    <w:bookmarkStart w:name="z701" w:id="484"/>
    <w:p>
      <w:pPr>
        <w:spacing w:after="0"/>
        <w:ind w:left="0"/>
        <w:jc w:val="both"/>
      </w:pPr>
      <w:r>
        <w:rPr>
          <w:rFonts w:ascii="Times New Roman"/>
          <w:b w:val="false"/>
          <w:i w:val="false"/>
          <w:color w:val="000000"/>
          <w:sz w:val="28"/>
        </w:rPr>
        <w:t>
      активизация алюминиевой пудры хлоровоздушной смесью с образованием небольшой "затравочной" порции хлорида алюминия, играющей роль катализатора реакции восстановления тетрахлорида титана. Активизация длится от 15 мин. до 30 мин. и характеризуется постоянным подъемом температуры от 60 °С до 80 °С;</w:t>
      </w:r>
    </w:p>
    <w:bookmarkEnd w:id="484"/>
    <w:bookmarkStart w:name="z702" w:id="485"/>
    <w:p>
      <w:pPr>
        <w:spacing w:after="0"/>
        <w:ind w:left="0"/>
        <w:jc w:val="both"/>
      </w:pPr>
      <w:r>
        <w:rPr>
          <w:rFonts w:ascii="Times New Roman"/>
          <w:b w:val="false"/>
          <w:i w:val="false"/>
          <w:color w:val="000000"/>
          <w:sz w:val="28"/>
        </w:rPr>
        <w:t>
      восстановление тетрахлорида титана активизированным алюминием протекает самопроизвольно при отключенной подаче хлоровоздушной смеси от 3 мин. до 10 мин. с большим тепловыделением.</w:t>
      </w:r>
    </w:p>
    <w:bookmarkEnd w:id="485"/>
    <w:bookmarkStart w:name="z703" w:id="486"/>
    <w:p>
      <w:pPr>
        <w:spacing w:after="0"/>
        <w:ind w:left="0"/>
        <w:jc w:val="both"/>
      </w:pPr>
      <w:r>
        <w:rPr>
          <w:rFonts w:ascii="Times New Roman"/>
          <w:b w:val="false"/>
          <w:i w:val="false"/>
          <w:color w:val="000000"/>
          <w:sz w:val="28"/>
        </w:rPr>
        <w:t>
      Получение пульпы низших хлоридов титана должно вестись при строгом соблюдении технологического режима. Несоблюдение последнего приводит к резкому повышению давления в реакторе и выбросу из него реакционной массы вследствие разрушения мембраны взрывного клапана.</w:t>
      </w:r>
    </w:p>
    <w:bookmarkEnd w:id="486"/>
    <w:bookmarkStart w:name="z704" w:id="487"/>
    <w:p>
      <w:pPr>
        <w:spacing w:after="0"/>
        <w:ind w:left="0"/>
        <w:jc w:val="both"/>
      </w:pPr>
      <w:r>
        <w:rPr>
          <w:rFonts w:ascii="Times New Roman"/>
          <w:b w:val="false"/>
          <w:i w:val="false"/>
          <w:color w:val="000000"/>
          <w:sz w:val="28"/>
        </w:rPr>
        <w:t>
      На стадии восстановления перегрев может наступить при недостаточном отводе тепла. Кроме того, наличие перегревов реакционной массы ведет к образованию точечных спаев низших хлоридов титана, что снижает активность получаемой пульпы.</w:t>
      </w:r>
    </w:p>
    <w:bookmarkEnd w:id="487"/>
    <w:bookmarkStart w:name="z705" w:id="488"/>
    <w:p>
      <w:pPr>
        <w:spacing w:after="0"/>
        <w:ind w:left="0"/>
        <w:jc w:val="both"/>
      </w:pPr>
      <w:r>
        <w:rPr>
          <w:rFonts w:ascii="Times New Roman"/>
          <w:b w:val="false"/>
          <w:i w:val="false"/>
          <w:color w:val="000000"/>
          <w:sz w:val="28"/>
        </w:rPr>
        <w:t>
      Технологический процесс на установке получения пульпы низших хлоридов титана осуществляется следующим образом. Барабаны с алюминиевой пудрой доставляются при помощи электрического тельфера на установку смешивания. Посредством эжекционного насоса барабаны растариваются в бак-смеситель, одновременно происходит приготовление смеси тетрахлорида титана и алюминиевой пудры. Единовременная загрузка алюминиевой пудры в бак смешивания составляет до 60 кг, при этом в бак закачивается до 2800 кг тетрахлорида титана. Бак-смеситель снабжен механической мешалкой, погружным насосом и взрывным клапаном. Избыточное давление газов через "дыхательную" систему сбрасывается на газоочистку.</w:t>
      </w:r>
    </w:p>
    <w:bookmarkEnd w:id="488"/>
    <w:bookmarkStart w:name="z706" w:id="489"/>
    <w:p>
      <w:pPr>
        <w:spacing w:after="0"/>
        <w:ind w:left="0"/>
        <w:jc w:val="both"/>
      </w:pPr>
      <w:r>
        <w:rPr>
          <w:rFonts w:ascii="Times New Roman"/>
          <w:b w:val="false"/>
          <w:i w:val="false"/>
          <w:color w:val="000000"/>
          <w:sz w:val="28"/>
        </w:rPr>
        <w:t>
      Реакторы получения пульпы низших хлоридов титана заполняются смесью алюминиевой пудры и тетрахлорида титана в количестве около 280 кг из бака-смесителя, содержание алюминия в смеси должно составлять около 6 кг на порцию. Подается анодный хлоргаз в реакторы со скоростью до 9 Нм</w:t>
      </w:r>
      <w:r>
        <w:rPr>
          <w:rFonts w:ascii="Times New Roman"/>
          <w:b w:val="false"/>
          <w:i w:val="false"/>
          <w:color w:val="000000"/>
          <w:vertAlign w:val="superscript"/>
        </w:rPr>
        <w:t>3</w:t>
      </w:r>
      <w:r>
        <w:rPr>
          <w:rFonts w:ascii="Times New Roman"/>
          <w:b w:val="false"/>
          <w:i w:val="false"/>
          <w:color w:val="000000"/>
          <w:sz w:val="28"/>
        </w:rPr>
        <w:t>/ч. При достижении температуры в реакторах от 60 °С до 80 °С подача анодного хлоргаза прекращается и реакция идет автогенно. В ходе реакции давление в реакторе не должно превышать 40 мм рт. ст., температура не более 136 °С.</w:t>
      </w:r>
    </w:p>
    <w:bookmarkEnd w:id="489"/>
    <w:bookmarkStart w:name="z707" w:id="490"/>
    <w:p>
      <w:pPr>
        <w:spacing w:after="0"/>
        <w:ind w:left="0"/>
        <w:jc w:val="both"/>
      </w:pPr>
      <w:r>
        <w:rPr>
          <w:rFonts w:ascii="Times New Roman"/>
          <w:b w:val="false"/>
          <w:i w:val="false"/>
          <w:color w:val="000000"/>
          <w:sz w:val="28"/>
        </w:rPr>
        <w:t>
      После окончания процесса восстановления тетрахлорида титана до трихлорида титана, полученная порция низших хлоридов титана разбавляется очищенным тетрахлоридом титана из напорного бака, готовая порция низших хлоридов титана самотеком сливается в баки-накопители.</w:t>
      </w:r>
    </w:p>
    <w:bookmarkEnd w:id="490"/>
    <w:bookmarkStart w:name="z708" w:id="491"/>
    <w:p>
      <w:pPr>
        <w:spacing w:after="0"/>
        <w:ind w:left="0"/>
        <w:jc w:val="both"/>
      </w:pPr>
      <w:r>
        <w:rPr>
          <w:rFonts w:ascii="Times New Roman"/>
          <w:b w:val="false"/>
          <w:i w:val="false"/>
          <w:color w:val="000000"/>
          <w:sz w:val="28"/>
        </w:rPr>
        <w:t>
      Избыточное тепло из реактора отводится при испарении тетрахлорида титана, пары которого конденсируются в холодильнике, образовавшийся конденсат стекает в бак конденсата. Часть конденсата возвращается в реактор, избыточный конденсат сливается в баки кубовой жидкости.</w:t>
      </w:r>
    </w:p>
    <w:bookmarkEnd w:id="491"/>
    <w:bookmarkStart w:name="z709" w:id="492"/>
    <w:p>
      <w:pPr>
        <w:spacing w:after="0"/>
        <w:ind w:left="0"/>
        <w:jc w:val="both"/>
      </w:pPr>
      <w:r>
        <w:rPr>
          <w:rFonts w:ascii="Times New Roman"/>
          <w:b w:val="false"/>
          <w:i w:val="false"/>
          <w:color w:val="000000"/>
          <w:sz w:val="28"/>
        </w:rPr>
        <w:t>
      Реакторы получения низших хлоридов титана снабжены механическими мешалками и взрывными клапанами. Абгазы из баков конденсата сбрасываются в боров производственного отсоса и направляются на газоочистку [59].</w:t>
      </w:r>
    </w:p>
    <w:bookmarkEnd w:id="492"/>
    <w:p>
      <w:pPr>
        <w:spacing w:after="0"/>
        <w:ind w:left="0"/>
        <w:jc w:val="both"/>
      </w:pPr>
      <w:r>
        <w:rPr>
          <w:rFonts w:ascii="Times New Roman"/>
          <w:b/>
          <w:i w:val="false"/>
          <w:color w:val="000000"/>
          <w:sz w:val="28"/>
        </w:rPr>
        <w:t>3.4.3. Очистка технического тетрахлорида титана от примесей методом ректификации</w:t>
      </w:r>
    </w:p>
    <w:bookmarkStart w:name="z711" w:id="493"/>
    <w:p>
      <w:pPr>
        <w:spacing w:after="0"/>
        <w:ind w:left="0"/>
        <w:jc w:val="both"/>
      </w:pPr>
      <w:r>
        <w:rPr>
          <w:rFonts w:ascii="Times New Roman"/>
          <w:b w:val="false"/>
          <w:i w:val="false"/>
          <w:color w:val="000000"/>
          <w:sz w:val="28"/>
        </w:rPr>
        <w:t>
      Процесс очистки технического тетрахлорида титана основан на различии в летучести компонентов кипящей смеси. Паровая фаза обогащается легкокипящими компонентами, а жидкая – высококипящими.</w:t>
      </w:r>
    </w:p>
    <w:bookmarkEnd w:id="493"/>
    <w:bookmarkStart w:name="z712" w:id="494"/>
    <w:p>
      <w:pPr>
        <w:spacing w:after="0"/>
        <w:ind w:left="0"/>
        <w:jc w:val="both"/>
      </w:pPr>
      <w:r>
        <w:rPr>
          <w:rFonts w:ascii="Times New Roman"/>
          <w:b w:val="false"/>
          <w:i w:val="false"/>
          <w:color w:val="000000"/>
          <w:sz w:val="28"/>
        </w:rPr>
        <w:t>
      Технический тетрахлорид титана, поступающий для очистки на участок ректификации, содержит ряд примесей, которые можно разделить на три группы:</w:t>
      </w:r>
    </w:p>
    <w:bookmarkEnd w:id="494"/>
    <w:bookmarkStart w:name="z713" w:id="495"/>
    <w:p>
      <w:pPr>
        <w:spacing w:after="0"/>
        <w:ind w:left="0"/>
        <w:jc w:val="both"/>
      </w:pPr>
      <w:r>
        <w:rPr>
          <w:rFonts w:ascii="Times New Roman"/>
          <w:b w:val="false"/>
          <w:i w:val="false"/>
          <w:color w:val="000000"/>
          <w:sz w:val="28"/>
        </w:rPr>
        <w:t>
      жидкости, неограниченно растворимые в тетрахлориде титана (SiCl</w:t>
      </w:r>
      <w:r>
        <w:rPr>
          <w:rFonts w:ascii="Times New Roman"/>
          <w:b w:val="false"/>
          <w:i w:val="false"/>
          <w:color w:val="000000"/>
          <w:vertAlign w:val="subscript"/>
        </w:rPr>
        <w:t>4</w:t>
      </w:r>
      <w:r>
        <w:rPr>
          <w:rFonts w:ascii="Times New Roman"/>
          <w:b w:val="false"/>
          <w:i w:val="false"/>
          <w:color w:val="000000"/>
          <w:sz w:val="28"/>
        </w:rPr>
        <w:t>, CCl</w:t>
      </w:r>
      <w:r>
        <w:rPr>
          <w:rFonts w:ascii="Times New Roman"/>
          <w:b w:val="false"/>
          <w:i w:val="false"/>
          <w:color w:val="000000"/>
          <w:vertAlign w:val="subscript"/>
        </w:rPr>
        <w:t>3</w:t>
      </w:r>
      <w:r>
        <w:rPr>
          <w:rFonts w:ascii="Times New Roman"/>
          <w:b w:val="false"/>
          <w:i w:val="false"/>
          <w:color w:val="000000"/>
          <w:sz w:val="28"/>
        </w:rPr>
        <w:t>, VOCl</w:t>
      </w:r>
      <w:r>
        <w:rPr>
          <w:rFonts w:ascii="Times New Roman"/>
          <w:b w:val="false"/>
          <w:i w:val="false"/>
          <w:color w:val="000000"/>
          <w:vertAlign w:val="subscript"/>
        </w:rPr>
        <w:t>3</w:t>
      </w:r>
      <w:r>
        <w:rPr>
          <w:rFonts w:ascii="Times New Roman"/>
          <w:b w:val="false"/>
          <w:i w:val="false"/>
          <w:color w:val="000000"/>
          <w:sz w:val="28"/>
        </w:rPr>
        <w:t>, CCl</w:t>
      </w:r>
      <w:r>
        <w:rPr>
          <w:rFonts w:ascii="Times New Roman"/>
          <w:b w:val="false"/>
          <w:i w:val="false"/>
          <w:color w:val="000000"/>
          <w:vertAlign w:val="subscript"/>
        </w:rPr>
        <w:t>3</w:t>
      </w:r>
      <w:r>
        <w:rPr>
          <w:rFonts w:ascii="Times New Roman"/>
          <w:b w:val="false"/>
          <w:i w:val="false"/>
          <w:color w:val="000000"/>
          <w:sz w:val="28"/>
        </w:rPr>
        <w:t>COCl, CS</w:t>
      </w:r>
      <w:r>
        <w:rPr>
          <w:rFonts w:ascii="Times New Roman"/>
          <w:b w:val="false"/>
          <w:i w:val="false"/>
          <w:color w:val="000000"/>
          <w:vertAlign w:val="subscript"/>
        </w:rPr>
        <w:t>2</w:t>
      </w:r>
      <w:r>
        <w:rPr>
          <w:rFonts w:ascii="Times New Roman"/>
          <w:b w:val="false"/>
          <w:i w:val="false"/>
          <w:color w:val="000000"/>
          <w:sz w:val="28"/>
        </w:rPr>
        <w:t xml:space="preserve"> и др.);</w:t>
      </w:r>
    </w:p>
    <w:bookmarkEnd w:id="495"/>
    <w:bookmarkStart w:name="z714" w:id="496"/>
    <w:p>
      <w:pPr>
        <w:spacing w:after="0"/>
        <w:ind w:left="0"/>
        <w:jc w:val="both"/>
      </w:pPr>
      <w:r>
        <w:rPr>
          <w:rFonts w:ascii="Times New Roman"/>
          <w:b w:val="false"/>
          <w:i w:val="false"/>
          <w:color w:val="000000"/>
          <w:sz w:val="28"/>
        </w:rPr>
        <w:t>
      газы (Cl</w:t>
      </w:r>
      <w:r>
        <w:rPr>
          <w:rFonts w:ascii="Times New Roman"/>
          <w:b w:val="false"/>
          <w:i w:val="false"/>
          <w:color w:val="000000"/>
          <w:vertAlign w:val="subscript"/>
        </w:rPr>
        <w:t>2</w:t>
      </w:r>
      <w:r>
        <w:rPr>
          <w:rFonts w:ascii="Times New Roman"/>
          <w:b w:val="false"/>
          <w:i w:val="false"/>
          <w:color w:val="000000"/>
          <w:sz w:val="28"/>
        </w:rPr>
        <w:t>, COCl</w:t>
      </w:r>
      <w:r>
        <w:rPr>
          <w:rFonts w:ascii="Times New Roman"/>
          <w:b w:val="false"/>
          <w:i w:val="false"/>
          <w:color w:val="000000"/>
          <w:vertAlign w:val="subscript"/>
        </w:rPr>
        <w:t>2</w:t>
      </w:r>
      <w:r>
        <w:rPr>
          <w:rFonts w:ascii="Times New Roman"/>
          <w:b w:val="false"/>
          <w:i w:val="false"/>
          <w:color w:val="000000"/>
          <w:sz w:val="28"/>
        </w:rPr>
        <w:t>, HCl, O</w:t>
      </w:r>
      <w:r>
        <w:rPr>
          <w:rFonts w:ascii="Times New Roman"/>
          <w:b w:val="false"/>
          <w:i w:val="false"/>
          <w:color w:val="000000"/>
          <w:vertAlign w:val="subscript"/>
        </w:rPr>
        <w:t>2</w:t>
      </w:r>
      <w:r>
        <w:rPr>
          <w:rFonts w:ascii="Times New Roman"/>
          <w:b w:val="false"/>
          <w:i w:val="false"/>
          <w:color w:val="000000"/>
          <w:sz w:val="28"/>
        </w:rPr>
        <w:t>, CO</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 xml:space="preserve">2 </w:t>
      </w:r>
      <w:r>
        <w:rPr>
          <w:rFonts w:ascii="Times New Roman"/>
          <w:b w:val="false"/>
          <w:i w:val="false"/>
          <w:color w:val="000000"/>
          <w:sz w:val="28"/>
        </w:rPr>
        <w:t>и др.);</w:t>
      </w:r>
    </w:p>
    <w:bookmarkEnd w:id="496"/>
    <w:bookmarkStart w:name="z715" w:id="497"/>
    <w:p>
      <w:pPr>
        <w:spacing w:after="0"/>
        <w:ind w:left="0"/>
        <w:jc w:val="both"/>
      </w:pPr>
      <w:r>
        <w:rPr>
          <w:rFonts w:ascii="Times New Roman"/>
          <w:b w:val="false"/>
          <w:i w:val="false"/>
          <w:color w:val="000000"/>
          <w:sz w:val="28"/>
        </w:rPr>
        <w:t>
      твердые вещества (AlCI</w:t>
      </w:r>
      <w:r>
        <w:rPr>
          <w:rFonts w:ascii="Times New Roman"/>
          <w:b w:val="false"/>
          <w:i w:val="false"/>
          <w:color w:val="000000"/>
          <w:vertAlign w:val="subscript"/>
        </w:rPr>
        <w:t>2</w:t>
      </w:r>
      <w:r>
        <w:rPr>
          <w:rFonts w:ascii="Times New Roman"/>
          <w:b w:val="false"/>
          <w:i w:val="false"/>
          <w:color w:val="000000"/>
          <w:sz w:val="28"/>
        </w:rPr>
        <w:t>, FeCl</w:t>
      </w:r>
      <w:r>
        <w:rPr>
          <w:rFonts w:ascii="Times New Roman"/>
          <w:b w:val="false"/>
          <w:i w:val="false"/>
          <w:color w:val="000000"/>
          <w:vertAlign w:val="subscript"/>
        </w:rPr>
        <w:t>3</w:t>
      </w:r>
      <w:r>
        <w:rPr>
          <w:rFonts w:ascii="Times New Roman"/>
          <w:b w:val="false"/>
          <w:i w:val="false"/>
          <w:color w:val="000000"/>
          <w:sz w:val="28"/>
        </w:rPr>
        <w:t>, TiOCl</w:t>
      </w:r>
      <w:r>
        <w:rPr>
          <w:rFonts w:ascii="Times New Roman"/>
          <w:b w:val="false"/>
          <w:i w:val="false"/>
          <w:color w:val="000000"/>
          <w:vertAlign w:val="subscript"/>
        </w:rPr>
        <w:t>2</w:t>
      </w:r>
      <w:r>
        <w:rPr>
          <w:rFonts w:ascii="Times New Roman"/>
          <w:b w:val="false"/>
          <w:i w:val="false"/>
          <w:color w:val="000000"/>
          <w:sz w:val="28"/>
        </w:rPr>
        <w:t xml:space="preserve"> и др.).</w:t>
      </w:r>
    </w:p>
    <w:bookmarkEnd w:id="497"/>
    <w:bookmarkStart w:name="z716" w:id="498"/>
    <w:p>
      <w:pPr>
        <w:spacing w:after="0"/>
        <w:ind w:left="0"/>
        <w:jc w:val="both"/>
      </w:pPr>
      <w:r>
        <w:rPr>
          <w:rFonts w:ascii="Times New Roman"/>
          <w:b w:val="false"/>
          <w:i w:val="false"/>
          <w:color w:val="000000"/>
          <w:sz w:val="28"/>
        </w:rPr>
        <w:t>
      Вышеуказанные соединения имеют отличные от тетрахлорида титана температуры кипения (чистый тетрахлорид титана при давлении 760 мм рт.ст. имеет температуру кипения 136,5 °С), что позволяет отделить их от тетрахлорида титана методом ректификации. Все примеси относительно температуры кипения (Ткип) основного компонента – тетрахлорида титана (136,5 °С) можно разделить на:</w:t>
      </w:r>
    </w:p>
    <w:bookmarkEnd w:id="498"/>
    <w:bookmarkStart w:name="z717" w:id="499"/>
    <w:p>
      <w:pPr>
        <w:spacing w:after="0"/>
        <w:ind w:left="0"/>
        <w:jc w:val="both"/>
      </w:pPr>
      <w:r>
        <w:rPr>
          <w:rFonts w:ascii="Times New Roman"/>
          <w:b w:val="false"/>
          <w:i w:val="false"/>
          <w:color w:val="000000"/>
          <w:sz w:val="28"/>
        </w:rPr>
        <w:t>
      легкокипящие (Ткип менее 136 °С): VOCl</w:t>
      </w:r>
      <w:r>
        <w:rPr>
          <w:rFonts w:ascii="Times New Roman"/>
          <w:b w:val="false"/>
          <w:i w:val="false"/>
          <w:color w:val="000000"/>
          <w:vertAlign w:val="subscript"/>
        </w:rPr>
        <w:t>3</w:t>
      </w:r>
      <w:r>
        <w:rPr>
          <w:rFonts w:ascii="Times New Roman"/>
          <w:b w:val="false"/>
          <w:i w:val="false"/>
          <w:color w:val="000000"/>
          <w:sz w:val="28"/>
        </w:rPr>
        <w:t>, SiCl</w:t>
      </w:r>
      <w:r>
        <w:rPr>
          <w:rFonts w:ascii="Times New Roman"/>
          <w:b w:val="false"/>
          <w:i w:val="false"/>
          <w:color w:val="000000"/>
          <w:vertAlign w:val="subscript"/>
        </w:rPr>
        <w:t>4</w:t>
      </w:r>
      <w:r>
        <w:rPr>
          <w:rFonts w:ascii="Times New Roman"/>
          <w:b w:val="false"/>
          <w:i w:val="false"/>
          <w:color w:val="000000"/>
          <w:sz w:val="28"/>
        </w:rPr>
        <w:t>, CCl</w:t>
      </w:r>
      <w:r>
        <w:rPr>
          <w:rFonts w:ascii="Times New Roman"/>
          <w:b w:val="false"/>
          <w:i w:val="false"/>
          <w:color w:val="000000"/>
          <w:vertAlign w:val="subscript"/>
        </w:rPr>
        <w:t>3</w:t>
      </w:r>
      <w:r>
        <w:rPr>
          <w:rFonts w:ascii="Times New Roman"/>
          <w:b w:val="false"/>
          <w:i w:val="false"/>
          <w:color w:val="000000"/>
          <w:sz w:val="28"/>
        </w:rPr>
        <w:t>COCl, CCl</w:t>
      </w:r>
      <w:r>
        <w:rPr>
          <w:rFonts w:ascii="Times New Roman"/>
          <w:b w:val="false"/>
          <w:i w:val="false"/>
          <w:color w:val="000000"/>
          <w:vertAlign w:val="subscript"/>
        </w:rPr>
        <w:t>4</w:t>
      </w:r>
      <w:r>
        <w:rPr>
          <w:rFonts w:ascii="Times New Roman"/>
          <w:b w:val="false"/>
          <w:i w:val="false"/>
          <w:color w:val="000000"/>
          <w:sz w:val="28"/>
        </w:rPr>
        <w:t>, CS</w:t>
      </w:r>
      <w:r>
        <w:rPr>
          <w:rFonts w:ascii="Times New Roman"/>
          <w:b w:val="false"/>
          <w:i w:val="false"/>
          <w:color w:val="000000"/>
          <w:vertAlign w:val="subscript"/>
        </w:rPr>
        <w:t>2</w:t>
      </w:r>
      <w:r>
        <w:rPr>
          <w:rFonts w:ascii="Times New Roman"/>
          <w:b w:val="false"/>
          <w:i w:val="false"/>
          <w:color w:val="000000"/>
          <w:sz w:val="28"/>
        </w:rPr>
        <w:t>, газы и др.;</w:t>
      </w:r>
    </w:p>
    <w:bookmarkEnd w:id="499"/>
    <w:bookmarkStart w:name="z718" w:id="500"/>
    <w:p>
      <w:pPr>
        <w:spacing w:after="0"/>
        <w:ind w:left="0"/>
        <w:jc w:val="both"/>
      </w:pPr>
      <w:r>
        <w:rPr>
          <w:rFonts w:ascii="Times New Roman"/>
          <w:b w:val="false"/>
          <w:i w:val="false"/>
          <w:color w:val="000000"/>
          <w:sz w:val="28"/>
        </w:rPr>
        <w:t>
      высококипящие (Ткип более 136 °С): TiOCl</w:t>
      </w:r>
      <w:r>
        <w:rPr>
          <w:rFonts w:ascii="Times New Roman"/>
          <w:b w:val="false"/>
          <w:i w:val="false"/>
          <w:color w:val="000000"/>
          <w:vertAlign w:val="subscript"/>
        </w:rPr>
        <w:t>2</w:t>
      </w:r>
      <w:r>
        <w:rPr>
          <w:rFonts w:ascii="Times New Roman"/>
          <w:b w:val="false"/>
          <w:i w:val="false"/>
          <w:color w:val="000000"/>
          <w:sz w:val="28"/>
        </w:rPr>
        <w:t>, C</w:t>
      </w:r>
      <w:r>
        <w:rPr>
          <w:rFonts w:ascii="Times New Roman"/>
          <w:b w:val="false"/>
          <w:i w:val="false"/>
          <w:color w:val="000000"/>
          <w:vertAlign w:val="subscript"/>
        </w:rPr>
        <w:t>6</w:t>
      </w:r>
      <w:r>
        <w:rPr>
          <w:rFonts w:ascii="Times New Roman"/>
          <w:b w:val="false"/>
          <w:i w:val="false"/>
          <w:color w:val="000000"/>
          <w:sz w:val="28"/>
        </w:rPr>
        <w:t>Cl</w:t>
      </w:r>
      <w:r>
        <w:rPr>
          <w:rFonts w:ascii="Times New Roman"/>
          <w:b w:val="false"/>
          <w:i w:val="false"/>
          <w:color w:val="000000"/>
          <w:vertAlign w:val="subscript"/>
        </w:rPr>
        <w:t>6</w:t>
      </w:r>
      <w:r>
        <w:rPr>
          <w:rFonts w:ascii="Times New Roman"/>
          <w:b w:val="false"/>
          <w:i w:val="false"/>
          <w:color w:val="000000"/>
          <w:sz w:val="28"/>
        </w:rPr>
        <w:t>, AlCI</w:t>
      </w:r>
      <w:r>
        <w:rPr>
          <w:rFonts w:ascii="Times New Roman"/>
          <w:b w:val="false"/>
          <w:i w:val="false"/>
          <w:color w:val="000000"/>
          <w:vertAlign w:val="subscript"/>
        </w:rPr>
        <w:t>3</w:t>
      </w:r>
      <w:r>
        <w:rPr>
          <w:rFonts w:ascii="Times New Roman"/>
          <w:b w:val="false"/>
          <w:i w:val="false"/>
          <w:color w:val="000000"/>
          <w:sz w:val="28"/>
        </w:rPr>
        <w:t>, FeCl</w:t>
      </w:r>
      <w:r>
        <w:rPr>
          <w:rFonts w:ascii="Times New Roman"/>
          <w:b w:val="false"/>
          <w:i w:val="false"/>
          <w:color w:val="000000"/>
          <w:vertAlign w:val="subscript"/>
        </w:rPr>
        <w:t>3</w:t>
      </w:r>
      <w:r>
        <w:rPr>
          <w:rFonts w:ascii="Times New Roman"/>
          <w:b w:val="false"/>
          <w:i w:val="false"/>
          <w:color w:val="000000"/>
          <w:sz w:val="28"/>
        </w:rPr>
        <w:t>, AlOCl и др. [59].</w:t>
      </w:r>
    </w:p>
    <w:bookmarkEnd w:id="500"/>
    <w:p>
      <w:pPr>
        <w:spacing w:after="0"/>
        <w:ind w:left="0"/>
        <w:jc w:val="both"/>
      </w:pPr>
      <w:r>
        <w:rPr>
          <w:rFonts w:ascii="Times New Roman"/>
          <w:b/>
          <w:i w:val="false"/>
          <w:color w:val="000000"/>
          <w:sz w:val="28"/>
        </w:rPr>
        <w:t>3.4.3.1. Очистка тетрахлорида титана от ванадия</w:t>
      </w:r>
    </w:p>
    <w:bookmarkStart w:name="z720" w:id="501"/>
    <w:p>
      <w:pPr>
        <w:spacing w:after="0"/>
        <w:ind w:left="0"/>
        <w:jc w:val="both"/>
      </w:pPr>
      <w:r>
        <w:rPr>
          <w:rFonts w:ascii="Times New Roman"/>
          <w:b w:val="false"/>
          <w:i w:val="false"/>
          <w:color w:val="000000"/>
          <w:sz w:val="28"/>
        </w:rPr>
        <w:t>
      Очистку тетрахлорида титана от окситрихлорида ванадия осуществляют при помощи трихлорида титана, который восстанавливает VOCl</w:t>
      </w:r>
      <w:r>
        <w:rPr>
          <w:rFonts w:ascii="Times New Roman"/>
          <w:b w:val="false"/>
          <w:i w:val="false"/>
          <w:color w:val="000000"/>
          <w:vertAlign w:val="subscript"/>
        </w:rPr>
        <w:t>3</w:t>
      </w:r>
      <w:r>
        <w:rPr>
          <w:rFonts w:ascii="Times New Roman"/>
          <w:b w:val="false"/>
          <w:i w:val="false"/>
          <w:color w:val="000000"/>
          <w:sz w:val="28"/>
        </w:rPr>
        <w:t xml:space="preserve"> до VOCl</w:t>
      </w:r>
      <w:r>
        <w:rPr>
          <w:rFonts w:ascii="Times New Roman"/>
          <w:b w:val="false"/>
          <w:i w:val="false"/>
          <w:color w:val="000000"/>
          <w:vertAlign w:val="subscript"/>
        </w:rPr>
        <w:t>2</w:t>
      </w:r>
      <w:r>
        <w:rPr>
          <w:rFonts w:ascii="Times New Roman"/>
          <w:b w:val="false"/>
          <w:i w:val="false"/>
          <w:color w:val="000000"/>
          <w:sz w:val="28"/>
        </w:rPr>
        <w:t>. Оксидихлорид ванадия нерастворим в тетрахлориде титана:</w:t>
      </w:r>
    </w:p>
    <w:bookmarkEnd w:id="501"/>
    <w:bookmarkStart w:name="z721" w:id="502"/>
    <w:p>
      <w:pPr>
        <w:spacing w:after="0"/>
        <w:ind w:left="0"/>
        <w:jc w:val="both"/>
      </w:pPr>
      <w:r>
        <w:rPr>
          <w:rFonts w:ascii="Times New Roman"/>
          <w:b w:val="false"/>
          <w:i w:val="false"/>
          <w:color w:val="000000"/>
          <w:sz w:val="28"/>
        </w:rPr>
        <w:t>
      VOCl</w:t>
      </w:r>
      <w:r>
        <w:rPr>
          <w:rFonts w:ascii="Times New Roman"/>
          <w:b w:val="false"/>
          <w:i w:val="false"/>
          <w:color w:val="000000"/>
          <w:vertAlign w:val="subscript"/>
        </w:rPr>
        <w:t>3</w:t>
      </w:r>
      <w:r>
        <w:rPr>
          <w:rFonts w:ascii="Times New Roman"/>
          <w:b w:val="false"/>
          <w:i w:val="false"/>
          <w:color w:val="000000"/>
          <w:sz w:val="28"/>
        </w:rPr>
        <w:t xml:space="preserve"> + TiCl</w:t>
      </w:r>
      <w:r>
        <w:rPr>
          <w:rFonts w:ascii="Times New Roman"/>
          <w:b w:val="false"/>
          <w:i w:val="false"/>
          <w:color w:val="000000"/>
          <w:vertAlign w:val="subscript"/>
        </w:rPr>
        <w:t>3</w:t>
      </w:r>
      <w:r>
        <w:rPr>
          <w:rFonts w:ascii="Times New Roman"/>
          <w:b w:val="false"/>
          <w:i w:val="false"/>
          <w:color w:val="000000"/>
          <w:sz w:val="28"/>
        </w:rPr>
        <w:t xml:space="preserve"> = VOCl</w:t>
      </w:r>
      <w:r>
        <w:rPr>
          <w:rFonts w:ascii="Times New Roman"/>
          <w:b w:val="false"/>
          <w:i w:val="false"/>
          <w:color w:val="000000"/>
          <w:vertAlign w:val="subscript"/>
        </w:rPr>
        <w:t>2</w:t>
      </w:r>
      <w:r>
        <w:rPr>
          <w:rFonts w:ascii="Times New Roman"/>
          <w:b w:val="false"/>
          <w:i w:val="false"/>
          <w:color w:val="000000"/>
          <w:sz w:val="28"/>
        </w:rPr>
        <w:t xml:space="preserve"> + TiCl</w:t>
      </w:r>
      <w:r>
        <w:rPr>
          <w:rFonts w:ascii="Times New Roman"/>
          <w:b w:val="false"/>
          <w:i w:val="false"/>
          <w:color w:val="000000"/>
          <w:vertAlign w:val="subscript"/>
        </w:rPr>
        <w:t>4</w:t>
      </w:r>
      <w:r>
        <w:rPr>
          <w:rFonts w:ascii="Times New Roman"/>
          <w:b w:val="false"/>
          <w:i w:val="false"/>
          <w:color w:val="000000"/>
          <w:sz w:val="28"/>
        </w:rPr>
        <w:t>.</w:t>
      </w:r>
    </w:p>
    <w:bookmarkEnd w:id="502"/>
    <w:bookmarkStart w:name="z722" w:id="503"/>
    <w:p>
      <w:pPr>
        <w:spacing w:after="0"/>
        <w:ind w:left="0"/>
        <w:jc w:val="both"/>
      </w:pPr>
      <w:r>
        <w:rPr>
          <w:rFonts w:ascii="Times New Roman"/>
          <w:b w:val="false"/>
          <w:i w:val="false"/>
          <w:color w:val="000000"/>
          <w:sz w:val="28"/>
        </w:rPr>
        <w:t>
      Трихлорид алюминия, содержащийся в пульпе низших хлоридов титана, взаимодействует с оксидихлоридом титана по реакции:</w:t>
      </w:r>
    </w:p>
    <w:bookmarkEnd w:id="503"/>
    <w:bookmarkStart w:name="z723" w:id="504"/>
    <w:p>
      <w:pPr>
        <w:spacing w:after="0"/>
        <w:ind w:left="0"/>
        <w:jc w:val="both"/>
      </w:pPr>
      <w:r>
        <w:rPr>
          <w:rFonts w:ascii="Times New Roman"/>
          <w:b w:val="false"/>
          <w:i w:val="false"/>
          <w:color w:val="000000"/>
          <w:sz w:val="28"/>
        </w:rPr>
        <w:t>
      TiOCl</w:t>
      </w:r>
      <w:r>
        <w:rPr>
          <w:rFonts w:ascii="Times New Roman"/>
          <w:b w:val="false"/>
          <w:i w:val="false"/>
          <w:color w:val="000000"/>
          <w:vertAlign w:val="subscript"/>
        </w:rPr>
        <w:t>2</w:t>
      </w:r>
      <w:r>
        <w:rPr>
          <w:rFonts w:ascii="Times New Roman"/>
          <w:b w:val="false"/>
          <w:i w:val="false"/>
          <w:color w:val="000000"/>
          <w:sz w:val="28"/>
        </w:rPr>
        <w:t xml:space="preserve"> + AlCl</w:t>
      </w:r>
      <w:r>
        <w:rPr>
          <w:rFonts w:ascii="Times New Roman"/>
          <w:b w:val="false"/>
          <w:i w:val="false"/>
          <w:color w:val="000000"/>
          <w:vertAlign w:val="subscript"/>
        </w:rPr>
        <w:t>3</w:t>
      </w:r>
      <w:r>
        <w:rPr>
          <w:rFonts w:ascii="Times New Roman"/>
          <w:b w:val="false"/>
          <w:i w:val="false"/>
          <w:color w:val="000000"/>
          <w:sz w:val="28"/>
        </w:rPr>
        <w:t xml:space="preserve"> = AlOCl + TiCl</w:t>
      </w:r>
      <w:r>
        <w:rPr>
          <w:rFonts w:ascii="Times New Roman"/>
          <w:b w:val="false"/>
          <w:i w:val="false"/>
          <w:color w:val="000000"/>
          <w:vertAlign w:val="subscript"/>
        </w:rPr>
        <w:t>4</w:t>
      </w:r>
      <w:r>
        <w:rPr>
          <w:rFonts w:ascii="Times New Roman"/>
          <w:b w:val="false"/>
          <w:i w:val="false"/>
          <w:color w:val="000000"/>
          <w:sz w:val="28"/>
        </w:rPr>
        <w:t>.</w:t>
      </w:r>
    </w:p>
    <w:bookmarkEnd w:id="504"/>
    <w:bookmarkStart w:name="z724" w:id="505"/>
    <w:p>
      <w:pPr>
        <w:spacing w:after="0"/>
        <w:ind w:left="0"/>
        <w:jc w:val="both"/>
      </w:pPr>
      <w:r>
        <w:rPr>
          <w:rFonts w:ascii="Times New Roman"/>
          <w:b w:val="false"/>
          <w:i w:val="false"/>
          <w:color w:val="000000"/>
          <w:sz w:val="28"/>
        </w:rPr>
        <w:t>
      Образующийся оксихлорид алюминия не растворяется в тетрахлориде титана и переходит в твердую фазу.</w:t>
      </w:r>
    </w:p>
    <w:bookmarkEnd w:id="505"/>
    <w:bookmarkStart w:name="z725" w:id="506"/>
    <w:p>
      <w:pPr>
        <w:spacing w:after="0"/>
        <w:ind w:left="0"/>
        <w:jc w:val="both"/>
      </w:pPr>
      <w:r>
        <w:rPr>
          <w:rFonts w:ascii="Times New Roman"/>
          <w:b w:val="false"/>
          <w:i w:val="false"/>
          <w:color w:val="000000"/>
          <w:sz w:val="28"/>
        </w:rPr>
        <w:t>
      Очистка технического тетрахлорида титана от ванадия и твердых взвесей на участке дистилляции.</w:t>
      </w:r>
    </w:p>
    <w:bookmarkEnd w:id="506"/>
    <w:bookmarkStart w:name="z726" w:id="507"/>
    <w:p>
      <w:pPr>
        <w:spacing w:after="0"/>
        <w:ind w:left="0"/>
        <w:jc w:val="both"/>
      </w:pPr>
      <w:r>
        <w:rPr>
          <w:rFonts w:ascii="Times New Roman"/>
          <w:b w:val="false"/>
          <w:i w:val="false"/>
          <w:color w:val="000000"/>
          <w:sz w:val="28"/>
        </w:rPr>
        <w:t>
      Технический тетрахлорид титана из напорного бака вместе с продуктами химических реакций взаимодействия с низшими хлоридами титана поступает в кубы-испарители дистилляционных колонн мощностью до 1100 кВт. Окончательная очистка от ванадия и твердых фракций осуществляется в непрерывно работающей ректификационной колонне с тарелками провального типа и конденсатором-дефлегматором, в качестве которого используется аппарат воздушного охлаждения. Давление паров низа колонны должно составлять от 20 мм рт.ст. до 150 мм рт.ст., верха колонны от 5 мм рт.ст. до 30 мм рт.ст. Температура паров низа колонны должна составлять от 135 °С до 150 °С, верха колонны – от 132 °С до 138 °С. Нерастворимые в тетрахлориде титана соединения ванадия и оксихлориды алюминия, а также другие высококипящие примеси накапливаются в кубовых остатках дистилляционных колонн и непрерывно выводятся в специальный бак с мешалкой, откуда с помощью насоса, передаются на участок производства технического тетрахлорида титана на переработку с целью извлечения ванадия в виде смеси VOCl</w:t>
      </w:r>
      <w:r>
        <w:rPr>
          <w:rFonts w:ascii="Times New Roman"/>
          <w:b w:val="false"/>
          <w:i w:val="false"/>
          <w:color w:val="000000"/>
          <w:vertAlign w:val="subscript"/>
        </w:rPr>
        <w:t>3</w:t>
      </w:r>
      <w:r>
        <w:rPr>
          <w:rFonts w:ascii="Times New Roman"/>
          <w:b w:val="false"/>
          <w:i w:val="false"/>
          <w:color w:val="000000"/>
          <w:sz w:val="28"/>
        </w:rPr>
        <w:t xml:space="preserve"> (70%) + TiCl</w:t>
      </w:r>
      <w:r>
        <w:rPr>
          <w:rFonts w:ascii="Times New Roman"/>
          <w:b w:val="false"/>
          <w:i w:val="false"/>
          <w:color w:val="000000"/>
          <w:vertAlign w:val="subscript"/>
        </w:rPr>
        <w:t>4</w:t>
      </w:r>
      <w:r>
        <w:rPr>
          <w:rFonts w:ascii="Times New Roman"/>
          <w:b w:val="false"/>
          <w:i w:val="false"/>
          <w:color w:val="000000"/>
          <w:sz w:val="28"/>
        </w:rPr>
        <w:t xml:space="preserve"> (30 %). Пульпа низших хлоридов титана в напорный бак с мешалкой поступает с установки получения НХТ низших хлоридов титана. Пары тетрахлорида титана, очищенные от высококипящих примесей и частично от окситрихлорида ванадия, поступают в аппарат воздушного охлаждения, где конденсируются и охлаждаются. Часть конденсата направляется в баки дистиллированного продукта, другая часть (флегма) возвращается в колонну на орошение тарелок. Разделение потоков конденсата осуществляется в распределительном сосуде, в котором путем установки шайб с калиброванным условным проходом поддерживается заданное флегмовое число.</w:t>
      </w:r>
    </w:p>
    <w:bookmarkEnd w:id="507"/>
    <w:bookmarkStart w:name="z727" w:id="508"/>
    <w:p>
      <w:pPr>
        <w:spacing w:after="0"/>
        <w:ind w:left="0"/>
        <w:jc w:val="both"/>
      </w:pPr>
      <w:r>
        <w:rPr>
          <w:rFonts w:ascii="Times New Roman"/>
          <w:b w:val="false"/>
          <w:i w:val="false"/>
          <w:color w:val="000000"/>
          <w:sz w:val="28"/>
        </w:rPr>
        <w:t>
      Из баков дистиллированного продукта с помощью погружных насосов готовый продукт направляется на склад тетрахлорида титана или в напорные баки участка ректификации. Если качество получаемого продукта не соответствует требованиям, он возвращается на повторную переработку [59].</w:t>
      </w:r>
    </w:p>
    <w:bookmarkEnd w:id="508"/>
    <w:p>
      <w:pPr>
        <w:spacing w:after="0"/>
        <w:ind w:left="0"/>
        <w:jc w:val="both"/>
      </w:pPr>
      <w:r>
        <w:rPr>
          <w:rFonts w:ascii="Times New Roman"/>
          <w:b/>
          <w:i w:val="false"/>
          <w:color w:val="000000"/>
          <w:sz w:val="28"/>
        </w:rPr>
        <w:t>3.4.3.2. Очистка тетрахлорида титана от легкокипящих примесей</w:t>
      </w:r>
    </w:p>
    <w:bookmarkStart w:name="z729" w:id="509"/>
    <w:p>
      <w:pPr>
        <w:spacing w:after="0"/>
        <w:ind w:left="0"/>
        <w:jc w:val="both"/>
      </w:pPr>
      <w:r>
        <w:rPr>
          <w:rFonts w:ascii="Times New Roman"/>
          <w:b w:val="false"/>
          <w:i w:val="false"/>
          <w:color w:val="000000"/>
          <w:sz w:val="28"/>
        </w:rPr>
        <w:t xml:space="preserve">
      Очистка технического тетрахлорида титана от легкокипящих примесей осуществляется в ректификационных колоннах диаметром 1000 мм и диаметром 600 мм. Подача исходной жидкости из напорных баков в верхнюю часть колонны осуществляется через регулирующий клапан, стабилизирующий расход жидкости на заданном уровне. В процессе работы необходимо поддерживать режимы колонн в соответствии с технологическим регламентом. Пары легкокипящих фракций проходят через колонну снизу-вверх, контактируют со стекающим сверху тетрахлоридом титана и по газоходу поступают в аппарат воздушного охлаждения, где конденсируются в виде первичного дистиллята. Большая часть дистиллята возвращается в верхнюю часть колонны для укрепления парогазовой фазы легкокипящей фракцией, остальная часть отбирается и накапливается в баке первичного дистиллята. </w:t>
      </w:r>
    </w:p>
    <w:bookmarkEnd w:id="509"/>
    <w:bookmarkStart w:name="z730" w:id="510"/>
    <w:p>
      <w:pPr>
        <w:spacing w:after="0"/>
        <w:ind w:left="0"/>
        <w:jc w:val="both"/>
      </w:pPr>
      <w:r>
        <w:rPr>
          <w:rFonts w:ascii="Times New Roman"/>
          <w:b w:val="false"/>
          <w:i w:val="false"/>
          <w:color w:val="000000"/>
          <w:sz w:val="28"/>
        </w:rPr>
        <w:t>
      Переработка первичного дистиллята осуществляется на колонне ректификационных колоннах диаметром 600 мм методом ректификации. Полученный вторичный дистиллят, более обогащенный легкокипящими примесями, по мере накопления передается на утилизацию. Кубовая жидкость вновь возвращается на колонны первой ректификации для производства очищенного тетрахлорида титана. Не сконденсировавшиеся пары и газы поступают в "дыхательную" систему и направляются на обезвреживание в газоочистку. Очищенный от легкокипящих примесей и ванадия тетрахлорид титана за счет перепада давлений поступает в кубы-испарители колонн ректификации для очистки от высококипящих примесей. Горячий воздух после аппаратов воздушного охлаждения в зимнее время используется для отопления производственного помещения отделения, в летнее время выбрасывается в атмосферу. [59].</w:t>
      </w:r>
    </w:p>
    <w:bookmarkEnd w:id="510"/>
    <w:p>
      <w:pPr>
        <w:spacing w:after="0"/>
        <w:ind w:left="0"/>
        <w:jc w:val="both"/>
      </w:pPr>
      <w:r>
        <w:rPr>
          <w:rFonts w:ascii="Times New Roman"/>
          <w:b/>
          <w:i w:val="false"/>
          <w:color w:val="000000"/>
          <w:sz w:val="28"/>
        </w:rPr>
        <w:t>3.4.3.3. Очистка тетрахлорида титана от высококипящих примесей</w:t>
      </w:r>
    </w:p>
    <w:bookmarkStart w:name="z732" w:id="511"/>
    <w:p>
      <w:pPr>
        <w:spacing w:after="0"/>
        <w:ind w:left="0"/>
        <w:jc w:val="both"/>
      </w:pPr>
      <w:r>
        <w:rPr>
          <w:rFonts w:ascii="Times New Roman"/>
          <w:b w:val="false"/>
          <w:i w:val="false"/>
          <w:color w:val="000000"/>
          <w:sz w:val="28"/>
        </w:rPr>
        <w:t>
      Очистка тетрахлорида титана от высококипящих примесей осуществляется на колоннах дистилляции и ректификации методом дистилляции.</w:t>
      </w:r>
    </w:p>
    <w:bookmarkEnd w:id="511"/>
    <w:bookmarkStart w:name="z733" w:id="512"/>
    <w:p>
      <w:pPr>
        <w:spacing w:after="0"/>
        <w:ind w:left="0"/>
        <w:jc w:val="both"/>
      </w:pPr>
      <w:r>
        <w:rPr>
          <w:rFonts w:ascii="Times New Roman"/>
          <w:b w:val="false"/>
          <w:i w:val="false"/>
          <w:color w:val="000000"/>
          <w:sz w:val="28"/>
        </w:rPr>
        <w:t>
      Сущность технологического процесса аналогична вышеописанному. Различия заключаются в том, что в верхней части колонны концентрируется очищенный тетрахлорид титана, а в нижней части – высококипящие примеси. В процессе работы необходимо поддерживать режимы колонн в соответствии с технологическим регламентом. Пары тетрахлорида титана конденсируются в аппарате воздушного охлаждения. Меньшая часть конденсата подается в верхнюю часть колонны на орошение тарелок, большая часть отбирается в баки очищенного продукта. Разделение потоков конденсата осуществляется в распределительных сосудах с помощью шайб с калиброванными отверстиями. Проба очищенного тетрахлорида титана отбирается согласно схеме аналитического и технологического контроля продукции (материалов). Все емкости очищенного тетрахлорида титана связаны изолированной "дыхательной" системой, которая находится под давлением от 5 мм рт. ст. до 30 мм рт. ст. аргона, образующего защитную атмосферу. Аргон по системе трубопроводов поступает со склада аргона или из танков очищенного тетрахлорида титана в систему очищенного продукта. Кубовой остаток, обогащенный высококипящими примесями, выводится из процесса в бак кубового остатка. Из бака кубового остатка пульпа передается на участок производства технического тетрахлорида титана для дальнейшей переработки. Допускается разрежение в системе очищенного тетрахлорида титана на время [59].</w:t>
      </w:r>
    </w:p>
    <w:bookmarkEnd w:id="512"/>
    <w:p>
      <w:pPr>
        <w:spacing w:after="0"/>
        <w:ind w:left="0"/>
        <w:jc w:val="both"/>
      </w:pPr>
      <w:r>
        <w:rPr>
          <w:rFonts w:ascii="Times New Roman"/>
          <w:b/>
          <w:i w:val="false"/>
          <w:color w:val="000000"/>
          <w:sz w:val="28"/>
        </w:rPr>
        <w:t>3.5. Производство губчатого титана магниетермическим способом</w:t>
      </w:r>
    </w:p>
    <w:bookmarkStart w:name="z735" w:id="513"/>
    <w:p>
      <w:pPr>
        <w:spacing w:after="0"/>
        <w:ind w:left="0"/>
        <w:jc w:val="both"/>
      </w:pPr>
      <w:r>
        <w:rPr>
          <w:rFonts w:ascii="Times New Roman"/>
          <w:b w:val="false"/>
          <w:i w:val="false"/>
          <w:color w:val="000000"/>
          <w:sz w:val="28"/>
        </w:rPr>
        <w:t>
      Процесс производства губчатого титана магниетермическим способом состоит из четырех основных переделов:</w:t>
      </w:r>
    </w:p>
    <w:bookmarkEnd w:id="513"/>
    <w:bookmarkStart w:name="z736" w:id="514"/>
    <w:p>
      <w:pPr>
        <w:spacing w:after="0"/>
        <w:ind w:left="0"/>
        <w:jc w:val="both"/>
      </w:pPr>
      <w:r>
        <w:rPr>
          <w:rFonts w:ascii="Times New Roman"/>
          <w:b w:val="false"/>
          <w:i w:val="false"/>
          <w:color w:val="000000"/>
          <w:sz w:val="28"/>
        </w:rPr>
        <w:t>
      восстановление тетрахлорида титана магнием;</w:t>
      </w:r>
    </w:p>
    <w:bookmarkEnd w:id="514"/>
    <w:bookmarkStart w:name="z737" w:id="515"/>
    <w:p>
      <w:pPr>
        <w:spacing w:after="0"/>
        <w:ind w:left="0"/>
        <w:jc w:val="both"/>
      </w:pPr>
      <w:r>
        <w:rPr>
          <w:rFonts w:ascii="Times New Roman"/>
          <w:b w:val="false"/>
          <w:i w:val="false"/>
          <w:color w:val="000000"/>
          <w:sz w:val="28"/>
        </w:rPr>
        <w:t>
      очистка губчатого титана методом вакуумной дистилляции;</w:t>
      </w:r>
    </w:p>
    <w:bookmarkEnd w:id="515"/>
    <w:bookmarkStart w:name="z738" w:id="516"/>
    <w:p>
      <w:pPr>
        <w:spacing w:after="0"/>
        <w:ind w:left="0"/>
        <w:jc w:val="both"/>
      </w:pPr>
      <w:r>
        <w:rPr>
          <w:rFonts w:ascii="Times New Roman"/>
          <w:b w:val="false"/>
          <w:i w:val="false"/>
          <w:color w:val="000000"/>
          <w:sz w:val="28"/>
        </w:rPr>
        <w:t>
      переработка губчатого титана в товарную продукцию;</w:t>
      </w:r>
    </w:p>
    <w:bookmarkEnd w:id="516"/>
    <w:bookmarkStart w:name="z739" w:id="517"/>
    <w:p>
      <w:pPr>
        <w:spacing w:after="0"/>
        <w:ind w:left="0"/>
        <w:jc w:val="both"/>
      </w:pPr>
      <w:r>
        <w:rPr>
          <w:rFonts w:ascii="Times New Roman"/>
          <w:b w:val="false"/>
          <w:i w:val="false"/>
          <w:color w:val="000000"/>
          <w:sz w:val="28"/>
        </w:rPr>
        <w:t>
      подготовка основных материалов, деталей и узлов аппаратов к процессам.</w:t>
      </w:r>
    </w:p>
    <w:bookmarkEnd w:id="517"/>
    <w:p>
      <w:pPr>
        <w:spacing w:after="0"/>
        <w:ind w:left="0"/>
        <w:jc w:val="both"/>
      </w:pPr>
      <w:r>
        <w:rPr>
          <w:rFonts w:ascii="Times New Roman"/>
          <w:b/>
          <w:i w:val="false"/>
          <w:color w:val="000000"/>
          <w:sz w:val="28"/>
        </w:rPr>
        <w:t>3.5.1. Восстановление тетрахлорида титана магнием</w:t>
      </w:r>
    </w:p>
    <w:bookmarkStart w:name="z741" w:id="518"/>
    <w:p>
      <w:pPr>
        <w:spacing w:after="0"/>
        <w:ind w:left="0"/>
        <w:jc w:val="both"/>
      </w:pPr>
      <w:r>
        <w:rPr>
          <w:rFonts w:ascii="Times New Roman"/>
          <w:b w:val="false"/>
          <w:i w:val="false"/>
          <w:color w:val="000000"/>
          <w:sz w:val="28"/>
        </w:rPr>
        <w:t>
      Восстановление осуществляется в специальных реакторах при температуре 950 – 1000 °С. В реактор загружают чушковый магний и после откачки воздуха и заполнения полости? реактора аргоном внутрь него подают парообразный четыреххлористый титан. Процесс восстановления титана идет по реакции:</w:t>
      </w:r>
    </w:p>
    <w:bookmarkEnd w:id="518"/>
    <w:bookmarkStart w:name="z742" w:id="519"/>
    <w:p>
      <w:pPr>
        <w:spacing w:after="0"/>
        <w:ind w:left="0"/>
        <w:jc w:val="both"/>
      </w:pPr>
      <w:r>
        <w:rPr>
          <w:rFonts w:ascii="Times New Roman"/>
          <w:b w:val="false"/>
          <w:i w:val="false"/>
          <w:color w:val="000000"/>
          <w:sz w:val="28"/>
        </w:rPr>
        <w:t>
      TiCl</w:t>
      </w:r>
      <w:r>
        <w:rPr>
          <w:rFonts w:ascii="Times New Roman"/>
          <w:b w:val="false"/>
          <w:i w:val="false"/>
          <w:color w:val="000000"/>
          <w:vertAlign w:val="subscript"/>
        </w:rPr>
        <w:t>4</w:t>
      </w:r>
      <w:r>
        <w:rPr>
          <w:rFonts w:ascii="Times New Roman"/>
          <w:b w:val="false"/>
          <w:i w:val="false"/>
          <w:color w:val="000000"/>
          <w:sz w:val="28"/>
        </w:rPr>
        <w:t> + 2Mg = Ti + 2MgCl</w:t>
      </w:r>
      <w:r>
        <w:rPr>
          <w:rFonts w:ascii="Times New Roman"/>
          <w:b w:val="false"/>
          <w:i w:val="false"/>
          <w:color w:val="000000"/>
          <w:vertAlign w:val="subscript"/>
        </w:rPr>
        <w:t>2</w:t>
      </w:r>
      <w:r>
        <w:rPr>
          <w:rFonts w:ascii="Times New Roman"/>
          <w:b w:val="false"/>
          <w:i w:val="false"/>
          <w:color w:val="000000"/>
          <w:sz w:val="28"/>
        </w:rPr>
        <w:t xml:space="preserve"> (7).</w:t>
      </w:r>
    </w:p>
    <w:bookmarkEnd w:id="519"/>
    <w:bookmarkStart w:name="z743" w:id="520"/>
    <w:p>
      <w:pPr>
        <w:spacing w:after="0"/>
        <w:ind w:left="0"/>
        <w:jc w:val="both"/>
      </w:pPr>
      <w:r>
        <w:rPr>
          <w:rFonts w:ascii="Times New Roman"/>
          <w:b w:val="false"/>
          <w:i w:val="false"/>
          <w:color w:val="000000"/>
          <w:sz w:val="28"/>
        </w:rPr>
        <w:t>
      Металлический титан оседает на стенках, образуя губчатую массу, а хлористый магний в виде расплава выпускают через летку реактора. В результате восстановления образуется реакционная масса, представляющая собой губку титана, пропитанную магнием и хлористым магнием, содержание которых достигает 35 – 40 %.</w:t>
      </w:r>
    </w:p>
    <w:bookmarkEnd w:id="520"/>
    <w:p>
      <w:pPr>
        <w:spacing w:after="0"/>
        <w:ind w:left="0"/>
        <w:jc w:val="both"/>
      </w:pPr>
      <w:r>
        <w:rPr>
          <w:rFonts w:ascii="Times New Roman"/>
          <w:b/>
          <w:i w:val="false"/>
          <w:color w:val="000000"/>
          <w:sz w:val="28"/>
        </w:rPr>
        <w:t>3.5.2. Очистка губчатого титана методом вакуумной дистилляции</w:t>
      </w:r>
    </w:p>
    <w:bookmarkStart w:name="z745" w:id="521"/>
    <w:p>
      <w:pPr>
        <w:spacing w:after="0"/>
        <w:ind w:left="0"/>
        <w:jc w:val="both"/>
      </w:pPr>
      <w:r>
        <w:rPr>
          <w:rFonts w:ascii="Times New Roman"/>
          <w:b w:val="false"/>
          <w:i w:val="false"/>
          <w:color w:val="000000"/>
          <w:sz w:val="28"/>
        </w:rPr>
        <w:t xml:space="preserve">
      Сущность этого процесса заключается в том, что при температуре 810 1050 </w:t>
      </w:r>
      <w:r>
        <w:rPr>
          <w:rFonts w:ascii="Times New Roman"/>
          <w:b w:val="false"/>
          <w:i w:val="false"/>
          <w:color w:val="000000"/>
          <w:vertAlign w:val="superscript"/>
        </w:rPr>
        <w:t>0</w:t>
      </w:r>
      <w:r>
        <w:rPr>
          <w:rFonts w:ascii="Times New Roman"/>
          <w:b w:val="false"/>
          <w:i w:val="false"/>
          <w:color w:val="000000"/>
          <w:sz w:val="28"/>
        </w:rPr>
        <w:t>С и остаточном давлении в аппарате от 1 до 0,001 мм рт.ст. магний и хлорид магния интенсивно испаряются, конденсируясь на холодной поверхности реторты-конденсатора. Титан при этих температурах остается в твердом состоянии.</w:t>
      </w:r>
    </w:p>
    <w:bookmarkEnd w:id="521"/>
    <w:bookmarkStart w:name="z746" w:id="522"/>
    <w:p>
      <w:pPr>
        <w:spacing w:after="0"/>
        <w:ind w:left="0"/>
        <w:jc w:val="both"/>
      </w:pPr>
      <w:r>
        <w:rPr>
          <w:rFonts w:ascii="Times New Roman"/>
          <w:b w:val="false"/>
          <w:i w:val="false"/>
          <w:color w:val="000000"/>
          <w:sz w:val="28"/>
        </w:rPr>
        <w:t>
      Процесс вакуумной дистилляции состоит из следующих стадий:</w:t>
      </w:r>
    </w:p>
    <w:bookmarkEnd w:id="522"/>
    <w:bookmarkStart w:name="z747" w:id="523"/>
    <w:p>
      <w:pPr>
        <w:spacing w:after="0"/>
        <w:ind w:left="0"/>
        <w:jc w:val="both"/>
      </w:pPr>
      <w:r>
        <w:rPr>
          <w:rFonts w:ascii="Times New Roman"/>
          <w:b w:val="false"/>
          <w:i w:val="false"/>
          <w:color w:val="000000"/>
          <w:sz w:val="28"/>
        </w:rPr>
        <w:t>
      монтаж аппарата дистилляции;</w:t>
      </w:r>
    </w:p>
    <w:bookmarkEnd w:id="523"/>
    <w:bookmarkStart w:name="z748" w:id="524"/>
    <w:p>
      <w:pPr>
        <w:spacing w:after="0"/>
        <w:ind w:left="0"/>
        <w:jc w:val="both"/>
      </w:pPr>
      <w:r>
        <w:rPr>
          <w:rFonts w:ascii="Times New Roman"/>
          <w:b w:val="false"/>
          <w:i w:val="false"/>
          <w:color w:val="000000"/>
          <w:sz w:val="28"/>
        </w:rPr>
        <w:t>
      вакуумная дистилляция;</w:t>
      </w:r>
    </w:p>
    <w:bookmarkEnd w:id="524"/>
    <w:bookmarkStart w:name="z749" w:id="525"/>
    <w:p>
      <w:pPr>
        <w:spacing w:after="0"/>
        <w:ind w:left="0"/>
        <w:jc w:val="both"/>
      </w:pPr>
      <w:r>
        <w:rPr>
          <w:rFonts w:ascii="Times New Roman"/>
          <w:b w:val="false"/>
          <w:i w:val="false"/>
          <w:color w:val="000000"/>
          <w:sz w:val="28"/>
        </w:rPr>
        <w:t>
      охлаждение аппарата дистилляции;</w:t>
      </w:r>
    </w:p>
    <w:bookmarkEnd w:id="525"/>
    <w:bookmarkStart w:name="z750" w:id="526"/>
    <w:p>
      <w:pPr>
        <w:spacing w:after="0"/>
        <w:ind w:left="0"/>
        <w:jc w:val="both"/>
      </w:pPr>
      <w:r>
        <w:rPr>
          <w:rFonts w:ascii="Times New Roman"/>
          <w:b w:val="false"/>
          <w:i w:val="false"/>
          <w:color w:val="000000"/>
          <w:sz w:val="28"/>
        </w:rPr>
        <w:t>
      демонтаж аппарата дистилляции [60].</w:t>
      </w:r>
    </w:p>
    <w:bookmarkEnd w:id="526"/>
    <w:bookmarkStart w:name="z751" w:id="527"/>
    <w:p>
      <w:pPr>
        <w:spacing w:after="0"/>
        <w:ind w:left="0"/>
        <w:jc w:val="both"/>
      </w:pPr>
      <w:r>
        <w:rPr>
          <w:rFonts w:ascii="Times New Roman"/>
          <w:b w:val="false"/>
          <w:i w:val="false"/>
          <w:color w:val="000000"/>
          <w:sz w:val="28"/>
        </w:rPr>
        <w:t>
      Сепарацию проводят с целью отделения титановой губки от магния и хлористого магния. Процесс отделения состоит в том, что реакционную массу нагревают до 900 – 950 °С в герметичном устройстве электронагревательной печи, в котором создается вакуум. При этом часть хлористого магния удаляется в жидком виде, а остальная часть хлористого магния и магний испаряются. Титановая губка после очистки направляется на плавку [32].</w:t>
      </w:r>
    </w:p>
    <w:bookmarkEnd w:id="527"/>
    <w:p>
      <w:pPr>
        <w:spacing w:after="0"/>
        <w:ind w:left="0"/>
        <w:jc w:val="both"/>
      </w:pPr>
      <w:r>
        <w:rPr>
          <w:rFonts w:ascii="Times New Roman"/>
          <w:b/>
          <w:i w:val="false"/>
          <w:color w:val="000000"/>
          <w:sz w:val="28"/>
        </w:rPr>
        <w:t>3.5.3. Переработка губчатого титана в товарную продукцию</w:t>
      </w:r>
    </w:p>
    <w:bookmarkStart w:name="z753" w:id="528"/>
    <w:p>
      <w:pPr>
        <w:spacing w:after="0"/>
        <w:ind w:left="0"/>
        <w:jc w:val="both"/>
      </w:pPr>
      <w:r>
        <w:rPr>
          <w:rFonts w:ascii="Times New Roman"/>
          <w:b w:val="false"/>
          <w:i w:val="false"/>
          <w:color w:val="000000"/>
          <w:sz w:val="28"/>
        </w:rPr>
        <w:t>
      Процесс переработки заключается в измельчении блока губчатого титана с последующим рассевом на заданные фракции, удалением кусков ТГ с дефектными включениями и комплектацией партий в соответствии с требованиями ГОСТ 17746, технических условий или спецификаций фирм-потребителей.</w:t>
      </w:r>
    </w:p>
    <w:bookmarkEnd w:id="528"/>
    <w:bookmarkStart w:name="z754" w:id="529"/>
    <w:p>
      <w:pPr>
        <w:spacing w:after="0"/>
        <w:ind w:left="0"/>
        <w:jc w:val="both"/>
      </w:pPr>
      <w:r>
        <w:rPr>
          <w:rFonts w:ascii="Times New Roman"/>
          <w:b w:val="false"/>
          <w:i w:val="false"/>
          <w:color w:val="000000"/>
          <w:sz w:val="28"/>
        </w:rPr>
        <w:t>
      Процесс переработки состоит из следующих операций:</w:t>
      </w:r>
    </w:p>
    <w:bookmarkEnd w:id="529"/>
    <w:bookmarkStart w:name="z755" w:id="530"/>
    <w:p>
      <w:pPr>
        <w:spacing w:after="0"/>
        <w:ind w:left="0"/>
        <w:jc w:val="both"/>
      </w:pPr>
      <w:r>
        <w:rPr>
          <w:rFonts w:ascii="Times New Roman"/>
          <w:b w:val="false"/>
          <w:i w:val="false"/>
          <w:color w:val="000000"/>
          <w:sz w:val="28"/>
        </w:rPr>
        <w:t>
      выпрессовка блока губчатого титана из реторты;</w:t>
      </w:r>
    </w:p>
    <w:bookmarkEnd w:id="530"/>
    <w:bookmarkStart w:name="z756" w:id="531"/>
    <w:p>
      <w:pPr>
        <w:spacing w:after="0"/>
        <w:ind w:left="0"/>
        <w:jc w:val="both"/>
      </w:pPr>
      <w:r>
        <w:rPr>
          <w:rFonts w:ascii="Times New Roman"/>
          <w:b w:val="false"/>
          <w:i w:val="false"/>
          <w:color w:val="000000"/>
          <w:sz w:val="28"/>
        </w:rPr>
        <w:t>
      разделение блока губчатого титана на составные части (крица, гарниссаж), определение категории качества в соответствии с требованиями;</w:t>
      </w:r>
    </w:p>
    <w:bookmarkEnd w:id="531"/>
    <w:bookmarkStart w:name="z757" w:id="532"/>
    <w:p>
      <w:pPr>
        <w:spacing w:after="0"/>
        <w:ind w:left="0"/>
        <w:jc w:val="both"/>
      </w:pPr>
      <w:r>
        <w:rPr>
          <w:rFonts w:ascii="Times New Roman"/>
          <w:b w:val="false"/>
          <w:i w:val="false"/>
          <w:color w:val="000000"/>
          <w:sz w:val="28"/>
        </w:rPr>
        <w:t>
      очистка крицы от поверхностных загрязнений с выделением составных частей (низового обруба, бокового обруба и сметок) производится в соответствии с требованиями;</w:t>
      </w:r>
    </w:p>
    <w:bookmarkEnd w:id="532"/>
    <w:bookmarkStart w:name="z758" w:id="533"/>
    <w:p>
      <w:pPr>
        <w:spacing w:after="0"/>
        <w:ind w:left="0"/>
        <w:jc w:val="both"/>
      </w:pPr>
      <w:r>
        <w:rPr>
          <w:rFonts w:ascii="Times New Roman"/>
          <w:b w:val="false"/>
          <w:i w:val="false"/>
          <w:color w:val="000000"/>
          <w:sz w:val="28"/>
        </w:rPr>
        <w:t>
      дробление губчатого титана на прессах и дробилках; рассев дробленного губчатого титана с выделением товарных фракций;</w:t>
      </w:r>
    </w:p>
    <w:bookmarkEnd w:id="533"/>
    <w:bookmarkStart w:name="z759" w:id="534"/>
    <w:p>
      <w:pPr>
        <w:spacing w:after="0"/>
        <w:ind w:left="0"/>
        <w:jc w:val="both"/>
      </w:pPr>
      <w:r>
        <w:rPr>
          <w:rFonts w:ascii="Times New Roman"/>
          <w:b w:val="false"/>
          <w:i w:val="false"/>
          <w:color w:val="000000"/>
          <w:sz w:val="28"/>
        </w:rPr>
        <w:t>
      сортировка товарных фракций губчатого титана с удалением кусков с дефектами;</w:t>
      </w:r>
    </w:p>
    <w:bookmarkEnd w:id="534"/>
    <w:bookmarkStart w:name="z760" w:id="535"/>
    <w:p>
      <w:pPr>
        <w:spacing w:after="0"/>
        <w:ind w:left="0"/>
        <w:jc w:val="both"/>
      </w:pPr>
      <w:r>
        <w:rPr>
          <w:rFonts w:ascii="Times New Roman"/>
          <w:b w:val="false"/>
          <w:i w:val="false"/>
          <w:color w:val="000000"/>
          <w:sz w:val="28"/>
        </w:rPr>
        <w:t>
      усреднение товарных фракций губчатого титана и комплектация партий, упаковка партий в тару (контейнеры, бочки), взвешивание и маркировка.</w:t>
      </w:r>
    </w:p>
    <w:bookmarkEnd w:id="535"/>
    <w:p>
      <w:pPr>
        <w:spacing w:after="0"/>
        <w:ind w:left="0"/>
        <w:jc w:val="both"/>
      </w:pPr>
      <w:r>
        <w:rPr>
          <w:rFonts w:ascii="Times New Roman"/>
          <w:b/>
          <w:i w:val="false"/>
          <w:color w:val="000000"/>
          <w:sz w:val="28"/>
        </w:rPr>
        <w:t>3.5.4. Подготовка основных материалов, деталей и узлов аппаратов к процессам.</w:t>
      </w:r>
    </w:p>
    <w:bookmarkStart w:name="z762" w:id="536"/>
    <w:p>
      <w:pPr>
        <w:spacing w:after="0"/>
        <w:ind w:left="0"/>
        <w:jc w:val="both"/>
      </w:pPr>
      <w:r>
        <w:rPr>
          <w:rFonts w:ascii="Times New Roman"/>
          <w:b w:val="false"/>
          <w:i w:val="false"/>
          <w:color w:val="000000"/>
          <w:sz w:val="28"/>
        </w:rPr>
        <w:t>
      Подготовка основных материалов, деталей и узлов аппаратов к процессам состоит из следующих операций:</w:t>
      </w:r>
    </w:p>
    <w:bookmarkEnd w:id="536"/>
    <w:bookmarkStart w:name="z763" w:id="537"/>
    <w:p>
      <w:pPr>
        <w:spacing w:after="0"/>
        <w:ind w:left="0"/>
        <w:jc w:val="both"/>
      </w:pPr>
      <w:r>
        <w:rPr>
          <w:rFonts w:ascii="Times New Roman"/>
          <w:b w:val="false"/>
          <w:i w:val="false"/>
          <w:color w:val="000000"/>
          <w:sz w:val="28"/>
        </w:rPr>
        <w:t>
      чистка аргона;</w:t>
      </w:r>
    </w:p>
    <w:bookmarkEnd w:id="537"/>
    <w:bookmarkStart w:name="z764" w:id="538"/>
    <w:p>
      <w:pPr>
        <w:spacing w:after="0"/>
        <w:ind w:left="0"/>
        <w:jc w:val="both"/>
      </w:pPr>
      <w:r>
        <w:rPr>
          <w:rFonts w:ascii="Times New Roman"/>
          <w:b w:val="false"/>
          <w:i w:val="false"/>
          <w:color w:val="000000"/>
          <w:sz w:val="28"/>
        </w:rPr>
        <w:t>
      дегазация тетрахлорида титана;</w:t>
      </w:r>
    </w:p>
    <w:bookmarkEnd w:id="538"/>
    <w:bookmarkStart w:name="z765" w:id="539"/>
    <w:p>
      <w:pPr>
        <w:spacing w:after="0"/>
        <w:ind w:left="0"/>
        <w:jc w:val="both"/>
      </w:pPr>
      <w:r>
        <w:rPr>
          <w:rFonts w:ascii="Times New Roman"/>
          <w:b w:val="false"/>
          <w:i w:val="false"/>
          <w:color w:val="000000"/>
          <w:sz w:val="28"/>
        </w:rPr>
        <w:t>
      подготовка ковша для транспортировки расплава хлорида магния к работе;</w:t>
      </w:r>
    </w:p>
    <w:bookmarkEnd w:id="539"/>
    <w:bookmarkStart w:name="z766" w:id="540"/>
    <w:p>
      <w:pPr>
        <w:spacing w:after="0"/>
        <w:ind w:left="0"/>
        <w:jc w:val="both"/>
      </w:pPr>
      <w:r>
        <w:rPr>
          <w:rFonts w:ascii="Times New Roman"/>
          <w:b w:val="false"/>
          <w:i w:val="false"/>
          <w:color w:val="000000"/>
          <w:sz w:val="28"/>
        </w:rPr>
        <w:t>
      очистка и сушка воздуха;</w:t>
      </w:r>
    </w:p>
    <w:bookmarkEnd w:id="540"/>
    <w:bookmarkStart w:name="z767" w:id="541"/>
    <w:p>
      <w:pPr>
        <w:spacing w:after="0"/>
        <w:ind w:left="0"/>
        <w:jc w:val="both"/>
      </w:pPr>
      <w:r>
        <w:rPr>
          <w:rFonts w:ascii="Times New Roman"/>
          <w:b w:val="false"/>
          <w:i w:val="false"/>
          <w:color w:val="000000"/>
          <w:sz w:val="28"/>
        </w:rPr>
        <w:t>
      регенерация вакуумного масла;</w:t>
      </w:r>
    </w:p>
    <w:bookmarkEnd w:id="541"/>
    <w:bookmarkStart w:name="z768" w:id="542"/>
    <w:p>
      <w:pPr>
        <w:spacing w:after="0"/>
        <w:ind w:left="0"/>
        <w:jc w:val="both"/>
      </w:pPr>
      <w:r>
        <w:rPr>
          <w:rFonts w:ascii="Times New Roman"/>
          <w:b w:val="false"/>
          <w:i w:val="false"/>
          <w:color w:val="000000"/>
          <w:sz w:val="28"/>
        </w:rPr>
        <w:t>
      подготовка инструмента и деталей аппарата;</w:t>
      </w:r>
    </w:p>
    <w:bookmarkEnd w:id="542"/>
    <w:bookmarkStart w:name="z769" w:id="543"/>
    <w:p>
      <w:pPr>
        <w:spacing w:after="0"/>
        <w:ind w:left="0"/>
        <w:jc w:val="both"/>
      </w:pPr>
      <w:r>
        <w:rPr>
          <w:rFonts w:ascii="Times New Roman"/>
          <w:b w:val="false"/>
          <w:i w:val="false"/>
          <w:color w:val="000000"/>
          <w:sz w:val="28"/>
        </w:rPr>
        <w:t>
      подготовка материальных патрубков;</w:t>
      </w:r>
    </w:p>
    <w:bookmarkEnd w:id="543"/>
    <w:bookmarkStart w:name="z770" w:id="544"/>
    <w:p>
      <w:pPr>
        <w:spacing w:after="0"/>
        <w:ind w:left="0"/>
        <w:jc w:val="both"/>
      </w:pPr>
      <w:r>
        <w:rPr>
          <w:rFonts w:ascii="Times New Roman"/>
          <w:b w:val="false"/>
          <w:i w:val="false"/>
          <w:color w:val="000000"/>
          <w:sz w:val="28"/>
        </w:rPr>
        <w:t>
      подготовка сливных устройств;</w:t>
      </w:r>
    </w:p>
    <w:bookmarkEnd w:id="544"/>
    <w:bookmarkStart w:name="z771" w:id="545"/>
    <w:p>
      <w:pPr>
        <w:spacing w:after="0"/>
        <w:ind w:left="0"/>
        <w:jc w:val="both"/>
      </w:pPr>
      <w:r>
        <w:rPr>
          <w:rFonts w:ascii="Times New Roman"/>
          <w:b w:val="false"/>
          <w:i w:val="false"/>
          <w:color w:val="000000"/>
          <w:sz w:val="28"/>
        </w:rPr>
        <w:t>
      подготовка крышек и реторт;</w:t>
      </w:r>
    </w:p>
    <w:bookmarkEnd w:id="545"/>
    <w:bookmarkStart w:name="z772" w:id="546"/>
    <w:p>
      <w:pPr>
        <w:spacing w:after="0"/>
        <w:ind w:left="0"/>
        <w:jc w:val="both"/>
      </w:pPr>
      <w:r>
        <w:rPr>
          <w:rFonts w:ascii="Times New Roman"/>
          <w:b w:val="false"/>
          <w:i w:val="false"/>
          <w:color w:val="000000"/>
          <w:sz w:val="28"/>
        </w:rPr>
        <w:t>
      титанирование реторт;</w:t>
      </w:r>
    </w:p>
    <w:bookmarkEnd w:id="546"/>
    <w:bookmarkStart w:name="z773" w:id="547"/>
    <w:p>
      <w:pPr>
        <w:spacing w:after="0"/>
        <w:ind w:left="0"/>
        <w:jc w:val="both"/>
      </w:pPr>
      <w:r>
        <w:rPr>
          <w:rFonts w:ascii="Times New Roman"/>
          <w:b w:val="false"/>
          <w:i w:val="false"/>
          <w:color w:val="000000"/>
          <w:sz w:val="28"/>
        </w:rPr>
        <w:t>
      подготовка тары для упаковки губчатого титана.</w:t>
      </w:r>
    </w:p>
    <w:bookmarkEnd w:id="547"/>
    <w:p>
      <w:pPr>
        <w:spacing w:after="0"/>
        <w:ind w:left="0"/>
        <w:jc w:val="both"/>
      </w:pPr>
      <w:r>
        <w:rPr>
          <w:rFonts w:ascii="Times New Roman"/>
          <w:b/>
          <w:i w:val="false"/>
          <w:color w:val="000000"/>
          <w:sz w:val="28"/>
        </w:rPr>
        <w:t>3.6. Производство титановых слитков и сплавов</w:t>
      </w:r>
    </w:p>
    <w:bookmarkStart w:name="z775" w:id="548"/>
    <w:p>
      <w:pPr>
        <w:spacing w:after="0"/>
        <w:ind w:left="0"/>
        <w:jc w:val="both"/>
      </w:pPr>
      <w:r>
        <w:rPr>
          <w:rFonts w:ascii="Times New Roman"/>
          <w:b w:val="false"/>
          <w:i w:val="false"/>
          <w:color w:val="000000"/>
          <w:sz w:val="28"/>
        </w:rPr>
        <w:t>
      Процесс производства титановых слитков и сплавов состоит из пяти основных переделов:</w:t>
      </w:r>
    </w:p>
    <w:bookmarkEnd w:id="548"/>
    <w:bookmarkStart w:name="z776" w:id="549"/>
    <w:p>
      <w:pPr>
        <w:spacing w:after="0"/>
        <w:ind w:left="0"/>
        <w:jc w:val="both"/>
      </w:pPr>
      <w:r>
        <w:rPr>
          <w:rFonts w:ascii="Times New Roman"/>
          <w:b w:val="false"/>
          <w:i w:val="false"/>
          <w:color w:val="000000"/>
          <w:sz w:val="28"/>
        </w:rPr>
        <w:t>
      смешивание и шихтоподготовка;</w:t>
      </w:r>
    </w:p>
    <w:bookmarkEnd w:id="549"/>
    <w:bookmarkStart w:name="z777" w:id="550"/>
    <w:p>
      <w:pPr>
        <w:spacing w:after="0"/>
        <w:ind w:left="0"/>
        <w:jc w:val="both"/>
      </w:pPr>
      <w:r>
        <w:rPr>
          <w:rFonts w:ascii="Times New Roman"/>
          <w:b w:val="false"/>
          <w:i w:val="false"/>
          <w:color w:val="000000"/>
          <w:sz w:val="28"/>
        </w:rPr>
        <w:t>
      прессование брикетов и сборка электродов;</w:t>
      </w:r>
    </w:p>
    <w:bookmarkEnd w:id="550"/>
    <w:bookmarkStart w:name="z778" w:id="551"/>
    <w:p>
      <w:pPr>
        <w:spacing w:after="0"/>
        <w:ind w:left="0"/>
        <w:jc w:val="both"/>
      </w:pPr>
      <w:r>
        <w:rPr>
          <w:rFonts w:ascii="Times New Roman"/>
          <w:b w:val="false"/>
          <w:i w:val="false"/>
          <w:color w:val="000000"/>
          <w:sz w:val="28"/>
        </w:rPr>
        <w:t>
      плазменная сварка электродов;</w:t>
      </w:r>
    </w:p>
    <w:bookmarkEnd w:id="551"/>
    <w:bookmarkStart w:name="z779" w:id="552"/>
    <w:p>
      <w:pPr>
        <w:spacing w:after="0"/>
        <w:ind w:left="0"/>
        <w:jc w:val="both"/>
      </w:pPr>
      <w:r>
        <w:rPr>
          <w:rFonts w:ascii="Times New Roman"/>
          <w:b w:val="false"/>
          <w:i w:val="false"/>
          <w:color w:val="000000"/>
          <w:sz w:val="28"/>
        </w:rPr>
        <w:t>
      вакуумно-дуговая плавка;</w:t>
      </w:r>
    </w:p>
    <w:bookmarkEnd w:id="552"/>
    <w:bookmarkStart w:name="z780" w:id="553"/>
    <w:p>
      <w:pPr>
        <w:spacing w:after="0"/>
        <w:ind w:left="0"/>
        <w:jc w:val="both"/>
      </w:pPr>
      <w:r>
        <w:rPr>
          <w:rFonts w:ascii="Times New Roman"/>
          <w:b w:val="false"/>
          <w:i w:val="false"/>
          <w:color w:val="000000"/>
          <w:sz w:val="28"/>
        </w:rPr>
        <w:t>
      механическая обработка слитков.</w:t>
      </w:r>
    </w:p>
    <w:bookmarkEnd w:id="553"/>
    <w:bookmarkStart w:name="z781" w:id="554"/>
    <w:p>
      <w:pPr>
        <w:spacing w:after="0"/>
        <w:ind w:left="0"/>
        <w:jc w:val="both"/>
      </w:pPr>
      <w:r>
        <w:rPr>
          <w:rFonts w:ascii="Times New Roman"/>
          <w:b w:val="false"/>
          <w:i w:val="false"/>
          <w:color w:val="000000"/>
          <w:sz w:val="28"/>
        </w:rPr>
        <w:t>
      Производство слитков осуществляется методом вакуумно-дугового переплава с достигнутой производительностью 19 тонн в сутки. Основным технологическим оборудованием, определяющим производительность титановых слитков и сплавов, являются печи вакуумно-дуговой плавки, установки плазменной сварки, пресс 80 МН [61].</w:t>
      </w:r>
    </w:p>
    <w:bookmarkEnd w:id="554"/>
    <w:p>
      <w:pPr>
        <w:spacing w:after="0"/>
        <w:ind w:left="0"/>
        <w:jc w:val="both"/>
      </w:pPr>
      <w:r>
        <w:rPr>
          <w:rFonts w:ascii="Times New Roman"/>
          <w:b/>
          <w:i w:val="false"/>
          <w:color w:val="000000"/>
          <w:sz w:val="28"/>
        </w:rPr>
        <w:t>3.6.1. Смешивание и шихтоподготовка</w:t>
      </w:r>
    </w:p>
    <w:bookmarkStart w:name="z783" w:id="555"/>
    <w:p>
      <w:pPr>
        <w:spacing w:after="0"/>
        <w:ind w:left="0"/>
        <w:jc w:val="both"/>
      </w:pPr>
      <w:r>
        <w:rPr>
          <w:rFonts w:ascii="Times New Roman"/>
          <w:b w:val="false"/>
          <w:i w:val="false"/>
          <w:color w:val="000000"/>
          <w:sz w:val="28"/>
        </w:rPr>
        <w:t>
      Шихтоприготовление – периодический процесс, осуществляемый на узле смешивания и шихтоподготовки. Лигатура и микрокомпоненты поставляются со склада в стальных бочках или биг-бэгах.</w:t>
      </w:r>
    </w:p>
    <w:bookmarkEnd w:id="555"/>
    <w:bookmarkStart w:name="z784" w:id="556"/>
    <w:p>
      <w:pPr>
        <w:spacing w:after="0"/>
        <w:ind w:left="0"/>
        <w:jc w:val="both"/>
      </w:pPr>
      <w:r>
        <w:rPr>
          <w:rFonts w:ascii="Times New Roman"/>
          <w:b w:val="false"/>
          <w:i w:val="false"/>
          <w:color w:val="000000"/>
          <w:sz w:val="28"/>
        </w:rPr>
        <w:t>
      Исходные материалы доставляются в герметично закрывающихся бочках и биг-бэгах на участок шихтоприготовления.</w:t>
      </w:r>
    </w:p>
    <w:bookmarkEnd w:id="556"/>
    <w:bookmarkStart w:name="z785" w:id="557"/>
    <w:p>
      <w:pPr>
        <w:spacing w:after="0"/>
        <w:ind w:left="0"/>
        <w:jc w:val="both"/>
      </w:pPr>
      <w:r>
        <w:rPr>
          <w:rFonts w:ascii="Times New Roman"/>
          <w:b w:val="false"/>
          <w:i w:val="false"/>
          <w:color w:val="000000"/>
          <w:sz w:val="28"/>
        </w:rPr>
        <w:t>
      Дозировка материала из бункеров производится в автоматическом режиме с помощью вибрационно-магнитных желобов в промежуточную емкость. Дозаторная емкость заполняется поочередно из двух бункеров. Дозаторные емкости расположены на весовых датчиках независимо от других компонентов оборудования, чтобы обеспечить оптимальный результат взвешивания.</w:t>
      </w:r>
    </w:p>
    <w:bookmarkEnd w:id="557"/>
    <w:bookmarkStart w:name="z786" w:id="558"/>
    <w:p>
      <w:pPr>
        <w:spacing w:after="0"/>
        <w:ind w:left="0"/>
        <w:jc w:val="both"/>
      </w:pPr>
      <w:r>
        <w:rPr>
          <w:rFonts w:ascii="Times New Roman"/>
          <w:b w:val="false"/>
          <w:i w:val="false"/>
          <w:color w:val="000000"/>
          <w:sz w:val="28"/>
        </w:rPr>
        <w:t>
      Шихта перемешивается в сдвоенном конусном миксере, при вращении его вокруг своей оси. Время смешивания устанавливается через систему управления "PRONTO". После смешивания миксер стыкуется с челночной тележкой. После открытия запорного клапана выпускного отверстия шихта выгружается в челночную тележку. Челночная тележка для загрузки матрицы пресса снабжена весами для контрольного взвешивания шихты. После полного выдвижения плунжера из матрицы пресса челночная тележка транспортирует шихту к загрузочной площадке матрицы пресса. Шихта выгружается через выпускное отверстие в матрицу пресса. После выгрузки шихты челночная тележка направляется обратно под конусный миксер для загрузки очередной порции шихты. Включение пресса происходит только после выхода челночной тележки с загрузочной площадки.</w:t>
      </w:r>
    </w:p>
    <w:bookmarkEnd w:id="558"/>
    <w:bookmarkStart w:name="z787" w:id="559"/>
    <w:p>
      <w:pPr>
        <w:spacing w:after="0"/>
        <w:ind w:left="0"/>
        <w:jc w:val="both"/>
      </w:pPr>
      <w:r>
        <w:rPr>
          <w:rFonts w:ascii="Times New Roman"/>
          <w:b w:val="false"/>
          <w:i w:val="false"/>
          <w:color w:val="000000"/>
          <w:sz w:val="28"/>
        </w:rPr>
        <w:t>
      Узел смешивания и усреднения шихты снабжен аспирационной установкой. С помощью аспирационной установки удаляется пыль с возможных эмиссионных источников пыли. Такими, прежде всего, являются места пересыпки исходных материалов в бункера. На местах пересыпки исходных материалов предусмотрена постоянная вытяжка, которая регулируется заслонкой для удаления поднимающейся пыли. Бункера исходных материалов снабжены сигнализатором открывания крышек, с помощью которых вытяжка включается только при открытом положении крышек [61].</w:t>
      </w:r>
    </w:p>
    <w:bookmarkEnd w:id="559"/>
    <w:p>
      <w:pPr>
        <w:spacing w:after="0"/>
        <w:ind w:left="0"/>
        <w:jc w:val="both"/>
      </w:pPr>
      <w:r>
        <w:rPr>
          <w:rFonts w:ascii="Times New Roman"/>
          <w:b/>
          <w:i w:val="false"/>
          <w:color w:val="000000"/>
          <w:sz w:val="28"/>
        </w:rPr>
        <w:t>3.6.2. Прессование брикетов и сборка электродов</w:t>
      </w:r>
    </w:p>
    <w:bookmarkStart w:name="z789" w:id="560"/>
    <w:p>
      <w:pPr>
        <w:spacing w:after="0"/>
        <w:ind w:left="0"/>
        <w:jc w:val="both"/>
      </w:pPr>
      <w:r>
        <w:rPr>
          <w:rFonts w:ascii="Times New Roman"/>
          <w:b w:val="false"/>
          <w:i w:val="false"/>
          <w:color w:val="000000"/>
          <w:sz w:val="28"/>
        </w:rPr>
        <w:t>
      Прессование происходит в прессе двойного действия при одновременном встречном движении верхнего и нижнего штампа, с заданным усилием, в матрицу пресса, где находится шихта, в результате происходит сжатие материала до достижения заданных размеров и формы. Затем верхний цилиндр продолжает движение, выталкивая готовый брикет из матрицы, а нижний цилиндр со штампом опускается, перемещая брикет. После того, как цилиндры достигают положения выгрузки, верхний цилиндр отводится в исходное положение, а брикет остается на штампе. Готовый брикет при помощи толкателя подается на разгрузочный конвейер, который перемещает брикет на рольганг.</w:t>
      </w:r>
    </w:p>
    <w:bookmarkEnd w:id="560"/>
    <w:bookmarkStart w:name="z790" w:id="561"/>
    <w:p>
      <w:pPr>
        <w:spacing w:after="0"/>
        <w:ind w:left="0"/>
        <w:jc w:val="both"/>
      </w:pPr>
      <w:r>
        <w:rPr>
          <w:rFonts w:ascii="Times New Roman"/>
          <w:b w:val="false"/>
          <w:i w:val="false"/>
          <w:color w:val="000000"/>
          <w:sz w:val="28"/>
        </w:rPr>
        <w:t>
      Процесс прессования и сборки электрода полностью автоматизирован и управляется посредством компьютерной программы от подачи пресс-форм до выдачи готовых брикетов. Предусмотрены также ручной режим управления процессом с пульта и режим настройки, при котором выполняется замена оснастки [61].</w:t>
      </w:r>
    </w:p>
    <w:bookmarkEnd w:id="561"/>
    <w:p>
      <w:pPr>
        <w:spacing w:after="0"/>
        <w:ind w:left="0"/>
        <w:jc w:val="both"/>
      </w:pPr>
      <w:r>
        <w:rPr>
          <w:rFonts w:ascii="Times New Roman"/>
          <w:b/>
          <w:i w:val="false"/>
          <w:color w:val="000000"/>
          <w:sz w:val="28"/>
        </w:rPr>
        <w:t>3.6.3. Плазменная сварка электродов</w:t>
      </w:r>
    </w:p>
    <w:bookmarkStart w:name="z792" w:id="562"/>
    <w:p>
      <w:pPr>
        <w:spacing w:after="0"/>
        <w:ind w:left="0"/>
        <w:jc w:val="both"/>
      </w:pPr>
      <w:r>
        <w:rPr>
          <w:rFonts w:ascii="Times New Roman"/>
          <w:b w:val="false"/>
          <w:i w:val="false"/>
          <w:color w:val="000000"/>
          <w:sz w:val="28"/>
        </w:rPr>
        <w:t>
      Прессованный электрод сваривается по всей длине. Сварка электрода осуществляется плазмотронами при постоянной подаче в плазмотроны аргона. Аргон циркулирует в замкнутой системе с фильтрацией и охлаждением в теплообменнике перед подачей в камеру.</w:t>
      </w:r>
    </w:p>
    <w:bookmarkEnd w:id="562"/>
    <w:bookmarkStart w:name="z793" w:id="563"/>
    <w:p>
      <w:pPr>
        <w:spacing w:after="0"/>
        <w:ind w:left="0"/>
        <w:jc w:val="both"/>
      </w:pPr>
      <w:r>
        <w:rPr>
          <w:rFonts w:ascii="Times New Roman"/>
          <w:b w:val="false"/>
          <w:i w:val="false"/>
          <w:color w:val="000000"/>
          <w:sz w:val="28"/>
        </w:rPr>
        <w:t>
      Собранный электрод при помощи мостового крана помещается на передвигающуюся по рельсам сварочную тележку. Сварочная тележка оборудована ротационным приводом с вращающимися вальцами, обеспечивающими поворот электрода на 360 градусов вокруг своей оси в процессе сварки. Электрод вместе с тележкой загружается в сварочную камеру, которая затем герметично закрывается и из нее при помощи вакуумной системы откачивается воздух.</w:t>
      </w:r>
    </w:p>
    <w:bookmarkEnd w:id="563"/>
    <w:bookmarkStart w:name="z794" w:id="564"/>
    <w:p>
      <w:pPr>
        <w:spacing w:after="0"/>
        <w:ind w:left="0"/>
        <w:jc w:val="both"/>
      </w:pPr>
      <w:r>
        <w:rPr>
          <w:rFonts w:ascii="Times New Roman"/>
          <w:b w:val="false"/>
          <w:i w:val="false"/>
          <w:color w:val="000000"/>
          <w:sz w:val="28"/>
        </w:rPr>
        <w:t>
      При достижении давления в сварочной камере 1010 мбар открывается входной клапан газоанализатора кислорода и после стабилизации показаний прибора по истечении 40–50 минут осуществляется контроль за показанием содержания кислорода в аргоне. Содержание кислорода в аргоне должно быть не более 40 ppm.</w:t>
      </w:r>
    </w:p>
    <w:bookmarkEnd w:id="564"/>
    <w:bookmarkStart w:name="z795" w:id="565"/>
    <w:p>
      <w:pPr>
        <w:spacing w:after="0"/>
        <w:ind w:left="0"/>
        <w:jc w:val="both"/>
      </w:pPr>
      <w:r>
        <w:rPr>
          <w:rFonts w:ascii="Times New Roman"/>
          <w:b w:val="false"/>
          <w:i w:val="false"/>
          <w:color w:val="000000"/>
          <w:sz w:val="28"/>
        </w:rPr>
        <w:t>
      Для наблюдения за режимом сварки имеются три смотровых окна, установленные в каждой из трех горелочных установок. Все три смотровых окна имеют щетку с ручным управлением для чистки смотрового стекла, щитки с затемненными стеклами для защиты от излучения и защитным экраном для исключения загрязнения смотровых окон брызгами расплавленного метала.</w:t>
      </w:r>
    </w:p>
    <w:bookmarkEnd w:id="565"/>
    <w:bookmarkStart w:name="z796" w:id="566"/>
    <w:p>
      <w:pPr>
        <w:spacing w:after="0"/>
        <w:ind w:left="0"/>
        <w:jc w:val="both"/>
      </w:pPr>
      <w:r>
        <w:rPr>
          <w:rFonts w:ascii="Times New Roman"/>
          <w:b w:val="false"/>
          <w:i w:val="false"/>
          <w:color w:val="000000"/>
          <w:sz w:val="28"/>
        </w:rPr>
        <w:t xml:space="preserve">
      Рабочая температура в зоне сварки составляет 2200 </w:t>
      </w:r>
      <w:r>
        <w:rPr>
          <w:rFonts w:ascii="Times New Roman"/>
          <w:b w:val="false"/>
          <w:i w:val="false"/>
          <w:color w:val="000000"/>
          <w:vertAlign w:val="superscript"/>
        </w:rPr>
        <w:t>0</w:t>
      </w:r>
      <w:r>
        <w:rPr>
          <w:rFonts w:ascii="Times New Roman"/>
          <w:b w:val="false"/>
          <w:i w:val="false"/>
          <w:color w:val="000000"/>
          <w:sz w:val="28"/>
        </w:rPr>
        <w:t>С. Плазменная горелка создает электрическую дугу при напряжении постоянного тока. Дуга перемещается от горелки к электроду через ионизированный поток газа. Дуга обычно сваривает шов шириной 50 – 70 мм. Пусковое устройство высокого напряжения обеспечивает дополнительное высокое напряжение для включения дуги. Плазмотроны и сварочная камера во время работы охлаждаются водой, циркулирующей в замкнутой системе. Охлаждение воды происходит в теплообменнике. По окончании сварки электроды охлаждают в среде аргона под давлением не менее 1010 мбар [61].</w:t>
      </w:r>
    </w:p>
    <w:bookmarkEnd w:id="566"/>
    <w:p>
      <w:pPr>
        <w:spacing w:after="0"/>
        <w:ind w:left="0"/>
        <w:jc w:val="both"/>
      </w:pPr>
      <w:r>
        <w:rPr>
          <w:rFonts w:ascii="Times New Roman"/>
          <w:b/>
          <w:i w:val="false"/>
          <w:color w:val="000000"/>
          <w:sz w:val="28"/>
        </w:rPr>
        <w:t xml:space="preserve">3.6.4. Вакуумно-дуговая плавка </w:t>
      </w:r>
    </w:p>
    <w:bookmarkStart w:name="z798" w:id="567"/>
    <w:p>
      <w:pPr>
        <w:spacing w:after="0"/>
        <w:ind w:left="0"/>
        <w:jc w:val="both"/>
      </w:pPr>
      <w:r>
        <w:rPr>
          <w:rFonts w:ascii="Times New Roman"/>
          <w:b w:val="false"/>
          <w:i w:val="false"/>
          <w:color w:val="000000"/>
          <w:sz w:val="28"/>
        </w:rPr>
        <w:t>
      Титановые слитки по требованиям потребителей производятся различных типоразмеров.</w:t>
      </w:r>
    </w:p>
    <w:bookmarkEnd w:id="567"/>
    <w:bookmarkStart w:name="z799" w:id="568"/>
    <w:p>
      <w:pPr>
        <w:spacing w:after="0"/>
        <w:ind w:left="0"/>
        <w:jc w:val="both"/>
      </w:pPr>
      <w:r>
        <w:rPr>
          <w:rFonts w:ascii="Times New Roman"/>
          <w:b w:val="false"/>
          <w:i w:val="false"/>
          <w:color w:val="000000"/>
          <w:sz w:val="28"/>
        </w:rPr>
        <w:t>
      Установка вакуумно-дуговой  плавки имеет возможность выпускать титановые слитки с максимальными параметрами:</w:t>
      </w:r>
    </w:p>
    <w:bookmarkEnd w:id="568"/>
    <w:bookmarkStart w:name="z800" w:id="569"/>
    <w:p>
      <w:pPr>
        <w:spacing w:after="0"/>
        <w:ind w:left="0"/>
        <w:jc w:val="both"/>
      </w:pPr>
      <w:r>
        <w:rPr>
          <w:rFonts w:ascii="Times New Roman"/>
          <w:b w:val="false"/>
          <w:i w:val="false"/>
          <w:color w:val="000000"/>
          <w:sz w:val="28"/>
        </w:rPr>
        <w:t>
      диаметр слитка, макс. 1100,0 мм;</w:t>
      </w:r>
    </w:p>
    <w:bookmarkEnd w:id="569"/>
    <w:bookmarkStart w:name="z801" w:id="570"/>
    <w:p>
      <w:pPr>
        <w:spacing w:after="0"/>
        <w:ind w:left="0"/>
        <w:jc w:val="both"/>
      </w:pPr>
      <w:r>
        <w:rPr>
          <w:rFonts w:ascii="Times New Roman"/>
          <w:b w:val="false"/>
          <w:i w:val="false"/>
          <w:color w:val="000000"/>
          <w:sz w:val="28"/>
        </w:rPr>
        <w:t>
      длина слитка, макс. 4000,0 мм;</w:t>
      </w:r>
    </w:p>
    <w:bookmarkEnd w:id="570"/>
    <w:bookmarkStart w:name="z802" w:id="571"/>
    <w:p>
      <w:pPr>
        <w:spacing w:after="0"/>
        <w:ind w:left="0"/>
        <w:jc w:val="both"/>
      </w:pPr>
      <w:r>
        <w:rPr>
          <w:rFonts w:ascii="Times New Roman"/>
          <w:b w:val="false"/>
          <w:i w:val="false"/>
          <w:color w:val="000000"/>
          <w:sz w:val="28"/>
        </w:rPr>
        <w:t>
      вес слитка, макс. 17105,0 кг;</w:t>
      </w:r>
    </w:p>
    <w:bookmarkEnd w:id="571"/>
    <w:bookmarkStart w:name="z803" w:id="572"/>
    <w:p>
      <w:pPr>
        <w:spacing w:after="0"/>
        <w:ind w:left="0"/>
        <w:jc w:val="both"/>
      </w:pPr>
      <w:r>
        <w:rPr>
          <w:rFonts w:ascii="Times New Roman"/>
          <w:b w:val="false"/>
          <w:i w:val="false"/>
          <w:color w:val="000000"/>
          <w:sz w:val="28"/>
        </w:rPr>
        <w:t>
      плотность слитка, номин. 4,5 кг/дм</w:t>
      </w:r>
      <w:r>
        <w:rPr>
          <w:rFonts w:ascii="Times New Roman"/>
          <w:b w:val="false"/>
          <w:i w:val="false"/>
          <w:color w:val="000000"/>
          <w:vertAlign w:val="superscript"/>
        </w:rPr>
        <w:t>3</w:t>
      </w:r>
      <w:r>
        <w:rPr>
          <w:rFonts w:ascii="Times New Roman"/>
          <w:b w:val="false"/>
          <w:i w:val="false"/>
          <w:color w:val="000000"/>
          <w:sz w:val="28"/>
        </w:rPr>
        <w:t>.</w:t>
      </w:r>
    </w:p>
    <w:bookmarkEnd w:id="572"/>
    <w:bookmarkStart w:name="z804" w:id="573"/>
    <w:p>
      <w:pPr>
        <w:spacing w:after="0"/>
        <w:ind w:left="0"/>
        <w:jc w:val="both"/>
      </w:pPr>
      <w:r>
        <w:rPr>
          <w:rFonts w:ascii="Times New Roman"/>
          <w:b w:val="false"/>
          <w:i w:val="false"/>
          <w:color w:val="000000"/>
          <w:sz w:val="28"/>
        </w:rPr>
        <w:t>
      Плавление слитков производится в водоохлаждаемых кристаллизаторах.</w:t>
      </w:r>
    </w:p>
    <w:bookmarkEnd w:id="573"/>
    <w:bookmarkStart w:name="z805" w:id="574"/>
    <w:p>
      <w:pPr>
        <w:spacing w:after="0"/>
        <w:ind w:left="0"/>
        <w:jc w:val="both"/>
      </w:pPr>
      <w:r>
        <w:rPr>
          <w:rFonts w:ascii="Times New Roman"/>
          <w:b w:val="false"/>
          <w:i w:val="false"/>
          <w:color w:val="000000"/>
          <w:sz w:val="28"/>
        </w:rPr>
        <w:t>
      Технология выплавки слитка включает в себя следующие основные операции и порядок их выполнения:</w:t>
      </w:r>
    </w:p>
    <w:bookmarkEnd w:id="574"/>
    <w:bookmarkStart w:name="z806" w:id="575"/>
    <w:p>
      <w:pPr>
        <w:spacing w:after="0"/>
        <w:ind w:left="0"/>
        <w:jc w:val="both"/>
      </w:pPr>
      <w:r>
        <w:rPr>
          <w:rFonts w:ascii="Times New Roman"/>
          <w:b w:val="false"/>
          <w:i w:val="false"/>
          <w:color w:val="000000"/>
          <w:sz w:val="28"/>
        </w:rPr>
        <w:t>
      сухая или влажная чистка печи;</w:t>
      </w:r>
    </w:p>
    <w:bookmarkEnd w:id="575"/>
    <w:bookmarkStart w:name="z807" w:id="576"/>
    <w:p>
      <w:pPr>
        <w:spacing w:after="0"/>
        <w:ind w:left="0"/>
        <w:jc w:val="both"/>
      </w:pPr>
      <w:r>
        <w:rPr>
          <w:rFonts w:ascii="Times New Roman"/>
          <w:b w:val="false"/>
          <w:i w:val="false"/>
          <w:color w:val="000000"/>
          <w:sz w:val="28"/>
        </w:rPr>
        <w:t>
      чистка контактного фланца вакуумной камеры;</w:t>
      </w:r>
    </w:p>
    <w:bookmarkEnd w:id="576"/>
    <w:bookmarkStart w:name="z808" w:id="577"/>
    <w:p>
      <w:pPr>
        <w:spacing w:after="0"/>
        <w:ind w:left="0"/>
        <w:jc w:val="both"/>
      </w:pPr>
      <w:r>
        <w:rPr>
          <w:rFonts w:ascii="Times New Roman"/>
          <w:b w:val="false"/>
          <w:i w:val="false"/>
          <w:color w:val="000000"/>
          <w:sz w:val="28"/>
        </w:rPr>
        <w:t>
      чистка и проверка исправности смотровых окон;</w:t>
      </w:r>
    </w:p>
    <w:bookmarkEnd w:id="577"/>
    <w:bookmarkStart w:name="z809" w:id="578"/>
    <w:p>
      <w:pPr>
        <w:spacing w:after="0"/>
        <w:ind w:left="0"/>
        <w:jc w:val="both"/>
      </w:pPr>
      <w:r>
        <w:rPr>
          <w:rFonts w:ascii="Times New Roman"/>
          <w:b w:val="false"/>
          <w:i w:val="false"/>
          <w:color w:val="000000"/>
          <w:sz w:val="28"/>
        </w:rPr>
        <w:t>
      измерение длины электрододержателя;</w:t>
      </w:r>
    </w:p>
    <w:bookmarkEnd w:id="578"/>
    <w:bookmarkStart w:name="z810" w:id="579"/>
    <w:p>
      <w:pPr>
        <w:spacing w:after="0"/>
        <w:ind w:left="0"/>
        <w:jc w:val="both"/>
      </w:pPr>
      <w:r>
        <w:rPr>
          <w:rFonts w:ascii="Times New Roman"/>
          <w:b w:val="false"/>
          <w:i w:val="false"/>
          <w:color w:val="000000"/>
          <w:sz w:val="28"/>
        </w:rPr>
        <w:t>
      проверка исправности узла крепления электрододержателя;</w:t>
      </w:r>
    </w:p>
    <w:bookmarkEnd w:id="579"/>
    <w:bookmarkStart w:name="z811" w:id="580"/>
    <w:p>
      <w:pPr>
        <w:spacing w:after="0"/>
        <w:ind w:left="0"/>
        <w:jc w:val="both"/>
      </w:pPr>
      <w:r>
        <w:rPr>
          <w:rFonts w:ascii="Times New Roman"/>
          <w:b w:val="false"/>
          <w:i w:val="false"/>
          <w:color w:val="000000"/>
          <w:sz w:val="28"/>
        </w:rPr>
        <w:t>
      подготовка проваренных губчатых электродов или электродов первого переплава;</w:t>
      </w:r>
    </w:p>
    <w:bookmarkEnd w:id="580"/>
    <w:bookmarkStart w:name="z812" w:id="581"/>
    <w:p>
      <w:pPr>
        <w:spacing w:after="0"/>
        <w:ind w:left="0"/>
        <w:jc w:val="both"/>
      </w:pPr>
      <w:r>
        <w:rPr>
          <w:rFonts w:ascii="Times New Roman"/>
          <w:b w:val="false"/>
          <w:i w:val="false"/>
          <w:color w:val="000000"/>
          <w:sz w:val="28"/>
        </w:rPr>
        <w:t>
      сборка, установка кристаллизатора в печь;</w:t>
      </w:r>
    </w:p>
    <w:bookmarkEnd w:id="581"/>
    <w:bookmarkStart w:name="z813" w:id="582"/>
    <w:p>
      <w:pPr>
        <w:spacing w:after="0"/>
        <w:ind w:left="0"/>
        <w:jc w:val="both"/>
      </w:pPr>
      <w:r>
        <w:rPr>
          <w:rFonts w:ascii="Times New Roman"/>
          <w:b w:val="false"/>
          <w:i w:val="false"/>
          <w:color w:val="000000"/>
          <w:sz w:val="28"/>
        </w:rPr>
        <w:t>
      задвижка запорного клапана, опускание его на фланец кристаллизатора;</w:t>
      </w:r>
    </w:p>
    <w:bookmarkEnd w:id="582"/>
    <w:bookmarkStart w:name="z814" w:id="583"/>
    <w:p>
      <w:pPr>
        <w:spacing w:after="0"/>
        <w:ind w:left="0"/>
        <w:jc w:val="both"/>
      </w:pPr>
      <w:r>
        <w:rPr>
          <w:rFonts w:ascii="Times New Roman"/>
          <w:b w:val="false"/>
          <w:i w:val="false"/>
          <w:color w:val="000000"/>
          <w:sz w:val="28"/>
        </w:rPr>
        <w:t>
      установка электрододержателя в печь;</w:t>
      </w:r>
    </w:p>
    <w:bookmarkEnd w:id="583"/>
    <w:bookmarkStart w:name="z815" w:id="584"/>
    <w:p>
      <w:pPr>
        <w:spacing w:after="0"/>
        <w:ind w:left="0"/>
        <w:jc w:val="both"/>
      </w:pPr>
      <w:r>
        <w:rPr>
          <w:rFonts w:ascii="Times New Roman"/>
          <w:b w:val="false"/>
          <w:i w:val="false"/>
          <w:color w:val="000000"/>
          <w:sz w:val="28"/>
        </w:rPr>
        <w:t>
      вакуумирование печи и проверка натекания;</w:t>
      </w:r>
    </w:p>
    <w:bookmarkEnd w:id="584"/>
    <w:bookmarkStart w:name="z816" w:id="585"/>
    <w:p>
      <w:pPr>
        <w:spacing w:after="0"/>
        <w:ind w:left="0"/>
        <w:jc w:val="both"/>
      </w:pPr>
      <w:r>
        <w:rPr>
          <w:rFonts w:ascii="Times New Roman"/>
          <w:b w:val="false"/>
          <w:i w:val="false"/>
          <w:color w:val="000000"/>
          <w:sz w:val="28"/>
        </w:rPr>
        <w:t>
      приварка электрододержателя, проверка натекания и охлаждения зоны сварки;</w:t>
      </w:r>
    </w:p>
    <w:bookmarkEnd w:id="585"/>
    <w:bookmarkStart w:name="z817" w:id="586"/>
    <w:p>
      <w:pPr>
        <w:spacing w:after="0"/>
        <w:ind w:left="0"/>
        <w:jc w:val="both"/>
      </w:pPr>
      <w:r>
        <w:rPr>
          <w:rFonts w:ascii="Times New Roman"/>
          <w:b w:val="false"/>
          <w:i w:val="false"/>
          <w:color w:val="000000"/>
          <w:sz w:val="28"/>
        </w:rPr>
        <w:t>
      осмотр приварки, удаление клиньев, чистка;</w:t>
      </w:r>
    </w:p>
    <w:bookmarkEnd w:id="586"/>
    <w:bookmarkStart w:name="z818" w:id="587"/>
    <w:p>
      <w:pPr>
        <w:spacing w:after="0"/>
        <w:ind w:left="0"/>
        <w:jc w:val="both"/>
      </w:pPr>
      <w:r>
        <w:rPr>
          <w:rFonts w:ascii="Times New Roman"/>
          <w:b w:val="false"/>
          <w:i w:val="false"/>
          <w:color w:val="000000"/>
          <w:sz w:val="28"/>
        </w:rPr>
        <w:t>
      засыпка стартового материала;</w:t>
      </w:r>
    </w:p>
    <w:bookmarkEnd w:id="587"/>
    <w:bookmarkStart w:name="z819" w:id="588"/>
    <w:p>
      <w:pPr>
        <w:spacing w:after="0"/>
        <w:ind w:left="0"/>
        <w:jc w:val="both"/>
      </w:pPr>
      <w:r>
        <w:rPr>
          <w:rFonts w:ascii="Times New Roman"/>
          <w:b w:val="false"/>
          <w:i w:val="false"/>
          <w:color w:val="000000"/>
          <w:sz w:val="28"/>
        </w:rPr>
        <w:t>
      вакуумирование печи и проверка натекания;</w:t>
      </w:r>
    </w:p>
    <w:bookmarkEnd w:id="588"/>
    <w:bookmarkStart w:name="z820" w:id="589"/>
    <w:p>
      <w:pPr>
        <w:spacing w:after="0"/>
        <w:ind w:left="0"/>
        <w:jc w:val="both"/>
      </w:pPr>
      <w:r>
        <w:rPr>
          <w:rFonts w:ascii="Times New Roman"/>
          <w:b w:val="false"/>
          <w:i w:val="false"/>
          <w:color w:val="000000"/>
          <w:sz w:val="28"/>
        </w:rPr>
        <w:t>
      плавление слитков 1 и 2 переплава;</w:t>
      </w:r>
    </w:p>
    <w:bookmarkEnd w:id="589"/>
    <w:bookmarkStart w:name="z821" w:id="590"/>
    <w:p>
      <w:pPr>
        <w:spacing w:after="0"/>
        <w:ind w:left="0"/>
        <w:jc w:val="both"/>
      </w:pPr>
      <w:r>
        <w:rPr>
          <w:rFonts w:ascii="Times New Roman"/>
          <w:b w:val="false"/>
          <w:i w:val="false"/>
          <w:color w:val="000000"/>
          <w:sz w:val="28"/>
        </w:rPr>
        <w:t>
      режим выведения усадочной раковины (режим хот-топинга);</w:t>
      </w:r>
    </w:p>
    <w:bookmarkEnd w:id="590"/>
    <w:bookmarkStart w:name="z822" w:id="591"/>
    <w:p>
      <w:pPr>
        <w:spacing w:after="0"/>
        <w:ind w:left="0"/>
        <w:jc w:val="both"/>
      </w:pPr>
      <w:r>
        <w:rPr>
          <w:rFonts w:ascii="Times New Roman"/>
          <w:b w:val="false"/>
          <w:i w:val="false"/>
          <w:color w:val="000000"/>
          <w:sz w:val="28"/>
        </w:rPr>
        <w:t>
      охлаждение слитка, разгерметизация печи, выгрузка, разборка(демонтаж) кристаллизатора, маркировка слитка;</w:t>
      </w:r>
    </w:p>
    <w:bookmarkEnd w:id="591"/>
    <w:bookmarkStart w:name="z823" w:id="592"/>
    <w:p>
      <w:pPr>
        <w:spacing w:after="0"/>
        <w:ind w:left="0"/>
        <w:jc w:val="both"/>
      </w:pPr>
      <w:r>
        <w:rPr>
          <w:rFonts w:ascii="Times New Roman"/>
          <w:b w:val="false"/>
          <w:i w:val="false"/>
          <w:color w:val="000000"/>
          <w:sz w:val="28"/>
        </w:rPr>
        <w:t>
      регистрация параметров и оформление документации [61].</w:t>
      </w:r>
    </w:p>
    <w:bookmarkEnd w:id="592"/>
    <w:p>
      <w:pPr>
        <w:spacing w:after="0"/>
        <w:ind w:left="0"/>
        <w:jc w:val="both"/>
      </w:pPr>
      <w:r>
        <w:rPr>
          <w:rFonts w:ascii="Times New Roman"/>
          <w:b/>
          <w:i w:val="false"/>
          <w:color w:val="000000"/>
          <w:sz w:val="28"/>
        </w:rPr>
        <w:t>3.6.5. Механическая обработка слитков</w:t>
      </w:r>
    </w:p>
    <w:bookmarkStart w:name="z825" w:id="593"/>
    <w:p>
      <w:pPr>
        <w:spacing w:after="0"/>
        <w:ind w:left="0"/>
        <w:jc w:val="both"/>
      </w:pPr>
      <w:r>
        <w:rPr>
          <w:rFonts w:ascii="Times New Roman"/>
          <w:b w:val="false"/>
          <w:i w:val="false"/>
          <w:color w:val="000000"/>
          <w:sz w:val="28"/>
        </w:rPr>
        <w:t>
      Процесс обработки поверхности титановых слитков периодический, осуществляется на участке механической обработки. Титановый слиток после плавки перемещается краном на электротележку и транспортируется в помещение механической обработки слитков на соответствующий производимой операции станок. Процесс механической обработки титановых слитков должен производиться согласно инструкции.</w:t>
      </w:r>
    </w:p>
    <w:bookmarkEnd w:id="593"/>
    <w:bookmarkStart w:name="z826" w:id="594"/>
    <w:p>
      <w:pPr>
        <w:spacing w:after="0"/>
        <w:ind w:left="0"/>
        <w:jc w:val="both"/>
      </w:pPr>
      <w:r>
        <w:rPr>
          <w:rFonts w:ascii="Times New Roman"/>
          <w:b w:val="false"/>
          <w:i w:val="false"/>
          <w:color w:val="000000"/>
          <w:sz w:val="28"/>
        </w:rPr>
        <w:t>
      Сверление центровочного отверстия на верхней и нижней торцевых частях необработанного слитка производится на горизонтально-фрезерном станке НВ-130 для установки слитка на токарный станок.</w:t>
      </w:r>
    </w:p>
    <w:bookmarkEnd w:id="594"/>
    <w:bookmarkStart w:name="z827" w:id="595"/>
    <w:p>
      <w:pPr>
        <w:spacing w:after="0"/>
        <w:ind w:left="0"/>
        <w:jc w:val="both"/>
      </w:pPr>
      <w:r>
        <w:rPr>
          <w:rFonts w:ascii="Times New Roman"/>
          <w:b w:val="false"/>
          <w:i w:val="false"/>
          <w:color w:val="000000"/>
          <w:sz w:val="28"/>
        </w:rPr>
        <w:t>
      Механическая обработка торцевой и боковой поверхностей слитка производится на токарных станках PT 1140, C 1300 TS, КЖ 16215 Ф2, КЖ 1М660*4000. Установка титанового слитка на токарный станок производится мостовым краном. Механическая обработка слитка производится по всей поверхности до полного удаления всех неровностей и раковин. По окончании обработки слиток освобождается и извлекается мостовым краном.</w:t>
      </w:r>
    </w:p>
    <w:bookmarkEnd w:id="595"/>
    <w:bookmarkStart w:name="z828" w:id="596"/>
    <w:p>
      <w:pPr>
        <w:spacing w:after="0"/>
        <w:ind w:left="0"/>
        <w:jc w:val="both"/>
      </w:pPr>
      <w:r>
        <w:rPr>
          <w:rFonts w:ascii="Times New Roman"/>
          <w:b w:val="false"/>
          <w:i w:val="false"/>
          <w:color w:val="000000"/>
          <w:sz w:val="28"/>
        </w:rPr>
        <w:t>
      Отбор проб с титановых слитков производится на радиально-сверлильном станке методом сверления, с применением кольцевых фрез. Количество проб, место отбора проб и размеры пробоотборного конуса устанавливаются согласно действующей спецификации заказчика.</w:t>
      </w:r>
    </w:p>
    <w:bookmarkEnd w:id="596"/>
    <w:bookmarkStart w:name="z829" w:id="597"/>
    <w:p>
      <w:pPr>
        <w:spacing w:after="0"/>
        <w:ind w:left="0"/>
        <w:jc w:val="both"/>
      </w:pPr>
      <w:r>
        <w:rPr>
          <w:rFonts w:ascii="Times New Roman"/>
          <w:b w:val="false"/>
          <w:i w:val="false"/>
          <w:color w:val="000000"/>
          <w:sz w:val="28"/>
        </w:rPr>
        <w:t>
      После отбора проб производятся фрезеровка, зенковка отверстия конусной фрезой для выравнивания краев. Наряду с центровкой слитков горизонтально-фрезерный станок используется для фрезерования торцевой части обработанных слитков. После фрезерования слитков снимаются их геометрические размеры. При этом используется поверенный инструмент (штангенциркуль, рулетка), а также производится взвешивание слитка мостовым краном с использованием крановых весов Кастом [61].</w:t>
      </w:r>
    </w:p>
    <w:bookmarkEnd w:id="597"/>
    <w:p>
      <w:pPr>
        <w:spacing w:after="0"/>
        <w:ind w:left="0"/>
        <w:jc w:val="both"/>
      </w:pPr>
      <w:r>
        <w:rPr>
          <w:rFonts w:ascii="Times New Roman"/>
          <w:b/>
          <w:i w:val="false"/>
          <w:color w:val="000000"/>
          <w:sz w:val="28"/>
        </w:rPr>
        <w:t>3.7. Основные технологические процессы производства магния</w:t>
      </w:r>
    </w:p>
    <w:bookmarkStart w:name="z831" w:id="598"/>
    <w:p>
      <w:pPr>
        <w:spacing w:after="0"/>
        <w:ind w:left="0"/>
        <w:jc w:val="both"/>
      </w:pPr>
      <w:r>
        <w:rPr>
          <w:rFonts w:ascii="Times New Roman"/>
          <w:b w:val="false"/>
          <w:i w:val="false"/>
          <w:color w:val="000000"/>
          <w:sz w:val="28"/>
        </w:rPr>
        <w:t>
      Магний широко применяют в виде сплавов с алюминием, цинком и марганцем для изготовления деталей авиационных и автомобильных двигателей. Магниевые сплавы обладают хорошими литейными свойствами, что дает возможность получать из них сложные отливки. Сплавы легко поддаются свариванию и обработке резанием.</w:t>
      </w:r>
    </w:p>
    <w:bookmarkEnd w:id="598"/>
    <w:bookmarkStart w:name="z832" w:id="599"/>
    <w:p>
      <w:pPr>
        <w:spacing w:after="0"/>
        <w:ind w:left="0"/>
        <w:jc w:val="both"/>
      </w:pPr>
      <w:r>
        <w:rPr>
          <w:rFonts w:ascii="Times New Roman"/>
          <w:b w:val="false"/>
          <w:i w:val="false"/>
          <w:color w:val="000000"/>
          <w:sz w:val="28"/>
        </w:rPr>
        <w:t>
      Основными видами сырья для получения магния являются магнезит, доломит, карналлит и бишофит. Главной составляющей магнезита является MgCO</w:t>
      </w:r>
      <w:r>
        <w:rPr>
          <w:rFonts w:ascii="Times New Roman"/>
          <w:b w:val="false"/>
          <w:i w:val="false"/>
          <w:color w:val="000000"/>
          <w:vertAlign w:val="subscript"/>
        </w:rPr>
        <w:t>3</w:t>
      </w:r>
      <w:r>
        <w:rPr>
          <w:rFonts w:ascii="Times New Roman"/>
          <w:b w:val="false"/>
          <w:i w:val="false"/>
          <w:color w:val="000000"/>
          <w:sz w:val="28"/>
        </w:rPr>
        <w:t>, а доломита – СаСО</w:t>
      </w:r>
      <w:r>
        <w:rPr>
          <w:rFonts w:ascii="Times New Roman"/>
          <w:b w:val="false"/>
          <w:i w:val="false"/>
          <w:color w:val="000000"/>
          <w:vertAlign w:val="subscript"/>
        </w:rPr>
        <w:t>3</w:t>
      </w:r>
      <w:r>
        <w:rPr>
          <w:rFonts w:ascii="Times New Roman"/>
          <w:b w:val="false"/>
          <w:i w:val="false"/>
          <w:color w:val="000000"/>
          <w:sz w:val="28"/>
        </w:rPr>
        <w:t>×MgCO</w:t>
      </w:r>
      <w:r>
        <w:rPr>
          <w:rFonts w:ascii="Times New Roman"/>
          <w:b w:val="false"/>
          <w:i w:val="false"/>
          <w:color w:val="000000"/>
          <w:vertAlign w:val="subscript"/>
        </w:rPr>
        <w:t>3</w:t>
      </w:r>
      <w:r>
        <w:rPr>
          <w:rFonts w:ascii="Times New Roman"/>
          <w:b w:val="false"/>
          <w:i w:val="false"/>
          <w:color w:val="000000"/>
          <w:sz w:val="28"/>
        </w:rPr>
        <w:t xml:space="preserve">. </w:t>
      </w:r>
    </w:p>
    <w:bookmarkEnd w:id="599"/>
    <w:bookmarkStart w:name="z833" w:id="600"/>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Карналлит</w:t>
      </w:r>
      <w:r>
        <w:rPr>
          <w:rFonts w:ascii="Times New Roman"/>
          <w:b w:val="false"/>
          <w:i w:val="false"/>
          <w:color w:val="000000"/>
          <w:sz w:val="28"/>
        </w:rPr>
        <w:t xml:space="preserve"> – это природный хлорид магния и калия MgCl</w:t>
      </w:r>
      <w:r>
        <w:rPr>
          <w:rFonts w:ascii="Times New Roman"/>
          <w:b w:val="false"/>
          <w:i w:val="false"/>
          <w:color w:val="000000"/>
          <w:vertAlign w:val="subscript"/>
        </w:rPr>
        <w:t>2</w:t>
      </w:r>
      <w:r>
        <w:rPr>
          <w:rFonts w:ascii="Times New Roman"/>
          <w:b w:val="false"/>
          <w:i w:val="false"/>
          <w:color w:val="000000"/>
          <w:sz w:val="28"/>
        </w:rPr>
        <w:t>×КСl×6Н</w:t>
      </w:r>
      <w:r>
        <w:rPr>
          <w:rFonts w:ascii="Times New Roman"/>
          <w:b w:val="false"/>
          <w:i w:val="false"/>
          <w:color w:val="000000"/>
          <w:vertAlign w:val="subscript"/>
        </w:rPr>
        <w:t>2</w:t>
      </w:r>
      <w:r>
        <w:rPr>
          <w:rFonts w:ascii="Times New Roman"/>
          <w:b w:val="false"/>
          <w:i w:val="false"/>
          <w:color w:val="000000"/>
          <w:sz w:val="28"/>
        </w:rPr>
        <w:t>О. Бишофит (MgCl</w:t>
      </w:r>
      <w:r>
        <w:rPr>
          <w:rFonts w:ascii="Times New Roman"/>
          <w:b w:val="false"/>
          <w:i w:val="false"/>
          <w:color w:val="000000"/>
          <w:vertAlign w:val="subscript"/>
        </w:rPr>
        <w:t>2</w:t>
      </w:r>
      <w:r>
        <w:rPr>
          <w:rFonts w:ascii="Times New Roman"/>
          <w:b w:val="false"/>
          <w:i w:val="false"/>
          <w:color w:val="000000"/>
          <w:sz w:val="28"/>
        </w:rPr>
        <w:t>×6Н</w:t>
      </w:r>
      <w:r>
        <w:rPr>
          <w:rFonts w:ascii="Times New Roman"/>
          <w:b w:val="false"/>
          <w:i w:val="false"/>
          <w:color w:val="000000"/>
          <w:vertAlign w:val="subscript"/>
        </w:rPr>
        <w:t>2</w:t>
      </w:r>
      <w:r>
        <w:rPr>
          <w:rFonts w:ascii="Times New Roman"/>
          <w:b w:val="false"/>
          <w:i w:val="false"/>
          <w:color w:val="000000"/>
          <w:sz w:val="28"/>
        </w:rPr>
        <w:t>О) получается при переработке карналлита или выпаривается из воды соленых озер и морей. Наиболее распространен в настоящее время электролитический способ получения магния, при этом магний в процессе электролиза получается из вводимого в электролит хлорида MgCl</w:t>
      </w:r>
      <w:r>
        <w:rPr>
          <w:rFonts w:ascii="Times New Roman"/>
          <w:b w:val="false"/>
          <w:i w:val="false"/>
          <w:color w:val="000000"/>
          <w:vertAlign w:val="subscript"/>
        </w:rPr>
        <w:t>2</w:t>
      </w:r>
      <w:r>
        <w:rPr>
          <w:rFonts w:ascii="Times New Roman"/>
          <w:b w:val="false"/>
          <w:i w:val="false"/>
          <w:color w:val="000000"/>
          <w:sz w:val="28"/>
        </w:rPr>
        <w:t>. Технология получения магния этим способом включает три стадии: получение безводного хлорида магния MgCl</w:t>
      </w:r>
      <w:r>
        <w:rPr>
          <w:rFonts w:ascii="Times New Roman"/>
          <w:b w:val="false"/>
          <w:i w:val="false"/>
          <w:color w:val="000000"/>
          <w:vertAlign w:val="subscript"/>
        </w:rPr>
        <w:t>2</w:t>
      </w:r>
      <w:r>
        <w:rPr>
          <w:rFonts w:ascii="Times New Roman"/>
          <w:b w:val="false"/>
          <w:i w:val="false"/>
          <w:color w:val="000000"/>
          <w:sz w:val="28"/>
        </w:rPr>
        <w:t>, электролиз с выделением из хлорида жидкого магния, рафинирование магния.</w:t>
      </w:r>
    </w:p>
    <w:bookmarkEnd w:id="600"/>
    <w:bookmarkStart w:name="z834" w:id="601"/>
    <w:p>
      <w:pPr>
        <w:spacing w:after="0"/>
        <w:ind w:left="0"/>
        <w:jc w:val="both"/>
      </w:pPr>
      <w:r>
        <w:rPr>
          <w:rFonts w:ascii="Times New Roman"/>
          <w:b w:val="false"/>
          <w:i w:val="false"/>
          <w:color w:val="000000"/>
          <w:sz w:val="28"/>
        </w:rPr>
        <w:t xml:space="preserve">
      Получение хлорида магния ведут тремя способами. </w:t>
      </w:r>
    </w:p>
    <w:bookmarkEnd w:id="601"/>
    <w:bookmarkStart w:name="z835" w:id="602"/>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Первый способ</w:t>
      </w:r>
      <w:r>
        <w:rPr>
          <w:rFonts w:ascii="Times New Roman"/>
          <w:b w:val="false"/>
          <w:i w:val="false"/>
          <w:color w:val="000000"/>
          <w:sz w:val="28"/>
        </w:rPr>
        <w:t xml:space="preserve"> – обезвоживание карналлита MgCl</w:t>
      </w:r>
      <w:r>
        <w:rPr>
          <w:rFonts w:ascii="Times New Roman"/>
          <w:b w:val="false"/>
          <w:i w:val="false"/>
          <w:color w:val="000000"/>
          <w:vertAlign w:val="subscript"/>
        </w:rPr>
        <w:t>2</w:t>
      </w:r>
      <w:r>
        <w:rPr>
          <w:rFonts w:ascii="Times New Roman"/>
          <w:b w:val="false"/>
          <w:i w:val="false"/>
          <w:color w:val="000000"/>
          <w:sz w:val="28"/>
        </w:rPr>
        <w:t xml:space="preserve"> • KCl • 6Н</w:t>
      </w:r>
      <w:r>
        <w:rPr>
          <w:rFonts w:ascii="Times New Roman"/>
          <w:b w:val="false"/>
          <w:i w:val="false"/>
          <w:color w:val="000000"/>
          <w:vertAlign w:val="subscript"/>
        </w:rPr>
        <w:t>2</w:t>
      </w:r>
      <w:r>
        <w:rPr>
          <w:rFonts w:ascii="Times New Roman"/>
          <w:b w:val="false"/>
          <w:i w:val="false"/>
          <w:color w:val="000000"/>
          <w:sz w:val="28"/>
        </w:rPr>
        <w:t>O. Процесс осуществляют в две стадии. Первую проводят нагревая карналлит в трубчатых вращающихся печах или печах кипящего слоя. Вторую – в основном в печах-хлораторах, имеющих плавильную камеру, где карналлит расплавляют при температурах 550 – 600 °С; две хлорирующие камеры, где продувкой хлором примеси (MgO) переводят в MgCl</w:t>
      </w:r>
      <w:r>
        <w:rPr>
          <w:rFonts w:ascii="Times New Roman"/>
          <w:b w:val="false"/>
          <w:i w:val="false"/>
          <w:color w:val="000000"/>
          <w:vertAlign w:val="subscript"/>
        </w:rPr>
        <w:t>2</w:t>
      </w:r>
      <w:r>
        <w:rPr>
          <w:rFonts w:ascii="Times New Roman"/>
          <w:b w:val="false"/>
          <w:i w:val="false"/>
          <w:color w:val="000000"/>
          <w:sz w:val="28"/>
        </w:rPr>
        <w:t xml:space="preserve"> и копильник расплава (миксер). </w:t>
      </w:r>
    </w:p>
    <w:bookmarkEnd w:id="602"/>
    <w:bookmarkStart w:name="z836" w:id="603"/>
    <w:p>
      <w:pPr>
        <w:spacing w:after="0"/>
        <w:ind w:left="0"/>
        <w:jc w:val="both"/>
      </w:pPr>
      <w:r>
        <w:rPr>
          <w:rFonts w:ascii="Times New Roman"/>
          <w:b w:val="false"/>
          <w:i w:val="false"/>
          <w:color w:val="000000"/>
          <w:sz w:val="28"/>
        </w:rPr>
        <w:t>
      На некоторых заводах вторую стадию проводят в электрических печах сопротивления, где карналлит расплавляют при температуре 500 °С и сливают в миксер. В обоих случаях жидкий карналлит сливают из миксеров в ковш и везут в электролизный цех. Обезвоженный карналлит содержит, %: MgCl</w:t>
      </w:r>
      <w:r>
        <w:rPr>
          <w:rFonts w:ascii="Times New Roman"/>
          <w:b w:val="false"/>
          <w:i w:val="false"/>
          <w:color w:val="000000"/>
          <w:vertAlign w:val="subscript"/>
        </w:rPr>
        <w:t>2</w:t>
      </w:r>
      <w:r>
        <w:rPr>
          <w:rFonts w:ascii="Times New Roman"/>
          <w:b w:val="false"/>
          <w:i w:val="false"/>
          <w:color w:val="000000"/>
          <w:sz w:val="28"/>
        </w:rPr>
        <w:t xml:space="preserve"> 47 – 52; KCl 40 – 46; NaCl 5 – 8.</w:t>
      </w:r>
    </w:p>
    <w:bookmarkEnd w:id="603"/>
    <w:bookmarkStart w:name="z837" w:id="604"/>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Второй способ</w:t>
      </w:r>
      <w:r>
        <w:rPr>
          <w:rFonts w:ascii="Times New Roman"/>
          <w:b w:val="false"/>
          <w:i w:val="false"/>
          <w:color w:val="000000"/>
          <w:sz w:val="28"/>
        </w:rPr>
        <w:t xml:space="preserve"> производства хлорида магния заключается в хлорировании магнезита или оксида магния, получаемого путем предварительного обжига магнезита. Процесс ведут в шахтных электрических печах. В нижней части расположены в два ряда электроды 2; между ними находятся угольные брикеты, которые при прохождении электрического тока нагреваются до 750 °С. Шихту загружают сверху, через фурмы 7 вдувают хлор. У фурм происходит хлорирование оксида магния: MgO + Сl</w:t>
      </w:r>
      <w:r>
        <w:rPr>
          <w:rFonts w:ascii="Times New Roman"/>
          <w:b w:val="false"/>
          <w:i w:val="false"/>
          <w:color w:val="000000"/>
          <w:vertAlign w:val="subscript"/>
        </w:rPr>
        <w:t>2</w:t>
      </w:r>
      <w:r>
        <w:rPr>
          <w:rFonts w:ascii="Times New Roman"/>
          <w:b w:val="false"/>
          <w:i w:val="false"/>
          <w:color w:val="000000"/>
          <w:sz w:val="28"/>
        </w:rPr>
        <w:t xml:space="preserve"> + С = MgCl</w:t>
      </w:r>
      <w:r>
        <w:rPr>
          <w:rFonts w:ascii="Times New Roman"/>
          <w:b w:val="false"/>
          <w:i w:val="false"/>
          <w:color w:val="000000"/>
          <w:vertAlign w:val="subscript"/>
        </w:rPr>
        <w:t>2</w:t>
      </w:r>
      <w:r>
        <w:rPr>
          <w:rFonts w:ascii="Times New Roman"/>
          <w:b w:val="false"/>
          <w:i w:val="false"/>
          <w:color w:val="000000"/>
          <w:sz w:val="28"/>
        </w:rPr>
        <w:t xml:space="preserve"> + СО. Хлористый магний плавится и скапливается на подине, периодически его выпускают в ковш и транспортируют в электролизный цех. </w:t>
      </w:r>
    </w:p>
    <w:bookmarkEnd w:id="604"/>
    <w:bookmarkStart w:name="z838" w:id="605"/>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Третий способ</w:t>
      </w:r>
      <w:r>
        <w:rPr>
          <w:rFonts w:ascii="Times New Roman"/>
          <w:b w:val="false"/>
          <w:i w:val="false"/>
          <w:color w:val="000000"/>
          <w:sz w:val="28"/>
        </w:rPr>
        <w:t xml:space="preserve"> – это получение МgСl</w:t>
      </w:r>
      <w:r>
        <w:rPr>
          <w:rFonts w:ascii="Times New Roman"/>
          <w:b w:val="false"/>
          <w:i w:val="false"/>
          <w:color w:val="000000"/>
          <w:vertAlign w:val="subscript"/>
        </w:rPr>
        <w:t>2</w:t>
      </w:r>
      <w:r>
        <w:rPr>
          <w:rFonts w:ascii="Times New Roman"/>
          <w:b w:val="false"/>
          <w:i w:val="false"/>
          <w:color w:val="000000"/>
          <w:sz w:val="28"/>
        </w:rPr>
        <w:t xml:space="preserve"> в качестве побочного продукта в процессе восстановления титана магнием из TiCl</w:t>
      </w:r>
      <w:r>
        <w:rPr>
          <w:rFonts w:ascii="Times New Roman"/>
          <w:b w:val="false"/>
          <w:i w:val="false"/>
          <w:color w:val="000000"/>
          <w:vertAlign w:val="subscript"/>
        </w:rPr>
        <w:t>4</w:t>
      </w:r>
      <w:r>
        <w:rPr>
          <w:rFonts w:ascii="Times New Roman"/>
          <w:b w:val="false"/>
          <w:i w:val="false"/>
          <w:color w:val="000000"/>
          <w:sz w:val="28"/>
        </w:rPr>
        <w:t>. Этот жидкий хлорид магния направляют в магниевое производство (Mg и титан обычно производят на одном предприятии) [33].</w:t>
      </w:r>
    </w:p>
    <w:bookmarkEnd w:id="605"/>
    <w:bookmarkStart w:name="z839" w:id="606"/>
    <w:p>
      <w:pPr>
        <w:spacing w:after="0"/>
        <w:ind w:left="0"/>
        <w:jc w:val="both"/>
      </w:pPr>
      <w:r>
        <w:rPr>
          <w:rFonts w:ascii="Times New Roman"/>
          <w:b w:val="false"/>
          <w:i w:val="false"/>
          <w:color w:val="000000"/>
          <w:sz w:val="28"/>
        </w:rPr>
        <w:t xml:space="preserve">
      </w:t>
      </w:r>
    </w:p>
    <w:bookmarkEnd w:id="606"/>
    <w:p>
      <w:pPr>
        <w:spacing w:after="0"/>
        <w:ind w:left="0"/>
        <w:jc w:val="both"/>
      </w:pPr>
      <w:r>
        <w:drawing>
          <wp:inline distT="0" distB="0" distL="0" distR="0">
            <wp:extent cx="67691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7691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0" w:id="607"/>
    <w:p>
      <w:pPr>
        <w:spacing w:after="0"/>
        <w:ind w:left="0"/>
        <w:jc w:val="both"/>
      </w:pPr>
      <w:r>
        <w:rPr>
          <w:rFonts w:ascii="Times New Roman"/>
          <w:b w:val="false"/>
          <w:i w:val="false"/>
          <w:color w:val="000000"/>
          <w:sz w:val="28"/>
        </w:rPr>
        <w:t>
      Рисунок 3.2. Технологическая схема получения магния</w:t>
      </w:r>
    </w:p>
    <w:bookmarkEnd w:id="607"/>
    <w:bookmarkStart w:name="z841" w:id="608"/>
    <w:p>
      <w:pPr>
        <w:spacing w:after="0"/>
        <w:ind w:left="0"/>
        <w:jc w:val="both"/>
      </w:pPr>
      <w:r>
        <w:rPr>
          <w:rFonts w:ascii="Times New Roman"/>
          <w:b w:val="false"/>
          <w:i w:val="false"/>
          <w:color w:val="000000"/>
          <w:sz w:val="28"/>
        </w:rPr>
        <w:t>
      Применяют также термические способы получения магния с использованием в качестве восстановителя С, Si или СаС</w:t>
      </w:r>
      <w:r>
        <w:rPr>
          <w:rFonts w:ascii="Times New Roman"/>
          <w:b w:val="false"/>
          <w:i w:val="false"/>
          <w:color w:val="000000"/>
          <w:vertAlign w:val="subscript"/>
        </w:rPr>
        <w:t>2</w:t>
      </w:r>
      <w:r>
        <w:rPr>
          <w:rFonts w:ascii="Times New Roman"/>
          <w:b w:val="false"/>
          <w:i w:val="false"/>
          <w:color w:val="000000"/>
          <w:sz w:val="28"/>
        </w:rPr>
        <w:t>. Из них проще силикотермический способ, при котором пользуются специальными ретортами из хромоникелевой жаропрочной стали, помещаемыми в электропечь, отапливаемую газообразным топливом. В качестве сырья лучше всего брать доломит MgCO</w:t>
      </w:r>
      <w:r>
        <w:rPr>
          <w:rFonts w:ascii="Times New Roman"/>
          <w:b w:val="false"/>
          <w:i w:val="false"/>
          <w:color w:val="000000"/>
          <w:vertAlign w:val="subscript"/>
        </w:rPr>
        <w:t>3</w:t>
      </w:r>
      <w:r>
        <w:rPr>
          <w:rFonts w:ascii="Times New Roman"/>
          <w:b w:val="false"/>
          <w:i w:val="false"/>
          <w:color w:val="000000"/>
          <w:sz w:val="28"/>
        </w:rPr>
        <w:t>×СаСО</w:t>
      </w:r>
      <w:r>
        <w:rPr>
          <w:rFonts w:ascii="Times New Roman"/>
          <w:b w:val="false"/>
          <w:i w:val="false"/>
          <w:color w:val="000000"/>
          <w:vertAlign w:val="subscript"/>
        </w:rPr>
        <w:t>3</w:t>
      </w:r>
      <w:r>
        <w:rPr>
          <w:rFonts w:ascii="Times New Roman"/>
          <w:b w:val="false"/>
          <w:i w:val="false"/>
          <w:color w:val="000000"/>
          <w:sz w:val="28"/>
        </w:rPr>
        <w:t>, а в качестве восстановителя – кремний ферросилиция. Магний получается высокой чистоты [34].</w:t>
      </w:r>
    </w:p>
    <w:bookmarkEnd w:id="608"/>
    <w:bookmarkStart w:name="z842" w:id="609"/>
    <w:p>
      <w:pPr>
        <w:spacing w:after="0"/>
        <w:ind w:left="0"/>
        <w:jc w:val="both"/>
      </w:pPr>
      <w:r>
        <w:rPr>
          <w:rFonts w:ascii="Times New Roman"/>
          <w:b w:val="false"/>
          <w:i w:val="false"/>
          <w:color w:val="000000"/>
          <w:sz w:val="28"/>
        </w:rPr>
        <w:t>
      Магний – легкий металл с плотностью при 20 °С 1,738 г/см</w:t>
      </w:r>
      <w:r>
        <w:rPr>
          <w:rFonts w:ascii="Times New Roman"/>
          <w:b w:val="false"/>
          <w:i w:val="false"/>
          <w:color w:val="000000"/>
          <w:vertAlign w:val="superscript"/>
        </w:rPr>
        <w:t>3</w:t>
      </w:r>
      <w:r>
        <w:rPr>
          <w:rFonts w:ascii="Times New Roman"/>
          <w:b w:val="false"/>
          <w:i w:val="false"/>
          <w:color w:val="000000"/>
          <w:sz w:val="28"/>
        </w:rPr>
        <w:t>, с температурой плавления 651 °С и температурой кипения 1107 °С. В атмосферных условиях магний при обычной температуре мало изменяется, обнаруживает значительную химическую стойкость, превышающую стойкость железа. Это происходит вследствие образования на поверхности металла на воздухе тонкого слоя окиси магния. Обладая высоким электроотрицательным стандартным электродным потенциалом, равным 1,8 в, магний очень слабо взаимодействует с водой вследствие образования труднорастворимой гидроокиси магния. Кипящая вода разлагается магнием с выделением водорода.</w:t>
      </w:r>
    </w:p>
    <w:bookmarkEnd w:id="609"/>
    <w:bookmarkStart w:name="z843" w:id="610"/>
    <w:p>
      <w:pPr>
        <w:spacing w:after="0"/>
        <w:ind w:left="0"/>
        <w:jc w:val="both"/>
      </w:pPr>
      <w:r>
        <w:rPr>
          <w:rFonts w:ascii="Times New Roman"/>
          <w:b w:val="false"/>
          <w:i w:val="false"/>
          <w:color w:val="000000"/>
          <w:sz w:val="28"/>
        </w:rPr>
        <w:t>
      В минеральных и органических кислотах магний растворяется. Но во фтористоводородной и хромовой кислотах устойчив. Щелочи на магний не действуют. В водных растворах солей (кроме фторидов) магний не стоек.</w:t>
      </w:r>
    </w:p>
    <w:bookmarkEnd w:id="610"/>
    <w:bookmarkStart w:name="z844" w:id="611"/>
    <w:p>
      <w:pPr>
        <w:spacing w:after="0"/>
        <w:ind w:left="0"/>
        <w:jc w:val="both"/>
      </w:pPr>
      <w:r>
        <w:rPr>
          <w:rFonts w:ascii="Times New Roman"/>
          <w:b w:val="false"/>
          <w:i w:val="false"/>
          <w:color w:val="000000"/>
          <w:sz w:val="28"/>
        </w:rPr>
        <w:t>
      При нагревании в кислороде или в смеси с сильными окислителями магний горит ярким белым светом, что используется в пиротехнике и фотографии. Обладая большим химическим сродством к кислороду, магний может восстанавливать окислы многих металлов (кремния, бора, алюминия, титана, редких металлов и пр.). При высокой температуре магний реагирует с азотом, углекислым и сернистым газами.</w:t>
      </w:r>
    </w:p>
    <w:bookmarkEnd w:id="611"/>
    <w:bookmarkStart w:name="z845" w:id="612"/>
    <w:p>
      <w:pPr>
        <w:spacing w:after="0"/>
        <w:ind w:left="0"/>
        <w:jc w:val="both"/>
      </w:pPr>
      <w:r>
        <w:rPr>
          <w:rFonts w:ascii="Times New Roman"/>
          <w:b w:val="false"/>
          <w:i w:val="false"/>
          <w:color w:val="000000"/>
          <w:sz w:val="28"/>
        </w:rPr>
        <w:t>
      Из-за высокой реакционной способности чистый магний находит применение в раскислении и модификации специальных сталей и сплавов цветных металлов, пиротехнике, магнийорганическом синтезе, дегидратации веществ и в получении тугоплавких металлов, в частности титана. При сгорании магния развивается высокая температура, что было широко использовано во время второй мировой войны в производстве боеприпасов.</w:t>
      </w:r>
    </w:p>
    <w:bookmarkEnd w:id="612"/>
    <w:bookmarkStart w:name="z846" w:id="613"/>
    <w:p>
      <w:pPr>
        <w:spacing w:after="0"/>
        <w:ind w:left="0"/>
        <w:jc w:val="both"/>
      </w:pPr>
      <w:r>
        <w:rPr>
          <w:rFonts w:ascii="Times New Roman"/>
          <w:b w:val="false"/>
          <w:i w:val="false"/>
          <w:color w:val="000000"/>
          <w:sz w:val="28"/>
        </w:rPr>
        <w:t>
      Основная область применения металлического магния – это производство на его основе различных легких сплавов. Прибавка к магнию небольших количеств специально подобранных других металлов резко изменяет его свойства, сообщая сплаву значительную твердость, прочность и сопротивляемость к коррозии.</w:t>
      </w:r>
    </w:p>
    <w:bookmarkEnd w:id="613"/>
    <w:bookmarkStart w:name="z847" w:id="614"/>
    <w:p>
      <w:pPr>
        <w:spacing w:after="0"/>
        <w:ind w:left="0"/>
        <w:jc w:val="both"/>
      </w:pPr>
      <w:r>
        <w:rPr>
          <w:rFonts w:ascii="Times New Roman"/>
          <w:b w:val="false"/>
          <w:i w:val="false"/>
          <w:color w:val="000000"/>
          <w:sz w:val="28"/>
        </w:rPr>
        <w:t>
      Газонепроницаемость сплавов магния и возможность производства разнообразных изделий с помощью всех практикуемых в отношении других металлов технологических методов (отливка, прокатка, прессовка, ковка, резание, штамповка) способствуют применению их в самолетостроении, транспортном машиностроении, станкостроении, приборостроении и т. п. [35].</w:t>
      </w:r>
    </w:p>
    <w:bookmarkEnd w:id="614"/>
    <w:bookmarkStart w:name="z848" w:id="615"/>
    <w:p>
      <w:pPr>
        <w:spacing w:after="0"/>
        <w:ind w:left="0"/>
        <w:jc w:val="both"/>
      </w:pPr>
      <w:r>
        <w:rPr>
          <w:rFonts w:ascii="Times New Roman"/>
          <w:b w:val="false"/>
          <w:i w:val="false"/>
          <w:color w:val="000000"/>
          <w:sz w:val="28"/>
        </w:rPr>
        <w:t>
      Производство магния – это процесс электролиза расплавленного хлорида магния, разделяется на несколько этапов: добыча руд (карналлит или бишофит), приготовления электролита, электролиз и рафинирование магния, в результате которого получают магний высокой чистоты.</w:t>
      </w:r>
    </w:p>
    <w:bookmarkEnd w:id="615"/>
    <w:bookmarkStart w:name="z849" w:id="616"/>
    <w:p>
      <w:pPr>
        <w:spacing w:after="0"/>
        <w:ind w:left="0"/>
        <w:jc w:val="both"/>
      </w:pPr>
      <w:r>
        <w:rPr>
          <w:rFonts w:ascii="Times New Roman"/>
          <w:b w:val="false"/>
          <w:i w:val="false"/>
          <w:color w:val="000000"/>
          <w:sz w:val="28"/>
        </w:rPr>
        <w:t>
      В лабораторных условиях магний получают? Восстановление окиси магния углеродом можно представить уравнением:</w:t>
      </w:r>
    </w:p>
    <w:bookmarkEnd w:id="616"/>
    <w:bookmarkStart w:name="z850" w:id="617"/>
    <w:p>
      <w:pPr>
        <w:spacing w:after="0"/>
        <w:ind w:left="0"/>
        <w:jc w:val="both"/>
      </w:pPr>
      <w:r>
        <w:rPr>
          <w:rFonts w:ascii="Times New Roman"/>
          <w:b w:val="false"/>
          <w:i w:val="false"/>
          <w:color w:val="000000"/>
          <w:sz w:val="28"/>
        </w:rPr>
        <w:t>
      MgO + С ⇄ Mg + СО (4).</w:t>
      </w:r>
    </w:p>
    <w:bookmarkEnd w:id="617"/>
    <w:bookmarkStart w:name="z851" w:id="618"/>
    <w:p>
      <w:pPr>
        <w:spacing w:after="0"/>
        <w:ind w:left="0"/>
        <w:jc w:val="both"/>
      </w:pPr>
      <w:r>
        <w:rPr>
          <w:rFonts w:ascii="Times New Roman"/>
          <w:b w:val="false"/>
          <w:i w:val="false"/>
          <w:color w:val="000000"/>
          <w:sz w:val="28"/>
        </w:rPr>
        <w:t>
      Магний относится к числу элементов, весьма распространенных в земной коре, составляя около 2,35 % ее веса. Однако полученный впервые в 1830 году магний долгое время не имел промышленного значения вследствие больших трудностей при его производстве и из-за недостаточной изученности его свойств. Мировое производство магния в 1915 году составляло всего несколько сотен тонн в год. Промышленное производство магния в значительных размерах было организовано в годы первой мировой войны. После окончания войны выпуск магния сильно сократился и лишь в 30-х годах начался новый рост производства магния, достигший в 1938 году (без СССР) 23,8 тыс. т</w:t>
      </w:r>
      <w:r>
        <w:rPr>
          <w:rFonts w:ascii="Times New Roman"/>
          <w:b w:val="false"/>
          <w:i/>
          <w:color w:val="000000"/>
          <w:sz w:val="28"/>
        </w:rPr>
        <w:t>, </w:t>
      </w:r>
      <w:r>
        <w:rPr>
          <w:rFonts w:ascii="Times New Roman"/>
          <w:b w:val="false"/>
          <w:i w:val="false"/>
          <w:color w:val="000000"/>
          <w:sz w:val="28"/>
        </w:rPr>
        <w:t>а в 1943 году – 240 тыс. т</w:t>
      </w:r>
      <w:r>
        <w:rPr>
          <w:rFonts w:ascii="Times New Roman"/>
          <w:b w:val="false"/>
          <w:i/>
          <w:color w:val="000000"/>
          <w:sz w:val="28"/>
        </w:rPr>
        <w:t xml:space="preserve">. </w:t>
      </w:r>
      <w:r>
        <w:rPr>
          <w:rFonts w:ascii="Times New Roman"/>
          <w:b w:val="false"/>
          <w:i w:val="false"/>
          <w:color w:val="000000"/>
          <w:sz w:val="28"/>
        </w:rPr>
        <w:t>В последующие годы выпуск магния заметно сократился и в 1952 году не превышал 120 тыс. т</w:t>
      </w:r>
      <w:r>
        <w:rPr>
          <w:rFonts w:ascii="Times New Roman"/>
          <w:b w:val="false"/>
          <w:i/>
          <w:color w:val="000000"/>
          <w:sz w:val="28"/>
        </w:rPr>
        <w:t>.</w:t>
      </w:r>
    </w:p>
    <w:bookmarkEnd w:id="618"/>
    <w:bookmarkStart w:name="z852" w:id="619"/>
    <w:p>
      <w:pPr>
        <w:spacing w:after="0"/>
        <w:ind w:left="0"/>
        <w:jc w:val="both"/>
      </w:pPr>
      <w:r>
        <w:rPr>
          <w:rFonts w:ascii="Times New Roman"/>
          <w:b w:val="false"/>
          <w:i w:val="false"/>
          <w:color w:val="000000"/>
          <w:sz w:val="28"/>
        </w:rPr>
        <w:t>
      Рост производства металлического магния сопровождался значительным усовершенствованием электролитического способа его получения из хлоридов, а также промышленной разработкой и применением термических способов с использованием в качестве сырья магнезита и доломита.</w:t>
      </w:r>
    </w:p>
    <w:bookmarkEnd w:id="619"/>
    <w:p>
      <w:pPr>
        <w:spacing w:after="0"/>
        <w:ind w:left="0"/>
        <w:jc w:val="both"/>
      </w:pPr>
      <w:r>
        <w:rPr>
          <w:rFonts w:ascii="Times New Roman"/>
          <w:b/>
          <w:i w:val="false"/>
          <w:color w:val="000000"/>
          <w:sz w:val="28"/>
        </w:rPr>
        <w:t>3.7.1. Электролиз магния</w:t>
      </w:r>
    </w:p>
    <w:bookmarkStart w:name="z854" w:id="620"/>
    <w:p>
      <w:pPr>
        <w:spacing w:after="0"/>
        <w:ind w:left="0"/>
        <w:jc w:val="both"/>
      </w:pPr>
      <w:r>
        <w:rPr>
          <w:rFonts w:ascii="Times New Roman"/>
          <w:b w:val="false"/>
          <w:i w:val="false"/>
          <w:color w:val="000000"/>
          <w:sz w:val="28"/>
        </w:rPr>
        <w:t>
      Магний в промышленных условиях был получен впервые электролизом расплавленного хлорида магния, к которому для снижения температуры плавления электролита и улучшения его физико-химических свойств добавлялись хлориды калия и натрия. Этот способ до настоящего времени сохранил свое значение в производстве магния.</w:t>
      </w:r>
    </w:p>
    <w:bookmarkEnd w:id="620"/>
    <w:bookmarkStart w:name="z855" w:id="621"/>
    <w:p>
      <w:pPr>
        <w:spacing w:after="0"/>
        <w:ind w:left="0"/>
        <w:jc w:val="both"/>
      </w:pPr>
      <w:r>
        <w:rPr>
          <w:rFonts w:ascii="Times New Roman"/>
          <w:b w:val="false"/>
          <w:i w:val="false"/>
          <w:color w:val="000000"/>
          <w:sz w:val="28"/>
        </w:rPr>
        <w:t>
      Процесс оказался весьма сложным как в части электролиза, так и в особенности в части подготовки электролита. Потребовались многочисленные длительные исследования в различных странах мира, в том числе и в СНГ, чтобы сделать этот процесс достаточно рентабельным. Процесс получения магния из хлоридов состоит из двух циклов: подготовки электролита и собственно электролиза. Кроме того, полученный металл требует переплавки и рафинировки</w:t>
      </w:r>
      <w:r>
        <w:rPr>
          <w:rFonts w:ascii="Times New Roman"/>
          <w:b/>
          <w:i w:val="false"/>
          <w:color w:val="000000"/>
          <w:sz w:val="28"/>
        </w:rPr>
        <w:t>.</w:t>
      </w:r>
    </w:p>
    <w:bookmarkEnd w:id="621"/>
    <w:bookmarkStart w:name="z856" w:id="622"/>
    <w:p>
      <w:pPr>
        <w:spacing w:after="0"/>
        <w:ind w:left="0"/>
        <w:jc w:val="both"/>
      </w:pPr>
      <w:r>
        <w:rPr>
          <w:rFonts w:ascii="Times New Roman"/>
          <w:b w:val="false"/>
          <w:i w:val="false"/>
          <w:color w:val="000000"/>
          <w:sz w:val="28"/>
        </w:rPr>
        <w:t>
      Основная трудность в производстве магния из хлоридов заключается в приготовлении сырья, состоящего из безводных карналлита или хлорида магния.</w:t>
      </w:r>
    </w:p>
    <w:bookmarkEnd w:id="622"/>
    <w:bookmarkStart w:name="z857" w:id="623"/>
    <w:p>
      <w:pPr>
        <w:spacing w:after="0"/>
        <w:ind w:left="0"/>
        <w:jc w:val="both"/>
      </w:pPr>
      <w:r>
        <w:rPr>
          <w:rFonts w:ascii="Times New Roman"/>
          <w:b w:val="false"/>
          <w:i w:val="false"/>
          <w:color w:val="000000"/>
          <w:sz w:val="28"/>
        </w:rPr>
        <w:t>
      Поэтому в зависимости от исходного сырья разработаны различные технологические схемы приготовления электролита. Исходным же сырьем могут быть минеральные соли магния, достаточно широко распространенные в природе: карналлит КСl • MgCl</w:t>
      </w:r>
      <w:r>
        <w:rPr>
          <w:rFonts w:ascii="Times New Roman"/>
          <w:b w:val="false"/>
          <w:i w:val="false"/>
          <w:color w:val="000000"/>
          <w:vertAlign w:val="subscript"/>
        </w:rPr>
        <w:t>2</w:t>
      </w:r>
      <w:r>
        <w:rPr>
          <w:rFonts w:ascii="Times New Roman"/>
          <w:b w:val="false"/>
          <w:i w:val="false"/>
          <w:color w:val="000000"/>
          <w:sz w:val="28"/>
        </w:rPr>
        <w:t> • 6Н</w:t>
      </w:r>
      <w:r>
        <w:rPr>
          <w:rFonts w:ascii="Times New Roman"/>
          <w:b w:val="false"/>
          <w:i w:val="false"/>
          <w:color w:val="000000"/>
          <w:vertAlign w:val="subscript"/>
        </w:rPr>
        <w:t>2</w:t>
      </w:r>
      <w:r>
        <w:rPr>
          <w:rFonts w:ascii="Times New Roman"/>
          <w:b w:val="false"/>
          <w:i w:val="false"/>
          <w:color w:val="000000"/>
          <w:sz w:val="28"/>
        </w:rPr>
        <w:t>O, бишофит MgCl</w:t>
      </w:r>
      <w:r>
        <w:rPr>
          <w:rFonts w:ascii="Times New Roman"/>
          <w:b w:val="false"/>
          <w:i w:val="false"/>
          <w:color w:val="000000"/>
          <w:vertAlign w:val="subscript"/>
        </w:rPr>
        <w:t>2</w:t>
      </w:r>
      <w:r>
        <w:rPr>
          <w:rFonts w:ascii="Times New Roman"/>
          <w:b w:val="false"/>
          <w:i w:val="false"/>
          <w:color w:val="000000"/>
          <w:sz w:val="28"/>
        </w:rPr>
        <w:t> • 6Н</w:t>
      </w:r>
      <w:r>
        <w:rPr>
          <w:rFonts w:ascii="Times New Roman"/>
          <w:b w:val="false"/>
          <w:i w:val="false"/>
          <w:color w:val="000000"/>
          <w:vertAlign w:val="subscript"/>
        </w:rPr>
        <w:t>2</w:t>
      </w:r>
      <w:r>
        <w:rPr>
          <w:rFonts w:ascii="Times New Roman"/>
          <w:b w:val="false"/>
          <w:i w:val="false"/>
          <w:color w:val="000000"/>
          <w:sz w:val="28"/>
        </w:rPr>
        <w:t>O, магнезит MgCO</w:t>
      </w:r>
      <w:r>
        <w:rPr>
          <w:rFonts w:ascii="Times New Roman"/>
          <w:b w:val="false"/>
          <w:i w:val="false"/>
          <w:color w:val="000000"/>
          <w:vertAlign w:val="subscript"/>
        </w:rPr>
        <w:t>3</w:t>
      </w:r>
      <w:r>
        <w:rPr>
          <w:rFonts w:ascii="Times New Roman"/>
          <w:b w:val="false"/>
          <w:i w:val="false"/>
          <w:color w:val="000000"/>
          <w:sz w:val="28"/>
        </w:rPr>
        <w:t>, доломит MgCO</w:t>
      </w:r>
      <w:r>
        <w:rPr>
          <w:rFonts w:ascii="Times New Roman"/>
          <w:b w:val="false"/>
          <w:i w:val="false"/>
          <w:color w:val="000000"/>
          <w:vertAlign w:val="subscript"/>
        </w:rPr>
        <w:t>3</w:t>
      </w:r>
      <w:r>
        <w:rPr>
          <w:rFonts w:ascii="Times New Roman"/>
          <w:b w:val="false"/>
          <w:i w:val="false"/>
          <w:color w:val="000000"/>
          <w:sz w:val="28"/>
        </w:rPr>
        <w:t> • СаСО</w:t>
      </w:r>
      <w:r>
        <w:rPr>
          <w:rFonts w:ascii="Times New Roman"/>
          <w:b w:val="false"/>
          <w:i w:val="false"/>
          <w:color w:val="000000"/>
          <w:vertAlign w:val="subscript"/>
        </w:rPr>
        <w:t>3</w:t>
      </w:r>
      <w:r>
        <w:rPr>
          <w:rFonts w:ascii="Times New Roman"/>
          <w:b w:val="false"/>
          <w:i w:val="false"/>
          <w:color w:val="000000"/>
          <w:sz w:val="28"/>
        </w:rPr>
        <w:t> и т.п.</w:t>
      </w:r>
    </w:p>
    <w:bookmarkEnd w:id="623"/>
    <w:bookmarkStart w:name="z858" w:id="624"/>
    <w:p>
      <w:pPr>
        <w:spacing w:after="0"/>
        <w:ind w:left="0"/>
        <w:jc w:val="both"/>
      </w:pPr>
      <w:r>
        <w:rPr>
          <w:rFonts w:ascii="Times New Roman"/>
          <w:b w:val="false"/>
          <w:i w:val="false"/>
          <w:color w:val="000000"/>
          <w:sz w:val="28"/>
        </w:rPr>
        <w:t>
      Одним из источником магниевого сырья является морская вода, содержащая наряду с другими солями около 0,3 % MgCl</w:t>
      </w:r>
      <w:r>
        <w:rPr>
          <w:rFonts w:ascii="Times New Roman"/>
          <w:b w:val="false"/>
          <w:i w:val="false"/>
          <w:color w:val="000000"/>
          <w:vertAlign w:val="subscript"/>
        </w:rPr>
        <w:t>2</w:t>
      </w:r>
      <w:r>
        <w:rPr>
          <w:rFonts w:ascii="Times New Roman"/>
          <w:b w:val="false"/>
          <w:i w:val="false"/>
          <w:color w:val="000000"/>
          <w:sz w:val="28"/>
        </w:rPr>
        <w:t>. Больше содержится MgCl</w:t>
      </w:r>
      <w:r>
        <w:rPr>
          <w:rFonts w:ascii="Times New Roman"/>
          <w:b w:val="false"/>
          <w:i w:val="false"/>
          <w:color w:val="000000"/>
          <w:vertAlign w:val="subscript"/>
        </w:rPr>
        <w:t>2</w:t>
      </w:r>
      <w:r>
        <w:rPr>
          <w:rFonts w:ascii="Times New Roman"/>
          <w:b w:val="false"/>
          <w:i w:val="false"/>
          <w:color w:val="000000"/>
          <w:sz w:val="28"/>
        </w:rPr>
        <w:t> в воде некоторых соляных озер (до 8 – 15 %). Морская или озерная вода подвергается выпарке, часто за счет тепла солнечной энергии и концентрированные растворы солей – рапа – проходят различные стадии переработки для извлечения из нее ценных составляющих (бромидов и некоторых других солей) и освобождения хлорида магния. Получающийся продукт – шестиводный хлорид магния (бишофит), загрязненный сульфатами и железом – и представляет один из видов сырья для получения магния.</w:t>
      </w:r>
    </w:p>
    <w:bookmarkEnd w:id="624"/>
    <w:bookmarkStart w:name="z859" w:id="625"/>
    <w:p>
      <w:pPr>
        <w:spacing w:after="0"/>
        <w:ind w:left="0"/>
        <w:jc w:val="both"/>
      </w:pPr>
      <w:r>
        <w:rPr>
          <w:rFonts w:ascii="Times New Roman"/>
          <w:b w:val="false"/>
          <w:i w:val="false"/>
          <w:color w:val="000000"/>
          <w:sz w:val="28"/>
        </w:rPr>
        <w:t>
      Другим распространенным сырьем для получения магния являются карналлиты. В карналлите содержатся примеси: хлорид натрия, сульфаты и нерастворимый остаток. Для обогащения природного карналлита по содержанию хлорида магния и очистки от нежелательных примесей его подвергают фракционному выщелачиванию и дробной кристаллизации, в результате чего получается обогащенный хлоридом магния искусственный карналлит и избыточный хлорид калия.</w:t>
      </w:r>
    </w:p>
    <w:bookmarkEnd w:id="625"/>
    <w:bookmarkStart w:name="z860" w:id="626"/>
    <w:p>
      <w:pPr>
        <w:spacing w:after="0"/>
        <w:ind w:left="0"/>
        <w:jc w:val="both"/>
      </w:pPr>
      <w:r>
        <w:rPr>
          <w:rFonts w:ascii="Times New Roman"/>
          <w:b w:val="false"/>
          <w:i w:val="false"/>
          <w:color w:val="000000"/>
          <w:sz w:val="28"/>
        </w:rPr>
        <w:t>
      Для производства магния необходимо обезводить как бишофит, так и искусственный карналлит и максимально очистить их от примесей железа и сульфатов. Процесс обезвоживания относится к одному из наиболее сложных в химической технологии. При нагревании до 116,7° С из MgCl</w:t>
      </w:r>
      <w:r>
        <w:rPr>
          <w:rFonts w:ascii="Times New Roman"/>
          <w:b w:val="false"/>
          <w:i w:val="false"/>
          <w:color w:val="000000"/>
          <w:vertAlign w:val="subscript"/>
        </w:rPr>
        <w:t>2</w:t>
      </w:r>
      <w:r>
        <w:rPr>
          <w:rFonts w:ascii="Times New Roman"/>
          <w:b w:val="false"/>
          <w:i w:val="false"/>
          <w:color w:val="000000"/>
          <w:sz w:val="28"/>
        </w:rPr>
        <w:t> • 6Н</w:t>
      </w:r>
      <w:r>
        <w:rPr>
          <w:rFonts w:ascii="Times New Roman"/>
          <w:b w:val="false"/>
          <w:i w:val="false"/>
          <w:color w:val="000000"/>
          <w:vertAlign w:val="subscript"/>
        </w:rPr>
        <w:t>2</w:t>
      </w:r>
      <w:r>
        <w:rPr>
          <w:rFonts w:ascii="Times New Roman"/>
          <w:b w:val="false"/>
          <w:i w:val="false"/>
          <w:color w:val="000000"/>
          <w:sz w:val="28"/>
        </w:rPr>
        <w:t>О легко удаляются две молекулы воды и при повышении температуры до 182° С – еще две молекулы воды без существенного разложения MgCl</w:t>
      </w:r>
      <w:r>
        <w:rPr>
          <w:rFonts w:ascii="Times New Roman"/>
          <w:b w:val="false"/>
          <w:i w:val="false"/>
          <w:color w:val="000000"/>
          <w:vertAlign w:val="subscript"/>
        </w:rPr>
        <w:t>2</w:t>
      </w:r>
      <w:r>
        <w:rPr>
          <w:rFonts w:ascii="Times New Roman"/>
          <w:b w:val="false"/>
          <w:i w:val="false"/>
          <w:color w:val="000000"/>
          <w:sz w:val="28"/>
        </w:rPr>
        <w:t>. Но удаление последних двух молекул воды требует более высокой температуры и сопровождается гидролизом:</w:t>
      </w:r>
    </w:p>
    <w:bookmarkEnd w:id="626"/>
    <w:bookmarkStart w:name="z861" w:id="627"/>
    <w:p>
      <w:pPr>
        <w:spacing w:after="0"/>
        <w:ind w:left="0"/>
        <w:jc w:val="both"/>
      </w:pPr>
      <w:r>
        <w:rPr>
          <w:rFonts w:ascii="Times New Roman"/>
          <w:b w:val="false"/>
          <w:i w:val="false"/>
          <w:color w:val="000000"/>
          <w:sz w:val="28"/>
        </w:rPr>
        <w:t>
      MgCl</w:t>
      </w:r>
      <w:r>
        <w:rPr>
          <w:rFonts w:ascii="Times New Roman"/>
          <w:b w:val="false"/>
          <w:i w:val="false"/>
          <w:color w:val="000000"/>
          <w:vertAlign w:val="subscript"/>
        </w:rPr>
        <w:t>2</w:t>
      </w:r>
      <w:r>
        <w:rPr>
          <w:rFonts w:ascii="Times New Roman"/>
          <w:b w:val="false"/>
          <w:i w:val="false"/>
          <w:color w:val="000000"/>
          <w:sz w:val="28"/>
        </w:rPr>
        <w:t> • 2Н</w:t>
      </w:r>
      <w:r>
        <w:rPr>
          <w:rFonts w:ascii="Times New Roman"/>
          <w:b w:val="false"/>
          <w:i w:val="false"/>
          <w:color w:val="000000"/>
          <w:vertAlign w:val="subscript"/>
        </w:rPr>
        <w:t>2</w:t>
      </w:r>
      <w:r>
        <w:rPr>
          <w:rFonts w:ascii="Times New Roman"/>
          <w:b w:val="false"/>
          <w:i w:val="false"/>
          <w:color w:val="000000"/>
          <w:sz w:val="28"/>
        </w:rPr>
        <w:t>O ⇄ Mg (ОН)Cl + НСl + Н</w:t>
      </w:r>
      <w:r>
        <w:rPr>
          <w:rFonts w:ascii="Times New Roman"/>
          <w:b w:val="false"/>
          <w:i w:val="false"/>
          <w:color w:val="000000"/>
          <w:vertAlign w:val="subscript"/>
        </w:rPr>
        <w:t>2</w:t>
      </w:r>
      <w:r>
        <w:rPr>
          <w:rFonts w:ascii="Times New Roman"/>
          <w:b w:val="false"/>
          <w:i w:val="false"/>
          <w:color w:val="000000"/>
          <w:sz w:val="28"/>
        </w:rPr>
        <w:t>O (5).</w:t>
      </w:r>
    </w:p>
    <w:bookmarkEnd w:id="627"/>
    <w:bookmarkStart w:name="z862" w:id="628"/>
    <w:p>
      <w:pPr>
        <w:spacing w:after="0"/>
        <w:ind w:left="0"/>
        <w:jc w:val="both"/>
      </w:pPr>
      <w:r>
        <w:rPr>
          <w:rFonts w:ascii="Times New Roman"/>
          <w:b w:val="false"/>
          <w:i w:val="false"/>
          <w:color w:val="000000"/>
          <w:sz w:val="28"/>
        </w:rPr>
        <w:t>
      Хлоргидроокись Mg (OH)Cl также разлагается на MgO и НСl при температуре выше 500 °С. Поэтому обезвоживание бишофита проводят в две стадии. Первую стадию обезвоживания ведут в трубчатых (вращающихся), полочных или шахтных печах без расплавления шихты при обогреве их топочными газами от 115 до 350 °С. При этом загруженный в печь дробленый бишофит перемешивается и теряет при нагревании около пяти молекул воды. Полученный продукт MgCl</w:t>
      </w:r>
      <w:r>
        <w:rPr>
          <w:rFonts w:ascii="Times New Roman"/>
          <w:b w:val="false"/>
          <w:i w:val="false"/>
          <w:color w:val="000000"/>
          <w:vertAlign w:val="subscript"/>
        </w:rPr>
        <w:t>2</w:t>
      </w:r>
      <w:r>
        <w:rPr>
          <w:rFonts w:ascii="Times New Roman"/>
          <w:b w:val="false"/>
          <w:i w:val="false"/>
          <w:color w:val="000000"/>
          <w:sz w:val="28"/>
        </w:rPr>
        <w:t> • Н</w:t>
      </w:r>
      <w:r>
        <w:rPr>
          <w:rFonts w:ascii="Times New Roman"/>
          <w:b w:val="false"/>
          <w:i w:val="false"/>
          <w:color w:val="000000"/>
          <w:vertAlign w:val="subscript"/>
        </w:rPr>
        <w:t>2</w:t>
      </w:r>
      <w:r>
        <w:rPr>
          <w:rFonts w:ascii="Times New Roman"/>
          <w:b w:val="false"/>
          <w:i w:val="false"/>
          <w:color w:val="000000"/>
          <w:sz w:val="28"/>
        </w:rPr>
        <w:t>O содержит 5 – 7 % MgO, образовавшейся в результате частичного гидролиза MgCl</w:t>
      </w:r>
      <w:r>
        <w:rPr>
          <w:rFonts w:ascii="Times New Roman"/>
          <w:b w:val="false"/>
          <w:i w:val="false"/>
          <w:color w:val="000000"/>
          <w:vertAlign w:val="subscript"/>
        </w:rPr>
        <w:t>2</w:t>
      </w:r>
      <w:r>
        <w:rPr>
          <w:rFonts w:ascii="Times New Roman"/>
          <w:b w:val="false"/>
          <w:i w:val="false"/>
          <w:color w:val="000000"/>
          <w:sz w:val="28"/>
        </w:rPr>
        <w:t>. Вторая стадия обезвоживания не может быть проведена простым нагреванием. Для окончательного удаления воды необходимо принять меры, затрудняющие гидролиз хлорида магния, т.е. смещающие равновесие реакции влево:</w:t>
      </w:r>
    </w:p>
    <w:bookmarkEnd w:id="628"/>
    <w:bookmarkStart w:name="z863" w:id="629"/>
    <w:p>
      <w:pPr>
        <w:spacing w:after="0"/>
        <w:ind w:left="0"/>
        <w:jc w:val="both"/>
      </w:pPr>
      <w:r>
        <w:rPr>
          <w:rFonts w:ascii="Times New Roman"/>
          <w:b w:val="false"/>
          <w:i w:val="false"/>
          <w:color w:val="000000"/>
          <w:sz w:val="28"/>
        </w:rPr>
        <w:t>
      MgCl</w:t>
      </w:r>
      <w:r>
        <w:rPr>
          <w:rFonts w:ascii="Times New Roman"/>
          <w:b w:val="false"/>
          <w:i w:val="false"/>
          <w:color w:val="000000"/>
          <w:vertAlign w:val="subscript"/>
        </w:rPr>
        <w:t>2</w:t>
      </w:r>
      <w:r>
        <w:rPr>
          <w:rFonts w:ascii="Times New Roman"/>
          <w:b w:val="false"/>
          <w:i w:val="false"/>
          <w:color w:val="000000"/>
          <w:sz w:val="28"/>
        </w:rPr>
        <w:t> + Н</w:t>
      </w:r>
      <w:r>
        <w:rPr>
          <w:rFonts w:ascii="Times New Roman"/>
          <w:b w:val="false"/>
          <w:i w:val="false"/>
          <w:color w:val="000000"/>
          <w:vertAlign w:val="subscript"/>
        </w:rPr>
        <w:t>2</w:t>
      </w:r>
      <w:r>
        <w:rPr>
          <w:rFonts w:ascii="Times New Roman"/>
          <w:b w:val="false"/>
          <w:i w:val="false"/>
          <w:color w:val="000000"/>
          <w:sz w:val="28"/>
        </w:rPr>
        <w:t>O ⇄ MgO + 2НСl (6).</w:t>
      </w:r>
    </w:p>
    <w:bookmarkEnd w:id="629"/>
    <w:bookmarkStart w:name="z864" w:id="630"/>
    <w:p>
      <w:pPr>
        <w:spacing w:after="0"/>
        <w:ind w:left="0"/>
        <w:jc w:val="both"/>
      </w:pPr>
      <w:r>
        <w:rPr>
          <w:rFonts w:ascii="Times New Roman"/>
          <w:b w:val="false"/>
          <w:i w:val="false"/>
          <w:color w:val="000000"/>
          <w:sz w:val="28"/>
        </w:rPr>
        <w:t>
      Для этого возможны различные приемы, обеспечивающие в печи обезвоживания избыток НС1 в газовой фазе. Однако все они связаны с энергичным разрушением аппаратуры в атмосфере влажного хлористого водорода при высокой температуре и не нашли широкого применения в технике.</w:t>
      </w:r>
    </w:p>
    <w:bookmarkEnd w:id="630"/>
    <w:bookmarkStart w:name="z865" w:id="631"/>
    <w:p>
      <w:pPr>
        <w:spacing w:after="0"/>
        <w:ind w:left="0"/>
        <w:jc w:val="both"/>
      </w:pPr>
      <w:r>
        <w:rPr>
          <w:rFonts w:ascii="Times New Roman"/>
          <w:b w:val="false"/>
          <w:i w:val="false"/>
          <w:color w:val="000000"/>
          <w:sz w:val="28"/>
        </w:rPr>
        <w:t>
      Значительно проще и без существенного гидролиза хлорида магния протекает процесс обезвоживания карналлита. Его проводят также в две стадии. В первой стадии карналлит нагревается во вращающихся печах в токе топочных газов, входящих при температуре до 500 °С и уходящих из печи при 120 – 130 °С. При этих условиях удаляют воду до 2 – 3 % содержания ее в продукте. Процесс идет без расплавления карналлита, но со значительным комкованием его. Вторую стадию обезвоживания осуществляют в пламенных подовых или электрических печах при 800 – 850 °С. Карналлит расплавляют, обезвоживают, затем добавляют к нему углеродистые материалы для разрушения имеющихся сульфатов:</w:t>
      </w:r>
    </w:p>
    <w:bookmarkEnd w:id="631"/>
    <w:bookmarkStart w:name="z866" w:id="632"/>
    <w:p>
      <w:pPr>
        <w:spacing w:after="0"/>
        <w:ind w:left="0"/>
        <w:jc w:val="both"/>
      </w:pPr>
      <w:r>
        <w:rPr>
          <w:rFonts w:ascii="Times New Roman"/>
          <w:b w:val="false"/>
          <w:i w:val="false"/>
          <w:color w:val="000000"/>
          <w:sz w:val="28"/>
        </w:rPr>
        <w:t>
      MgSO</w:t>
      </w:r>
      <w:r>
        <w:rPr>
          <w:rFonts w:ascii="Times New Roman"/>
          <w:b w:val="false"/>
          <w:i w:val="false"/>
          <w:color w:val="000000"/>
          <w:vertAlign w:val="subscript"/>
        </w:rPr>
        <w:t>4 </w:t>
      </w:r>
      <w:r>
        <w:rPr>
          <w:rFonts w:ascii="Times New Roman"/>
          <w:b w:val="false"/>
          <w:i w:val="false"/>
          <w:color w:val="000000"/>
          <w:sz w:val="28"/>
        </w:rPr>
        <w:t>+</w:t>
      </w:r>
      <w:r>
        <w:rPr>
          <w:rFonts w:ascii="Times New Roman"/>
          <w:b w:val="false"/>
          <w:i w:val="false"/>
          <w:color w:val="000000"/>
          <w:vertAlign w:val="subscript"/>
        </w:rPr>
        <w:t> </w:t>
      </w:r>
      <w:r>
        <w:rPr>
          <w:rFonts w:ascii="Times New Roman"/>
          <w:b w:val="false"/>
          <w:i w:val="false"/>
          <w:color w:val="000000"/>
          <w:sz w:val="28"/>
        </w:rPr>
        <w:t>C → MgO + CO + SO</w:t>
      </w:r>
      <w:r>
        <w:rPr>
          <w:rFonts w:ascii="Times New Roman"/>
          <w:b w:val="false"/>
          <w:i w:val="false"/>
          <w:color w:val="000000"/>
          <w:vertAlign w:val="subscript"/>
        </w:rPr>
        <w:t xml:space="preserve">2 </w:t>
      </w:r>
      <w:r>
        <w:rPr>
          <w:rFonts w:ascii="Times New Roman"/>
          <w:b w:val="false"/>
          <w:i w:val="false"/>
          <w:color w:val="000000"/>
          <w:sz w:val="28"/>
        </w:rPr>
        <w:t>(7).</w:t>
      </w:r>
    </w:p>
    <w:bookmarkEnd w:id="632"/>
    <w:bookmarkStart w:name="z867" w:id="633"/>
    <w:p>
      <w:pPr>
        <w:spacing w:after="0"/>
        <w:ind w:left="0"/>
        <w:jc w:val="both"/>
      </w:pPr>
      <w:r>
        <w:rPr>
          <w:rFonts w:ascii="Times New Roman"/>
          <w:b w:val="false"/>
          <w:i w:val="false"/>
          <w:color w:val="000000"/>
          <w:sz w:val="28"/>
        </w:rPr>
        <w:t>
      После отстаивания от окиси магния, получившейся от разрушения сульфатов и от незначительного гидролиза карналлита, безводный и очищенный продукт сливают из печи и направляют на электролиз.</w:t>
      </w:r>
    </w:p>
    <w:bookmarkEnd w:id="633"/>
    <w:bookmarkStart w:name="z868" w:id="634"/>
    <w:p>
      <w:pPr>
        <w:spacing w:after="0"/>
        <w:ind w:left="0"/>
        <w:jc w:val="both"/>
      </w:pPr>
      <w:r>
        <w:rPr>
          <w:rFonts w:ascii="Times New Roman"/>
          <w:b w:val="false"/>
          <w:i w:val="false"/>
          <w:color w:val="000000"/>
          <w:sz w:val="28"/>
        </w:rPr>
        <w:t>
      Но получение магния электролизом карналлита связано с очень громоздкой технологической схемой обезвоживания в две стадии, так как на 1 т магния нужно обезводить 20 – 25 т карналлита. В электролизеры при этой схеме вынуждены заливать около 10 т обезвоженного карналлита на 1 т магния и при непрерывном процессе удалять из них большие количества отработанного электролита. Весь этот огромный поток сырья можно резко сократить если получать безводный MgCl</w:t>
      </w:r>
      <w:r>
        <w:rPr>
          <w:rFonts w:ascii="Times New Roman"/>
          <w:b w:val="false"/>
          <w:i w:val="false"/>
          <w:color w:val="000000"/>
          <w:vertAlign w:val="subscript"/>
        </w:rPr>
        <w:t>2</w:t>
      </w:r>
      <w:r>
        <w:rPr>
          <w:rFonts w:ascii="Times New Roman"/>
          <w:b w:val="false"/>
          <w:i w:val="false"/>
          <w:color w:val="000000"/>
          <w:sz w:val="28"/>
        </w:rPr>
        <w:t> и питать им электролизеры по мере расхода MgCl</w:t>
      </w:r>
      <w:r>
        <w:rPr>
          <w:rFonts w:ascii="Times New Roman"/>
          <w:b w:val="false"/>
          <w:i w:val="false"/>
          <w:color w:val="000000"/>
          <w:vertAlign w:val="subscript"/>
        </w:rPr>
        <w:t>2</w:t>
      </w:r>
      <w:r>
        <w:rPr>
          <w:rFonts w:ascii="Times New Roman"/>
          <w:b w:val="false"/>
          <w:i w:val="false"/>
          <w:color w:val="000000"/>
          <w:sz w:val="28"/>
        </w:rPr>
        <w:t>.</w:t>
      </w:r>
    </w:p>
    <w:bookmarkEnd w:id="634"/>
    <w:bookmarkStart w:name="z869" w:id="635"/>
    <w:p>
      <w:pPr>
        <w:spacing w:after="0"/>
        <w:ind w:left="0"/>
        <w:jc w:val="both"/>
      </w:pPr>
      <w:r>
        <w:rPr>
          <w:rFonts w:ascii="Times New Roman"/>
          <w:b w:val="false"/>
          <w:i w:val="false"/>
          <w:color w:val="000000"/>
          <w:sz w:val="28"/>
        </w:rPr>
        <w:t>
      Поэтому были разработаны способы хлорирования окиси магния, полученной из магнезита MgCO</w:t>
      </w:r>
      <w:r>
        <w:rPr>
          <w:rFonts w:ascii="Times New Roman"/>
          <w:b w:val="false"/>
          <w:i w:val="false"/>
          <w:color w:val="000000"/>
          <w:vertAlign w:val="subscript"/>
        </w:rPr>
        <w:t>3</w:t>
      </w:r>
      <w:r>
        <w:rPr>
          <w:rFonts w:ascii="Times New Roman"/>
          <w:b w:val="false"/>
          <w:i w:val="false"/>
          <w:color w:val="000000"/>
          <w:sz w:val="28"/>
        </w:rPr>
        <w:t> или доломита MgCO</w:t>
      </w:r>
      <w:r>
        <w:rPr>
          <w:rFonts w:ascii="Times New Roman"/>
          <w:b w:val="false"/>
          <w:i w:val="false"/>
          <w:color w:val="000000"/>
          <w:vertAlign w:val="subscript"/>
        </w:rPr>
        <w:t>3</w:t>
      </w:r>
      <w:r>
        <w:rPr>
          <w:rFonts w:ascii="Times New Roman"/>
          <w:b w:val="false"/>
          <w:i w:val="false"/>
          <w:color w:val="000000"/>
          <w:sz w:val="28"/>
        </w:rPr>
        <w:t> • СаСO</w:t>
      </w:r>
      <w:r>
        <w:rPr>
          <w:rFonts w:ascii="Times New Roman"/>
          <w:b w:val="false"/>
          <w:i w:val="false"/>
          <w:color w:val="000000"/>
          <w:vertAlign w:val="subscript"/>
        </w:rPr>
        <w:t>3 </w:t>
      </w:r>
      <w:r>
        <w:rPr>
          <w:rFonts w:ascii="Times New Roman"/>
          <w:b w:val="false"/>
          <w:i w:val="false"/>
          <w:color w:val="000000"/>
          <w:sz w:val="28"/>
        </w:rPr>
        <w:t>с участием восстановителя.</w:t>
      </w:r>
    </w:p>
    <w:bookmarkEnd w:id="635"/>
    <w:bookmarkStart w:name="z870" w:id="636"/>
    <w:p>
      <w:pPr>
        <w:spacing w:after="0"/>
        <w:ind w:left="0"/>
        <w:jc w:val="both"/>
      </w:pPr>
      <w:r>
        <w:rPr>
          <w:rFonts w:ascii="Times New Roman"/>
          <w:b w:val="false"/>
          <w:i w:val="false"/>
          <w:color w:val="000000"/>
          <w:sz w:val="28"/>
        </w:rPr>
        <w:t>
      Процесс хлорирования проводится в электрических печах шахтного типа при 900 – 1000 °С и может быть описан следующими реакциями:</w:t>
      </w:r>
    </w:p>
    <w:bookmarkEnd w:id="636"/>
    <w:bookmarkStart w:name="z871" w:id="637"/>
    <w:p>
      <w:pPr>
        <w:spacing w:after="0"/>
        <w:ind w:left="0"/>
        <w:jc w:val="both"/>
      </w:pPr>
      <w:r>
        <w:rPr>
          <w:rFonts w:ascii="Times New Roman"/>
          <w:b w:val="false"/>
          <w:i w:val="false"/>
          <w:color w:val="000000"/>
          <w:sz w:val="28"/>
        </w:rPr>
        <w:t>
      MgO + C + Cl</w:t>
      </w:r>
      <w:r>
        <w:rPr>
          <w:rFonts w:ascii="Times New Roman"/>
          <w:b w:val="false"/>
          <w:i w:val="false"/>
          <w:color w:val="000000"/>
          <w:vertAlign w:val="subscript"/>
        </w:rPr>
        <w:t>2 </w:t>
      </w:r>
      <w:r>
        <w:rPr>
          <w:rFonts w:ascii="Times New Roman"/>
          <w:b w:val="false"/>
          <w:i w:val="false"/>
          <w:color w:val="000000"/>
          <w:sz w:val="28"/>
        </w:rPr>
        <w:t>→ MgCl</w:t>
      </w:r>
      <w:r>
        <w:rPr>
          <w:rFonts w:ascii="Times New Roman"/>
          <w:b w:val="false"/>
          <w:i w:val="false"/>
          <w:color w:val="000000"/>
          <w:vertAlign w:val="subscript"/>
        </w:rPr>
        <w:t>2 </w:t>
      </w:r>
      <w:r>
        <w:rPr>
          <w:rFonts w:ascii="Times New Roman"/>
          <w:b w:val="false"/>
          <w:i w:val="false"/>
          <w:color w:val="000000"/>
          <w:sz w:val="28"/>
        </w:rPr>
        <w:t>+ CO ∆H = – 34,0 ккал 2MgO + С + 2Сl</w:t>
      </w:r>
      <w:r>
        <w:rPr>
          <w:rFonts w:ascii="Times New Roman"/>
          <w:b w:val="false"/>
          <w:i w:val="false"/>
          <w:color w:val="000000"/>
          <w:vertAlign w:val="subscript"/>
        </w:rPr>
        <w:t>2</w:t>
      </w:r>
      <w:r>
        <w:rPr>
          <w:rFonts w:ascii="Times New Roman"/>
          <w:b w:val="false"/>
          <w:i w:val="false"/>
          <w:color w:val="000000"/>
          <w:sz w:val="28"/>
        </w:rPr>
        <w:t> → 2MgCl</w:t>
      </w:r>
      <w:r>
        <w:rPr>
          <w:rFonts w:ascii="Times New Roman"/>
          <w:b w:val="false"/>
          <w:i w:val="false"/>
          <w:color w:val="000000"/>
          <w:vertAlign w:val="subscript"/>
        </w:rPr>
        <w:t>2</w:t>
      </w:r>
      <w:r>
        <w:rPr>
          <w:rFonts w:ascii="Times New Roman"/>
          <w:b w:val="false"/>
          <w:i w:val="false"/>
          <w:color w:val="000000"/>
          <w:sz w:val="28"/>
        </w:rPr>
        <w:t> + СO</w:t>
      </w:r>
      <w:r>
        <w:rPr>
          <w:rFonts w:ascii="Times New Roman"/>
          <w:b w:val="false"/>
          <w:i w:val="false"/>
          <w:color w:val="000000"/>
          <w:vertAlign w:val="subscript"/>
        </w:rPr>
        <w:t>2</w:t>
      </w:r>
      <w:r>
        <w:rPr>
          <w:rFonts w:ascii="Times New Roman"/>
          <w:b w:val="false"/>
          <w:i w:val="false"/>
          <w:color w:val="000000"/>
          <w:sz w:val="28"/>
        </w:rPr>
        <w:t> ∆H = – 106,4 ккал (8).</w:t>
      </w:r>
    </w:p>
    <w:bookmarkEnd w:id="637"/>
    <w:bookmarkStart w:name="z872" w:id="638"/>
    <w:p>
      <w:pPr>
        <w:spacing w:after="0"/>
        <w:ind w:left="0"/>
        <w:jc w:val="both"/>
      </w:pPr>
      <w:r>
        <w:rPr>
          <w:rFonts w:ascii="Times New Roman"/>
          <w:b w:val="false"/>
          <w:i w:val="false"/>
          <w:color w:val="000000"/>
          <w:sz w:val="28"/>
        </w:rPr>
        <w:t>
      При более низких температурах:</w:t>
      </w:r>
    </w:p>
    <w:bookmarkEnd w:id="638"/>
    <w:bookmarkStart w:name="z873" w:id="639"/>
    <w:p>
      <w:pPr>
        <w:spacing w:after="0"/>
        <w:ind w:left="0"/>
        <w:jc w:val="both"/>
      </w:pPr>
      <w:r>
        <w:rPr>
          <w:rFonts w:ascii="Times New Roman"/>
          <w:b w:val="false"/>
          <w:i w:val="false"/>
          <w:color w:val="000000"/>
          <w:sz w:val="28"/>
        </w:rPr>
        <w:t>
      MgO + СО + Сl</w:t>
      </w:r>
      <w:r>
        <w:rPr>
          <w:rFonts w:ascii="Times New Roman"/>
          <w:b w:val="false"/>
          <w:i w:val="false"/>
          <w:color w:val="000000"/>
          <w:vertAlign w:val="subscript"/>
        </w:rPr>
        <w:t>2</w:t>
      </w:r>
      <w:r>
        <w:rPr>
          <w:rFonts w:ascii="Times New Roman"/>
          <w:b w:val="false"/>
          <w:i w:val="false"/>
          <w:color w:val="000000"/>
          <w:sz w:val="28"/>
        </w:rPr>
        <w:t> → MgCl</w:t>
      </w:r>
      <w:r>
        <w:rPr>
          <w:rFonts w:ascii="Times New Roman"/>
          <w:b w:val="false"/>
          <w:i w:val="false"/>
          <w:color w:val="000000"/>
          <w:vertAlign w:val="subscript"/>
        </w:rPr>
        <w:t>2</w:t>
      </w:r>
      <w:r>
        <w:rPr>
          <w:rFonts w:ascii="Times New Roman"/>
          <w:b w:val="false"/>
          <w:i w:val="false"/>
          <w:color w:val="000000"/>
          <w:sz w:val="28"/>
        </w:rPr>
        <w:t> + СO</w:t>
      </w:r>
      <w:r>
        <w:rPr>
          <w:rFonts w:ascii="Times New Roman"/>
          <w:b w:val="false"/>
          <w:i w:val="false"/>
          <w:color w:val="000000"/>
          <w:vertAlign w:val="subscript"/>
        </w:rPr>
        <w:t>2</w:t>
      </w:r>
      <w:r>
        <w:rPr>
          <w:rFonts w:ascii="Times New Roman"/>
          <w:b w:val="false"/>
          <w:i w:val="false"/>
          <w:color w:val="000000"/>
          <w:sz w:val="28"/>
        </w:rPr>
        <w:t> ∆</w:t>
      </w:r>
      <w:r>
        <w:rPr>
          <w:rFonts w:ascii="Times New Roman"/>
          <w:b w:val="false"/>
          <w:i/>
          <w:color w:val="000000"/>
          <w:sz w:val="28"/>
        </w:rPr>
        <w:t>H</w:t>
      </w:r>
      <w:r>
        <w:rPr>
          <w:rFonts w:ascii="Times New Roman"/>
          <w:b w:val="false"/>
          <w:i w:val="false"/>
          <w:color w:val="000000"/>
          <w:sz w:val="28"/>
        </w:rPr>
        <w:t> = – 70,8 ккал (9).</w:t>
      </w:r>
    </w:p>
    <w:bookmarkEnd w:id="639"/>
    <w:bookmarkStart w:name="z874" w:id="640"/>
    <w:p>
      <w:pPr>
        <w:spacing w:after="0"/>
        <w:ind w:left="0"/>
        <w:jc w:val="both"/>
      </w:pPr>
      <w:r>
        <w:rPr>
          <w:rFonts w:ascii="Times New Roman"/>
          <w:b w:val="false"/>
          <w:i w:val="false"/>
          <w:color w:val="000000"/>
          <w:sz w:val="28"/>
        </w:rPr>
        <w:t>
      Шихту обычно предварительно брикетируют с угольной, коксовой или торфяной пылью. Для хлорирования используют хлор от электролиза MgCl</w:t>
      </w:r>
      <w:r>
        <w:rPr>
          <w:rFonts w:ascii="Times New Roman"/>
          <w:b w:val="false"/>
          <w:i w:val="false"/>
          <w:color w:val="000000"/>
          <w:vertAlign w:val="subscript"/>
        </w:rPr>
        <w:t>2</w:t>
      </w:r>
      <w:r>
        <w:rPr>
          <w:rFonts w:ascii="Times New Roman"/>
          <w:b w:val="false"/>
          <w:i w:val="false"/>
          <w:color w:val="000000"/>
          <w:sz w:val="28"/>
        </w:rPr>
        <w:t>. Но использовать его по прямому назначению удается не больше, чем на 75 % из-за хлорирования других продуктов шихты, главным образом влаги. Восполнить потери хлора можно добавкой в шихту для хлорирования еще MgCl</w:t>
      </w:r>
      <w:r>
        <w:rPr>
          <w:rFonts w:ascii="Times New Roman"/>
          <w:b w:val="false"/>
          <w:i w:val="false"/>
          <w:color w:val="000000"/>
          <w:vertAlign w:val="subscript"/>
        </w:rPr>
        <w:t>2</w:t>
      </w:r>
      <w:r>
        <w:rPr>
          <w:rFonts w:ascii="Times New Roman"/>
          <w:b w:val="false"/>
          <w:i w:val="false"/>
          <w:color w:val="000000"/>
          <w:sz w:val="28"/>
        </w:rPr>
        <w:t> • 6Н</w:t>
      </w:r>
      <w:r>
        <w:rPr>
          <w:rFonts w:ascii="Times New Roman"/>
          <w:b w:val="false"/>
          <w:i w:val="false"/>
          <w:color w:val="000000"/>
          <w:vertAlign w:val="subscript"/>
        </w:rPr>
        <w:t>2</w:t>
      </w:r>
      <w:r>
        <w:rPr>
          <w:rFonts w:ascii="Times New Roman"/>
          <w:b w:val="false"/>
          <w:i w:val="false"/>
          <w:color w:val="000000"/>
          <w:sz w:val="28"/>
        </w:rPr>
        <w:t>О или продуктов его неполного обезвоживания MgCl</w:t>
      </w:r>
      <w:r>
        <w:rPr>
          <w:rFonts w:ascii="Times New Roman"/>
          <w:b w:val="false"/>
          <w:i w:val="false"/>
          <w:color w:val="000000"/>
          <w:vertAlign w:val="subscript"/>
        </w:rPr>
        <w:t>2</w:t>
      </w:r>
      <w:r>
        <w:rPr>
          <w:rFonts w:ascii="Times New Roman"/>
          <w:b w:val="false"/>
          <w:i w:val="false"/>
          <w:color w:val="000000"/>
          <w:sz w:val="28"/>
        </w:rPr>
        <w:t> • Н</w:t>
      </w:r>
      <w:r>
        <w:rPr>
          <w:rFonts w:ascii="Times New Roman"/>
          <w:b w:val="false"/>
          <w:i w:val="false"/>
          <w:color w:val="000000"/>
          <w:vertAlign w:val="subscript"/>
        </w:rPr>
        <w:t>2</w:t>
      </w:r>
      <w:r>
        <w:rPr>
          <w:rFonts w:ascii="Times New Roman"/>
          <w:b w:val="false"/>
          <w:i w:val="false"/>
          <w:color w:val="000000"/>
          <w:sz w:val="28"/>
        </w:rPr>
        <w:t>O и Mg(OH)Cl. В этом случае наряду с хлорированием окиси магния в печи идет и дообезвоживание MgCl</w:t>
      </w:r>
      <w:r>
        <w:rPr>
          <w:rFonts w:ascii="Times New Roman"/>
          <w:b w:val="false"/>
          <w:i w:val="false"/>
          <w:color w:val="000000"/>
          <w:vertAlign w:val="subscript"/>
        </w:rPr>
        <w:t>2</w:t>
      </w:r>
      <w:r>
        <w:rPr>
          <w:rFonts w:ascii="Times New Roman"/>
          <w:b w:val="false"/>
          <w:i w:val="false"/>
          <w:color w:val="000000"/>
          <w:sz w:val="28"/>
        </w:rPr>
        <w:t>.</w:t>
      </w:r>
    </w:p>
    <w:bookmarkEnd w:id="640"/>
    <w:bookmarkStart w:name="z875" w:id="641"/>
    <w:p>
      <w:pPr>
        <w:spacing w:after="0"/>
        <w:ind w:left="0"/>
        <w:jc w:val="both"/>
      </w:pPr>
      <w:r>
        <w:rPr>
          <w:rFonts w:ascii="Times New Roman"/>
          <w:b w:val="false"/>
          <w:i w:val="false"/>
          <w:color w:val="000000"/>
          <w:sz w:val="28"/>
        </w:rPr>
        <w:t>
      За последнее время заводы по производству магния комбинируются с производством титана. При этом весь анодный хлор от электролиза MgCl</w:t>
      </w:r>
      <w:r>
        <w:rPr>
          <w:rFonts w:ascii="Times New Roman"/>
          <w:b w:val="false"/>
          <w:i w:val="false"/>
          <w:color w:val="000000"/>
          <w:vertAlign w:val="subscript"/>
        </w:rPr>
        <w:t>2</w:t>
      </w:r>
      <w:r>
        <w:rPr>
          <w:rFonts w:ascii="Times New Roman"/>
          <w:b w:val="false"/>
          <w:i w:val="false"/>
          <w:color w:val="000000"/>
          <w:sz w:val="28"/>
        </w:rPr>
        <w:t> или карналлита направляется на получение TiCl</w:t>
      </w:r>
      <w:r>
        <w:rPr>
          <w:rFonts w:ascii="Times New Roman"/>
          <w:b w:val="false"/>
          <w:i w:val="false"/>
          <w:color w:val="000000"/>
          <w:vertAlign w:val="subscript"/>
        </w:rPr>
        <w:t>4</w:t>
      </w:r>
      <w:r>
        <w:rPr>
          <w:rFonts w:ascii="Times New Roman"/>
          <w:b w:val="false"/>
          <w:i w:val="false"/>
          <w:color w:val="000000"/>
          <w:sz w:val="28"/>
        </w:rPr>
        <w:t> и на производство MgCl</w:t>
      </w:r>
      <w:r>
        <w:rPr>
          <w:rFonts w:ascii="Times New Roman"/>
          <w:b w:val="false"/>
          <w:i w:val="false"/>
          <w:color w:val="000000"/>
          <w:vertAlign w:val="subscript"/>
        </w:rPr>
        <w:t>2 </w:t>
      </w:r>
      <w:r>
        <w:rPr>
          <w:rFonts w:ascii="Times New Roman"/>
          <w:b w:val="false"/>
          <w:i w:val="false"/>
          <w:color w:val="000000"/>
          <w:sz w:val="28"/>
        </w:rPr>
        <w:t>хлорированием окиси магния, хлора не остается. Необходимо в этом случае вернуться к технологическим схемам, позволяющим получать безводный хлорид магния или карналлит из сырья, содержащего хлор.</w:t>
      </w:r>
    </w:p>
    <w:bookmarkEnd w:id="641"/>
    <w:p>
      <w:pPr>
        <w:spacing w:after="0"/>
        <w:ind w:left="0"/>
        <w:jc w:val="both"/>
      </w:pPr>
      <w:r>
        <w:rPr>
          <w:rFonts w:ascii="Times New Roman"/>
          <w:b/>
          <w:i w:val="false"/>
          <w:color w:val="000000"/>
          <w:sz w:val="28"/>
        </w:rPr>
        <w:t>3.7.2. Состав и свойства электролита для производства магния</w:t>
      </w:r>
    </w:p>
    <w:bookmarkStart w:name="z877" w:id="642"/>
    <w:p>
      <w:pPr>
        <w:spacing w:after="0"/>
        <w:ind w:left="0"/>
        <w:jc w:val="both"/>
      </w:pPr>
      <w:r>
        <w:rPr>
          <w:rFonts w:ascii="Times New Roman"/>
          <w:b w:val="false"/>
          <w:i w:val="false"/>
          <w:color w:val="000000"/>
          <w:sz w:val="28"/>
        </w:rPr>
        <w:t>
      Процесс электролиза заключается в разложении на магний и хлор расплавленного электролита, содержащего кроме MgCl</w:t>
      </w:r>
      <w:r>
        <w:rPr>
          <w:rFonts w:ascii="Times New Roman"/>
          <w:b w:val="false"/>
          <w:i w:val="false"/>
          <w:color w:val="000000"/>
          <w:vertAlign w:val="subscript"/>
        </w:rPr>
        <w:t>2</w:t>
      </w:r>
      <w:r>
        <w:rPr>
          <w:rFonts w:ascii="Times New Roman"/>
          <w:b w:val="false"/>
          <w:i w:val="false"/>
          <w:color w:val="000000"/>
          <w:sz w:val="28"/>
        </w:rPr>
        <w:t> хлориды калия, натрия и иногда кальция, при температуре около 700 °С. Всплывающий на поверхность электролита металл периодически извлекают из ванны. Выделяющийся на аноде хлор отсасывают в хлоропроводы и транспортируют к потребителю. По мере расхода хлорида магния его новые порции периодически загружают в ванну, а накапливающийся на дне ванны шлам также периодически вычерпывают.</w:t>
      </w:r>
    </w:p>
    <w:bookmarkEnd w:id="642"/>
    <w:bookmarkStart w:name="z878" w:id="643"/>
    <w:p>
      <w:pPr>
        <w:spacing w:after="0"/>
        <w:ind w:left="0"/>
        <w:jc w:val="both"/>
      </w:pPr>
      <w:r>
        <w:rPr>
          <w:rFonts w:ascii="Times New Roman"/>
          <w:b w:val="false"/>
          <w:i w:val="false"/>
          <w:color w:val="000000"/>
          <w:sz w:val="28"/>
        </w:rPr>
        <w:t>
      Температура плавления MgCl</w:t>
      </w:r>
      <w:r>
        <w:rPr>
          <w:rFonts w:ascii="Times New Roman"/>
          <w:b w:val="false"/>
          <w:i w:val="false"/>
          <w:color w:val="000000"/>
          <w:vertAlign w:val="subscript"/>
        </w:rPr>
        <w:t>2</w:t>
      </w:r>
      <w:r>
        <w:rPr>
          <w:rFonts w:ascii="Times New Roman"/>
          <w:b w:val="false"/>
          <w:i w:val="false"/>
          <w:color w:val="000000"/>
          <w:sz w:val="28"/>
        </w:rPr>
        <w:t> 718 °С, поэтому добавки к нему KCl и NaCl играют роль флюсов, снижающих температуру плавления электролита.</w:t>
      </w:r>
    </w:p>
    <w:bookmarkEnd w:id="643"/>
    <w:bookmarkStart w:name="z879" w:id="644"/>
    <w:p>
      <w:pPr>
        <w:spacing w:after="0"/>
        <w:ind w:left="0"/>
        <w:jc w:val="both"/>
      </w:pPr>
      <w:r>
        <w:rPr>
          <w:rFonts w:ascii="Times New Roman"/>
          <w:b w:val="false"/>
          <w:i w:val="false"/>
          <w:color w:val="000000"/>
          <w:sz w:val="28"/>
        </w:rPr>
        <w:t>
      Для электролиза обычно используют смеси, содержащие от–15 вес. % MgCl</w:t>
      </w:r>
      <w:r>
        <w:rPr>
          <w:rFonts w:ascii="Times New Roman"/>
          <w:b w:val="false"/>
          <w:i w:val="false"/>
          <w:color w:val="000000"/>
          <w:vertAlign w:val="subscript"/>
        </w:rPr>
        <w:t>2</w:t>
      </w:r>
      <w:r>
        <w:rPr>
          <w:rFonts w:ascii="Times New Roman"/>
          <w:b w:val="false"/>
          <w:i w:val="false"/>
          <w:color w:val="000000"/>
          <w:sz w:val="28"/>
        </w:rPr>
        <w:t>, до 70 вес. % КСl и до 20 вес. % NaCl. К электролиту обязательно добавляют 1 – 2 % CaF</w:t>
      </w:r>
      <w:r>
        <w:rPr>
          <w:rFonts w:ascii="Times New Roman"/>
          <w:b w:val="false"/>
          <w:i w:val="false"/>
          <w:color w:val="000000"/>
          <w:vertAlign w:val="subscript"/>
        </w:rPr>
        <w:t>2</w:t>
      </w:r>
      <w:r>
        <w:rPr>
          <w:rFonts w:ascii="Times New Roman"/>
          <w:b w:val="false"/>
          <w:i w:val="false"/>
          <w:color w:val="000000"/>
          <w:sz w:val="28"/>
        </w:rPr>
        <w:t xml:space="preserve">, который способствует слиянию мелких капель магния в крупные. </w:t>
      </w:r>
    </w:p>
    <w:bookmarkEnd w:id="644"/>
    <w:bookmarkStart w:name="z880" w:id="645"/>
    <w:p>
      <w:pPr>
        <w:spacing w:after="0"/>
        <w:ind w:left="0"/>
        <w:jc w:val="both"/>
      </w:pPr>
      <w:r>
        <w:rPr>
          <w:rFonts w:ascii="Times New Roman"/>
          <w:b w:val="false"/>
          <w:i w:val="false"/>
          <w:color w:val="000000"/>
          <w:sz w:val="28"/>
        </w:rPr>
        <w:t>
      В процессе электролиза такой смеси на графитовом аноде выделяется хлор, а на катоде только магний, так как напряжение разложения хлорида магния значительно ниже, чем хлоридов калия и натрия. Для последних при 800 °С напряжение разложения составляет величины 3,29 и 3,16 В соответственно. При той же температуре напряжение разложения чистого MgCl</w:t>
      </w:r>
      <w:r>
        <w:rPr>
          <w:rFonts w:ascii="Times New Roman"/>
          <w:b w:val="false"/>
          <w:i w:val="false"/>
          <w:color w:val="000000"/>
          <w:vertAlign w:val="subscript"/>
        </w:rPr>
        <w:t>2</w:t>
      </w:r>
      <w:r>
        <w:rPr>
          <w:rFonts w:ascii="Times New Roman"/>
          <w:b w:val="false"/>
          <w:i w:val="false"/>
          <w:color w:val="000000"/>
          <w:sz w:val="28"/>
        </w:rPr>
        <w:t> равно 2,42 вес, возрастая при 700 °С и разбавлении хлоридами щелочных металлов до величины около 2,6 – 2,7 вес</w:t>
      </w:r>
      <w:r>
        <w:rPr>
          <w:rFonts w:ascii="Times New Roman"/>
          <w:b w:val="false"/>
          <w:i/>
          <w:color w:val="000000"/>
          <w:sz w:val="28"/>
        </w:rPr>
        <w:t>.</w:t>
      </w:r>
    </w:p>
    <w:bookmarkEnd w:id="645"/>
    <w:bookmarkStart w:name="z881" w:id="646"/>
    <w:p>
      <w:pPr>
        <w:spacing w:after="0"/>
        <w:ind w:left="0"/>
        <w:jc w:val="both"/>
      </w:pPr>
      <w:r>
        <w:rPr>
          <w:rFonts w:ascii="Times New Roman"/>
          <w:b w:val="false"/>
          <w:i w:val="false"/>
          <w:color w:val="000000"/>
          <w:sz w:val="28"/>
        </w:rPr>
        <w:t>
      Схема электролизера для получения магния представлена на рисунке 3.3.</w:t>
      </w:r>
    </w:p>
    <w:bookmarkEnd w:id="646"/>
    <w:bookmarkStart w:name="z882" w:id="647"/>
    <w:p>
      <w:pPr>
        <w:spacing w:after="0"/>
        <w:ind w:left="0"/>
        <w:jc w:val="both"/>
      </w:pPr>
      <w:r>
        <w:rPr>
          <w:rFonts w:ascii="Times New Roman"/>
          <w:b w:val="false"/>
          <w:i w:val="false"/>
          <w:color w:val="000000"/>
          <w:sz w:val="28"/>
        </w:rPr>
        <w:t xml:space="preserve">
      </w:t>
      </w:r>
    </w:p>
    <w:bookmarkEnd w:id="647"/>
    <w:p>
      <w:pPr>
        <w:spacing w:after="0"/>
        <w:ind w:left="0"/>
        <w:jc w:val="both"/>
      </w:pPr>
      <w:r>
        <w:drawing>
          <wp:inline distT="0" distB="0" distL="0" distR="0">
            <wp:extent cx="26162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6162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3" w:id="648"/>
    <w:p>
      <w:pPr>
        <w:spacing w:after="0"/>
        <w:ind w:left="0"/>
        <w:jc w:val="both"/>
      </w:pPr>
      <w:r>
        <w:rPr>
          <w:rFonts w:ascii="Times New Roman"/>
          <w:b w:val="false"/>
          <w:i w:val="false"/>
          <w:color w:val="000000"/>
          <w:sz w:val="28"/>
        </w:rPr>
        <w:t>
      Рисунок 3.3. Схема магниевого электролизера:</w:t>
      </w:r>
    </w:p>
    <w:bookmarkEnd w:id="648"/>
    <w:bookmarkStart w:name="z884" w:id="649"/>
    <w:p>
      <w:pPr>
        <w:spacing w:after="0"/>
        <w:ind w:left="0"/>
        <w:jc w:val="both"/>
      </w:pPr>
      <w:r>
        <w:rPr>
          <w:rFonts w:ascii="Times New Roman"/>
          <w:b w:val="false"/>
          <w:i w:val="false"/>
          <w:color w:val="000000"/>
          <w:sz w:val="28"/>
        </w:rPr>
        <w:t>
      1 – ванна электролизера; 2 – стальной катод; 3 – анод; 4 – перегородка.</w:t>
      </w:r>
    </w:p>
    <w:bookmarkEnd w:id="649"/>
    <w:bookmarkStart w:name="z885" w:id="650"/>
    <w:p>
      <w:pPr>
        <w:spacing w:after="0"/>
        <w:ind w:left="0"/>
        <w:jc w:val="both"/>
      </w:pPr>
      <w:r>
        <w:rPr>
          <w:rFonts w:ascii="Times New Roman"/>
          <w:b w:val="false"/>
          <w:i w:val="false"/>
          <w:color w:val="000000"/>
          <w:sz w:val="28"/>
        </w:rPr>
        <w:t>
      Кроме снижения температуры плавления солевые добавки к MgCl</w:t>
      </w:r>
      <w:r>
        <w:rPr>
          <w:rFonts w:ascii="Times New Roman"/>
          <w:b w:val="false"/>
          <w:i w:val="false"/>
          <w:color w:val="000000"/>
          <w:vertAlign w:val="subscript"/>
        </w:rPr>
        <w:t>2</w:t>
      </w:r>
      <w:r>
        <w:rPr>
          <w:rFonts w:ascii="Times New Roman"/>
          <w:b w:val="false"/>
          <w:i w:val="false"/>
          <w:color w:val="000000"/>
          <w:sz w:val="28"/>
        </w:rPr>
        <w:t> существенно улучшают физико-химические свойства электролита. Добавка хлоридов калия и натрия повышает удельную электропроводность электролита, которая для указанных выше составов при 700° С составляет от 1,30 до 1,90 ом</w:t>
      </w:r>
      <w:r>
        <w:rPr>
          <w:rFonts w:ascii="Times New Roman"/>
          <w:b w:val="false"/>
          <w:i w:val="false"/>
          <w:color w:val="000000"/>
          <w:vertAlign w:val="superscript"/>
        </w:rPr>
        <w:t>-1</w:t>
      </w:r>
      <w:r>
        <w:rPr>
          <w:rFonts w:ascii="Times New Roman"/>
          <w:b w:val="false"/>
          <w:i w:val="false"/>
          <w:color w:val="000000"/>
          <w:sz w:val="28"/>
        </w:rPr>
        <w:t> • см</w:t>
      </w:r>
      <w:r>
        <w:rPr>
          <w:rFonts w:ascii="Times New Roman"/>
          <w:b w:val="false"/>
          <w:i w:val="false"/>
          <w:color w:val="000000"/>
          <w:vertAlign w:val="superscript"/>
        </w:rPr>
        <w:t>-1</w:t>
      </w:r>
      <w:r>
        <w:rPr>
          <w:rFonts w:ascii="Times New Roman"/>
          <w:b w:val="false"/>
          <w:i w:val="false"/>
          <w:color w:val="000000"/>
          <w:sz w:val="28"/>
        </w:rPr>
        <w:t>. </w:t>
      </w:r>
    </w:p>
    <w:bookmarkEnd w:id="650"/>
    <w:bookmarkStart w:name="z886" w:id="651"/>
    <w:p>
      <w:pPr>
        <w:spacing w:after="0"/>
        <w:ind w:left="0"/>
        <w:jc w:val="both"/>
      </w:pPr>
      <w:r>
        <w:rPr>
          <w:rFonts w:ascii="Times New Roman"/>
          <w:b w:val="false"/>
          <w:i w:val="false"/>
          <w:color w:val="000000"/>
          <w:sz w:val="28"/>
        </w:rPr>
        <w:t>
      Важную роль в получении магния электролизом хлоридов имеет соотношение плотностей магния и электролита. Необходимо поддерживать температуру и состав</w:t>
      </w:r>
      <w:r>
        <w:rPr>
          <w:rFonts w:ascii="Times New Roman"/>
          <w:b w:val="false"/>
          <w:i w:val="false"/>
          <w:color w:val="000000"/>
          <w:vertAlign w:val="subscript"/>
        </w:rPr>
        <w:t> </w:t>
      </w:r>
      <w:r>
        <w:rPr>
          <w:rFonts w:ascii="Times New Roman"/>
          <w:b w:val="false"/>
          <w:i w:val="false"/>
          <w:color w:val="000000"/>
          <w:sz w:val="28"/>
        </w:rPr>
        <w:t>электролита такими, чтобы плотность магния была всегда меньше плотности электролита, иначе металл опустится на дно электролизера и будет потерян в шламе.</w:t>
      </w:r>
    </w:p>
    <w:bookmarkEnd w:id="651"/>
    <w:bookmarkStart w:name="z887" w:id="652"/>
    <w:p>
      <w:pPr>
        <w:spacing w:after="0"/>
        <w:ind w:left="0"/>
        <w:jc w:val="both"/>
      </w:pPr>
      <w:r>
        <w:rPr>
          <w:rFonts w:ascii="Times New Roman"/>
          <w:b w:val="false"/>
          <w:i w:val="false"/>
          <w:color w:val="000000"/>
          <w:sz w:val="28"/>
        </w:rPr>
        <w:t>
      При 20 °С плотность магния равна 1,74 г/см</w:t>
      </w:r>
      <w:r>
        <w:rPr>
          <w:rFonts w:ascii="Times New Roman"/>
          <w:b w:val="false"/>
          <w:i w:val="false"/>
          <w:color w:val="000000"/>
          <w:vertAlign w:val="superscript"/>
        </w:rPr>
        <w:t>3</w:t>
      </w:r>
      <w:r>
        <w:rPr>
          <w:rFonts w:ascii="Times New Roman"/>
          <w:b w:val="false"/>
          <w:i w:val="false"/>
          <w:color w:val="000000"/>
          <w:sz w:val="28"/>
        </w:rPr>
        <w:t>, а с повышением температуры существенно уменьшается.</w:t>
      </w:r>
    </w:p>
    <w:bookmarkEnd w:id="652"/>
    <w:bookmarkStart w:name="z888" w:id="653"/>
    <w:p>
      <w:pPr>
        <w:spacing w:after="0"/>
        <w:ind w:left="0"/>
        <w:jc w:val="both"/>
      </w:pPr>
      <w:r>
        <w:rPr>
          <w:rFonts w:ascii="Times New Roman"/>
          <w:b w:val="false"/>
          <w:i w:val="false"/>
          <w:color w:val="000000"/>
          <w:sz w:val="28"/>
        </w:rPr>
        <w:t>
      C уменьшением содержания MgCl</w:t>
      </w:r>
      <w:r>
        <w:rPr>
          <w:rFonts w:ascii="Times New Roman"/>
          <w:b w:val="false"/>
          <w:i w:val="false"/>
          <w:color w:val="000000"/>
          <w:vertAlign w:val="subscript"/>
        </w:rPr>
        <w:t>2</w:t>
      </w:r>
      <w:r>
        <w:rPr>
          <w:rFonts w:ascii="Times New Roman"/>
          <w:b w:val="false"/>
          <w:i w:val="false"/>
          <w:color w:val="000000"/>
          <w:sz w:val="28"/>
        </w:rPr>
        <w:t> в солевой смеси плотность последней снижается. Поэтому оказалась весьма полезной добавка четвертой соли СаСl</w:t>
      </w:r>
      <w:r>
        <w:rPr>
          <w:rFonts w:ascii="Times New Roman"/>
          <w:b w:val="false"/>
          <w:i w:val="false"/>
          <w:color w:val="000000"/>
          <w:vertAlign w:val="subscript"/>
        </w:rPr>
        <w:t>2</w:t>
      </w:r>
      <w:r>
        <w:rPr>
          <w:rFonts w:ascii="Times New Roman"/>
          <w:b w:val="false"/>
          <w:i w:val="false"/>
          <w:color w:val="000000"/>
          <w:sz w:val="28"/>
        </w:rPr>
        <w:t> или ВаСl</w:t>
      </w:r>
      <w:r>
        <w:rPr>
          <w:rFonts w:ascii="Times New Roman"/>
          <w:b w:val="false"/>
          <w:i w:val="false"/>
          <w:color w:val="000000"/>
          <w:vertAlign w:val="subscript"/>
        </w:rPr>
        <w:t>2</w:t>
      </w:r>
      <w:r>
        <w:rPr>
          <w:rFonts w:ascii="Times New Roman"/>
          <w:b w:val="false"/>
          <w:i w:val="false"/>
          <w:color w:val="000000"/>
          <w:sz w:val="28"/>
        </w:rPr>
        <w:t>, имеющей плотность выше, чем у MgCl</w:t>
      </w:r>
      <w:r>
        <w:rPr>
          <w:rFonts w:ascii="Times New Roman"/>
          <w:b w:val="false"/>
          <w:i w:val="false"/>
          <w:color w:val="000000"/>
          <w:vertAlign w:val="subscript"/>
        </w:rPr>
        <w:t>2</w:t>
      </w:r>
      <w:r>
        <w:rPr>
          <w:rFonts w:ascii="Times New Roman"/>
          <w:b w:val="false"/>
          <w:i w:val="false"/>
          <w:color w:val="000000"/>
          <w:sz w:val="28"/>
        </w:rPr>
        <w:t>, а электропроводность и напряжение разложения – близкие к таковым для КСl. Температура плавления смесей четырех хлоридов при замене в указанном выше составе некоторого количества КСl на СаСl</w:t>
      </w:r>
      <w:r>
        <w:rPr>
          <w:rFonts w:ascii="Times New Roman"/>
          <w:b w:val="false"/>
          <w:i w:val="false"/>
          <w:color w:val="000000"/>
          <w:vertAlign w:val="subscript"/>
        </w:rPr>
        <w:t>2</w:t>
      </w:r>
      <w:r>
        <w:rPr>
          <w:rFonts w:ascii="Times New Roman"/>
          <w:b w:val="false"/>
          <w:i w:val="false"/>
          <w:color w:val="000000"/>
          <w:sz w:val="28"/>
        </w:rPr>
        <w:t> около 500 °С. Добавки хлоридов калия и натрия уменьшают также вязкость электролита.</w:t>
      </w:r>
    </w:p>
    <w:bookmarkEnd w:id="653"/>
    <w:bookmarkStart w:name="z889" w:id="654"/>
    <w:p>
      <w:pPr>
        <w:spacing w:after="0"/>
        <w:ind w:left="0"/>
        <w:jc w:val="both"/>
      </w:pPr>
      <w:r>
        <w:rPr>
          <w:rFonts w:ascii="Times New Roman"/>
          <w:b w:val="false"/>
          <w:i w:val="false"/>
          <w:color w:val="000000"/>
          <w:sz w:val="28"/>
        </w:rPr>
        <w:t>
      Необходимо также отметить, что электролит для получения магния имеет довольно значительное давление насыщенных паров, до 1 – 2 мм рт. ст. при 700 °С. Вследствие этого, а также от разбрызгивания расплава; анодные газы уносят соли, конденсирующиеся на холодных частях хлорпровода, что требует его периодической чистки.</w:t>
      </w:r>
    </w:p>
    <w:bookmarkEnd w:id="654"/>
    <w:bookmarkStart w:name="z890" w:id="655"/>
    <w:p>
      <w:pPr>
        <w:spacing w:after="0"/>
        <w:ind w:left="0"/>
        <w:jc w:val="both"/>
      </w:pPr>
      <w:r>
        <w:rPr>
          <w:rFonts w:ascii="Times New Roman"/>
          <w:b w:val="false"/>
          <w:i w:val="false"/>
          <w:color w:val="000000"/>
          <w:sz w:val="28"/>
        </w:rPr>
        <w:t>
      Описанная выше простая схема электролиза осложняется рядом побочных процессов, снижающих выход по току, загрязняющих хлор, разрушающих материалы анода и футеровки ванны и приводящих к образованию шлама. К таким побочным явлениям относятся главным образом растворимость магния в электролите, взаимодействие его с анодным хлором, кислородом воздуха на поверхности электролита и с вредными примесями в электролите – влагой, солями железа и сульфатами.</w:t>
      </w:r>
    </w:p>
    <w:bookmarkEnd w:id="655"/>
    <w:bookmarkStart w:name="z891" w:id="656"/>
    <w:p>
      <w:pPr>
        <w:spacing w:after="0"/>
        <w:ind w:left="0"/>
        <w:jc w:val="both"/>
      </w:pPr>
      <w:r>
        <w:rPr>
          <w:rFonts w:ascii="Times New Roman"/>
          <w:b w:val="false"/>
          <w:i w:val="false"/>
          <w:color w:val="000000"/>
          <w:sz w:val="28"/>
        </w:rPr>
        <w:t>
      Хотя растворимость магния в электролите при 700 – 720 °С невелика и составляет около 0,1 %, возрастая с температурой, однако при неправильной циркуляции электролита и нарушении его состава растворение магния может привести к заметным потерям. Благотворное влияние добавок фторида кальция (1 – 2 % в электролите) заключается в том, что они растворяют пленку окиси магния на поверхности мелких капель магния, способствуя слиянию их в компактный металл. С уменьшением поверхности металла резко снижается и его реакционная способность. Такое же влияние оказывают добавки хлоридов кальция и бария.</w:t>
      </w:r>
    </w:p>
    <w:bookmarkEnd w:id="656"/>
    <w:bookmarkStart w:name="z892" w:id="657"/>
    <w:p>
      <w:pPr>
        <w:spacing w:after="0"/>
        <w:ind w:left="0"/>
        <w:jc w:val="both"/>
      </w:pPr>
      <w:r>
        <w:rPr>
          <w:rFonts w:ascii="Times New Roman"/>
          <w:b w:val="false"/>
          <w:i w:val="false"/>
          <w:color w:val="000000"/>
          <w:sz w:val="28"/>
        </w:rPr>
        <w:t>
      Наиболее вредная примесь в электролите – влага, попадающая с недостаточно хорошо обезвоженным электролитом и частично поглощаемая им из воздуха. Опыт показывает, что каждая 0,1 % влаги в расплаве снижает выход по току не меньше, чем на 1 %. А при значительных количествах влаги после заливки свежего электролита в ванну выход по току может снижаться до нуля.</w:t>
      </w:r>
    </w:p>
    <w:bookmarkEnd w:id="657"/>
    <w:bookmarkStart w:name="z893" w:id="658"/>
    <w:p>
      <w:pPr>
        <w:spacing w:after="0"/>
        <w:ind w:left="0"/>
        <w:jc w:val="both"/>
      </w:pPr>
      <w:r>
        <w:rPr>
          <w:rFonts w:ascii="Times New Roman"/>
          <w:b w:val="false"/>
          <w:i w:val="false"/>
          <w:color w:val="000000"/>
          <w:sz w:val="28"/>
        </w:rPr>
        <w:t>
      Присутствующая в электролите влага может прежде всего вызывать гидролиз хлорида магния с образованием хлористого водорода и окиси магния. Последняя оседает на дно ванны, а также обволакивает капли металла, препятствуя их слиянию. Хлористый водород, попадая в анодный газ, загрязняет хлор и содействует разрушению металлических частей ванны. Влага может также взаимодействовать с магнием:</w:t>
      </w:r>
    </w:p>
    <w:bookmarkEnd w:id="658"/>
    <w:bookmarkStart w:name="z894" w:id="659"/>
    <w:p>
      <w:pPr>
        <w:spacing w:after="0"/>
        <w:ind w:left="0"/>
        <w:jc w:val="both"/>
      </w:pP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 + Mg → MgO + Н</w:t>
      </w:r>
      <w:r>
        <w:rPr>
          <w:rFonts w:ascii="Times New Roman"/>
          <w:b w:val="false"/>
          <w:i w:val="false"/>
          <w:color w:val="000000"/>
          <w:vertAlign w:val="subscript"/>
        </w:rPr>
        <w:t xml:space="preserve">2 </w:t>
      </w:r>
      <w:r>
        <w:rPr>
          <w:rFonts w:ascii="Times New Roman"/>
          <w:b w:val="false"/>
          <w:i w:val="false"/>
          <w:color w:val="000000"/>
          <w:sz w:val="28"/>
        </w:rPr>
        <w:t>(10).</w:t>
      </w:r>
    </w:p>
    <w:bookmarkEnd w:id="659"/>
    <w:bookmarkStart w:name="z895" w:id="660"/>
    <w:p>
      <w:pPr>
        <w:spacing w:after="0"/>
        <w:ind w:left="0"/>
        <w:jc w:val="both"/>
      </w:pPr>
      <w:r>
        <w:rPr>
          <w:rFonts w:ascii="Times New Roman"/>
          <w:b w:val="false"/>
          <w:i w:val="false"/>
          <w:color w:val="000000"/>
          <w:sz w:val="28"/>
        </w:rPr>
        <w:t>
      Кроме того, влага может разлагаться электролитически с выделением на аноде кислорода, разрушающего графитированные электроды. Вредное влияние на процесс электролиза оказывают также примеси в расплаве сульфатов, солей железа и бора. Сульфаты восстанавливаются магнием по реакции:</w:t>
      </w:r>
    </w:p>
    <w:bookmarkEnd w:id="660"/>
    <w:bookmarkStart w:name="z896" w:id="661"/>
    <w:p>
      <w:pPr>
        <w:spacing w:after="0"/>
        <w:ind w:left="0"/>
        <w:jc w:val="both"/>
      </w:pPr>
      <w:r>
        <w:rPr>
          <w:rFonts w:ascii="Times New Roman"/>
          <w:b w:val="false"/>
          <w:i w:val="false"/>
          <w:color w:val="000000"/>
          <w:sz w:val="28"/>
        </w:rPr>
        <w:t>
      MgSO</w:t>
      </w:r>
      <w:r>
        <w:rPr>
          <w:rFonts w:ascii="Times New Roman"/>
          <w:b w:val="false"/>
          <w:i w:val="false"/>
          <w:color w:val="000000"/>
          <w:vertAlign w:val="subscript"/>
        </w:rPr>
        <w:t>4</w:t>
      </w:r>
      <w:r>
        <w:rPr>
          <w:rFonts w:ascii="Times New Roman"/>
          <w:b w:val="false"/>
          <w:i w:val="false"/>
          <w:color w:val="000000"/>
          <w:sz w:val="28"/>
        </w:rPr>
        <w:t> + Mg → 2MgO + SO</w:t>
      </w:r>
      <w:r>
        <w:rPr>
          <w:rFonts w:ascii="Times New Roman"/>
          <w:b w:val="false"/>
          <w:i w:val="false"/>
          <w:color w:val="000000"/>
          <w:vertAlign w:val="subscript"/>
        </w:rPr>
        <w:t xml:space="preserve">2 </w:t>
      </w:r>
      <w:r>
        <w:rPr>
          <w:rFonts w:ascii="Times New Roman"/>
          <w:b w:val="false"/>
          <w:i w:val="false"/>
          <w:color w:val="000000"/>
          <w:sz w:val="28"/>
        </w:rPr>
        <w:t>(11)</w:t>
      </w:r>
    </w:p>
    <w:bookmarkEnd w:id="661"/>
    <w:bookmarkStart w:name="z897" w:id="662"/>
    <w:p>
      <w:pPr>
        <w:spacing w:after="0"/>
        <w:ind w:left="0"/>
        <w:jc w:val="both"/>
      </w:pPr>
      <w:r>
        <w:rPr>
          <w:rFonts w:ascii="Times New Roman"/>
          <w:b w:val="false"/>
          <w:i w:val="false"/>
          <w:color w:val="000000"/>
          <w:sz w:val="28"/>
        </w:rPr>
        <w:t>
      или</w:t>
      </w:r>
    </w:p>
    <w:bookmarkEnd w:id="662"/>
    <w:bookmarkStart w:name="z898" w:id="663"/>
    <w:p>
      <w:pPr>
        <w:spacing w:after="0"/>
        <w:ind w:left="0"/>
        <w:jc w:val="both"/>
      </w:pPr>
      <w:r>
        <w:rPr>
          <w:rFonts w:ascii="Times New Roman"/>
          <w:b w:val="false"/>
          <w:i w:val="false"/>
          <w:color w:val="000000"/>
          <w:sz w:val="28"/>
        </w:rPr>
        <w:t>
      MgSO</w:t>
      </w:r>
      <w:r>
        <w:rPr>
          <w:rFonts w:ascii="Times New Roman"/>
          <w:b w:val="false"/>
          <w:i w:val="false"/>
          <w:color w:val="000000"/>
          <w:vertAlign w:val="subscript"/>
        </w:rPr>
        <w:t>4</w:t>
      </w:r>
      <w:r>
        <w:rPr>
          <w:rFonts w:ascii="Times New Roman"/>
          <w:b w:val="false"/>
          <w:i w:val="false"/>
          <w:color w:val="000000"/>
          <w:sz w:val="28"/>
        </w:rPr>
        <w:t> + 3Mg → 4MgO + S (12).</w:t>
      </w:r>
    </w:p>
    <w:bookmarkEnd w:id="663"/>
    <w:bookmarkStart w:name="z899" w:id="664"/>
    <w:p>
      <w:pPr>
        <w:spacing w:after="0"/>
        <w:ind w:left="0"/>
        <w:jc w:val="both"/>
      </w:pPr>
      <w:r>
        <w:rPr>
          <w:rFonts w:ascii="Times New Roman"/>
          <w:b w:val="false"/>
          <w:i w:val="false"/>
          <w:color w:val="000000"/>
          <w:sz w:val="28"/>
        </w:rPr>
        <w:t>
      Опыт показывает, что при содержании железа свыше 0,1 % выход по току близок к нулю. Снижение количества железа от 0,1 – 0,04 % приводит к возрастанию выхода по току до 80 %. Железо восстанавливается магнием:</w:t>
      </w:r>
    </w:p>
    <w:bookmarkEnd w:id="664"/>
    <w:bookmarkStart w:name="z900" w:id="665"/>
    <w:p>
      <w:pPr>
        <w:spacing w:after="0"/>
        <w:ind w:left="0"/>
        <w:jc w:val="both"/>
      </w:pPr>
      <w:r>
        <w:rPr>
          <w:rFonts w:ascii="Times New Roman"/>
          <w:b w:val="false"/>
          <w:i w:val="false"/>
          <w:color w:val="000000"/>
          <w:sz w:val="28"/>
        </w:rPr>
        <w:t>
      2FeCl</w:t>
      </w:r>
      <w:r>
        <w:rPr>
          <w:rFonts w:ascii="Times New Roman"/>
          <w:b w:val="false"/>
          <w:i w:val="false"/>
          <w:color w:val="000000"/>
          <w:vertAlign w:val="subscript"/>
        </w:rPr>
        <w:t>3</w:t>
      </w:r>
      <w:r>
        <w:rPr>
          <w:rFonts w:ascii="Times New Roman"/>
          <w:b w:val="false"/>
          <w:i w:val="false"/>
          <w:color w:val="000000"/>
          <w:sz w:val="28"/>
        </w:rPr>
        <w:t> + 3Mg → 3MgCl</w:t>
      </w:r>
      <w:r>
        <w:rPr>
          <w:rFonts w:ascii="Times New Roman"/>
          <w:b w:val="false"/>
          <w:i w:val="false"/>
          <w:color w:val="000000"/>
          <w:vertAlign w:val="subscript"/>
        </w:rPr>
        <w:t>2</w:t>
      </w:r>
      <w:r>
        <w:rPr>
          <w:rFonts w:ascii="Times New Roman"/>
          <w:b w:val="false"/>
          <w:i w:val="false"/>
          <w:color w:val="000000"/>
          <w:sz w:val="28"/>
        </w:rPr>
        <w:t>+2Fe (13).</w:t>
      </w:r>
    </w:p>
    <w:bookmarkEnd w:id="665"/>
    <w:bookmarkStart w:name="z901" w:id="666"/>
    <w:p>
      <w:pPr>
        <w:spacing w:after="0"/>
        <w:ind w:left="0"/>
        <w:jc w:val="both"/>
      </w:pPr>
      <w:r>
        <w:rPr>
          <w:rFonts w:ascii="Times New Roman"/>
          <w:b w:val="false"/>
          <w:i w:val="false"/>
          <w:color w:val="000000"/>
          <w:sz w:val="28"/>
        </w:rPr>
        <w:t>
      Восстановленноегубчатое железо может быть увлечено потоками электролита к аноду, где хлорируется и затем вновь восстанавливается на катоде.</w:t>
      </w:r>
    </w:p>
    <w:bookmarkEnd w:id="666"/>
    <w:bookmarkStart w:name="z902" w:id="667"/>
    <w:p>
      <w:pPr>
        <w:spacing w:after="0"/>
        <w:ind w:left="0"/>
        <w:jc w:val="both"/>
      </w:pPr>
      <w:r>
        <w:rPr>
          <w:rFonts w:ascii="Times New Roman"/>
          <w:b w:val="false"/>
          <w:i w:val="false"/>
          <w:color w:val="000000"/>
          <w:sz w:val="28"/>
        </w:rPr>
        <w:t>
      Продукты перечисленных выше побочных реакций приводят к обильному образованию шлама, состоящего из окиси магния, увлеченных на дно капель магния и частичек разрушаемых графитированных анодов и футеровки ванны, пропитанных электролитом. Шлам необходимо время от времени удалять вакуум-ковшом или центробежным насосом. Со шламом (0,05 кг на 1 кг Mg) теряется большое количество электролита и металлического магния (2—5 %).</w:t>
      </w:r>
    </w:p>
    <w:bookmarkEnd w:id="667"/>
    <w:bookmarkStart w:name="z903" w:id="668"/>
    <w:p>
      <w:pPr>
        <w:spacing w:after="0"/>
        <w:ind w:left="0"/>
        <w:jc w:val="both"/>
      </w:pPr>
      <w:r>
        <w:rPr>
          <w:rFonts w:ascii="Times New Roman"/>
          <w:b w:val="false"/>
          <w:i w:val="false"/>
          <w:color w:val="000000"/>
          <w:sz w:val="28"/>
        </w:rPr>
        <w:t>
      Анодный газ загрязняется примесями O</w:t>
      </w:r>
      <w:r>
        <w:rPr>
          <w:rFonts w:ascii="Times New Roman"/>
          <w:b w:val="false"/>
          <w:i w:val="false"/>
          <w:color w:val="000000"/>
          <w:vertAlign w:val="subscript"/>
        </w:rPr>
        <w:t>2</w:t>
      </w:r>
      <w:r>
        <w:rPr>
          <w:rFonts w:ascii="Times New Roman"/>
          <w:b w:val="false"/>
          <w:i w:val="false"/>
          <w:color w:val="000000"/>
          <w:sz w:val="28"/>
        </w:rPr>
        <w:t>, СO</w:t>
      </w:r>
      <w:r>
        <w:rPr>
          <w:rFonts w:ascii="Times New Roman"/>
          <w:b w:val="false"/>
          <w:i w:val="false"/>
          <w:color w:val="000000"/>
          <w:vertAlign w:val="subscript"/>
        </w:rPr>
        <w:t>2</w:t>
      </w: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НСl и возгоном солей, а кроме того присутствие хлористого водорода содействует разрушению металлических частей ванны и хлоропровода.</w:t>
      </w:r>
    </w:p>
    <w:bookmarkEnd w:id="668"/>
    <w:bookmarkStart w:name="z904" w:id="669"/>
    <w:p>
      <w:pPr>
        <w:spacing w:after="0"/>
        <w:ind w:left="0"/>
        <w:jc w:val="both"/>
      </w:pPr>
      <w:r>
        <w:rPr>
          <w:rFonts w:ascii="Times New Roman"/>
          <w:b w:val="false"/>
          <w:i w:val="false"/>
          <w:color w:val="000000"/>
          <w:sz w:val="28"/>
        </w:rPr>
        <w:t>
      Вредное влияние оказывает присутствие в электролите соединений бора, даже в количестве около 0,001 %. При этом магний выделяется в сильно распыленном состоянии, увлекается электролитом в анодное пространство, где и сгорает в атмосфере хлора. Выход по току может снижаться до 50 –60 %.</w:t>
      </w:r>
    </w:p>
    <w:bookmarkEnd w:id="669"/>
    <w:p>
      <w:pPr>
        <w:spacing w:after="0"/>
        <w:ind w:left="0"/>
        <w:jc w:val="both"/>
      </w:pPr>
      <w:r>
        <w:rPr>
          <w:rFonts w:ascii="Times New Roman"/>
          <w:b/>
          <w:i w:val="false"/>
          <w:color w:val="000000"/>
          <w:sz w:val="28"/>
        </w:rPr>
        <w:t>3.7.3. Производство безводного карналлита</w:t>
      </w:r>
    </w:p>
    <w:bookmarkStart w:name="z906" w:id="670"/>
    <w:p>
      <w:pPr>
        <w:spacing w:after="0"/>
        <w:ind w:left="0"/>
        <w:jc w:val="both"/>
      </w:pPr>
      <w:r>
        <w:rPr>
          <w:rFonts w:ascii="Times New Roman"/>
          <w:b w:val="false"/>
          <w:i w:val="false"/>
          <w:color w:val="000000"/>
          <w:sz w:val="28"/>
        </w:rPr>
        <w:t>
      Основным технологическим оборудованием по выпуску безводного карналлита является краналлитовый хлоратор.</w:t>
      </w:r>
    </w:p>
    <w:bookmarkEnd w:id="670"/>
    <w:bookmarkStart w:name="z907" w:id="671"/>
    <w:p>
      <w:pPr>
        <w:spacing w:after="0"/>
        <w:ind w:left="0"/>
        <w:jc w:val="both"/>
      </w:pPr>
      <w:r>
        <w:rPr>
          <w:rFonts w:ascii="Times New Roman"/>
          <w:b w:val="false"/>
          <w:i w:val="false"/>
          <w:color w:val="000000"/>
          <w:sz w:val="28"/>
        </w:rPr>
        <w:t>
      Химическая формула безводного карналлита – KCl·MgCl</w:t>
      </w:r>
      <w:r>
        <w:rPr>
          <w:rFonts w:ascii="Times New Roman"/>
          <w:b w:val="false"/>
          <w:i w:val="false"/>
          <w:color w:val="000000"/>
          <w:vertAlign w:val="subscript"/>
        </w:rPr>
        <w:t>2</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 xml:space="preserve">O. </w:t>
      </w:r>
    </w:p>
    <w:bookmarkEnd w:id="671"/>
    <w:bookmarkStart w:name="z908" w:id="672"/>
    <w:p>
      <w:pPr>
        <w:spacing w:after="0"/>
        <w:ind w:left="0"/>
        <w:jc w:val="both"/>
      </w:pPr>
      <w:r>
        <w:rPr>
          <w:rFonts w:ascii="Times New Roman"/>
          <w:b w:val="false"/>
          <w:i w:val="false"/>
          <w:color w:val="000000"/>
          <w:sz w:val="28"/>
        </w:rPr>
        <w:t xml:space="preserve">
      Молекулярная масса – 205,90. </w:t>
      </w:r>
    </w:p>
    <w:bookmarkEnd w:id="672"/>
    <w:bookmarkStart w:name="z909" w:id="673"/>
    <w:p>
      <w:pPr>
        <w:spacing w:after="0"/>
        <w:ind w:left="0"/>
        <w:jc w:val="both"/>
      </w:pPr>
      <w:r>
        <w:rPr>
          <w:rFonts w:ascii="Times New Roman"/>
          <w:b w:val="false"/>
          <w:i w:val="false"/>
          <w:color w:val="000000"/>
          <w:sz w:val="28"/>
        </w:rPr>
        <w:t xml:space="preserve">
      Порошок белого цвета, гигроскопичен. </w:t>
      </w:r>
    </w:p>
    <w:bookmarkEnd w:id="673"/>
    <w:bookmarkStart w:name="z910" w:id="674"/>
    <w:p>
      <w:pPr>
        <w:spacing w:after="0"/>
        <w:ind w:left="0"/>
        <w:jc w:val="both"/>
      </w:pPr>
      <w:r>
        <w:rPr>
          <w:rFonts w:ascii="Times New Roman"/>
          <w:b w:val="false"/>
          <w:i w:val="false"/>
          <w:color w:val="000000"/>
          <w:sz w:val="28"/>
        </w:rPr>
        <w:t>
      Плотность 1,61 г/см</w:t>
      </w:r>
      <w:r>
        <w:rPr>
          <w:rFonts w:ascii="Times New Roman"/>
          <w:b w:val="false"/>
          <w:i w:val="false"/>
          <w:color w:val="000000"/>
          <w:vertAlign w:val="superscript"/>
        </w:rPr>
        <w:t>3</w:t>
      </w:r>
      <w:r>
        <w:rPr>
          <w:rFonts w:ascii="Times New Roman"/>
          <w:b w:val="false"/>
          <w:i w:val="false"/>
          <w:color w:val="000000"/>
          <w:sz w:val="28"/>
        </w:rPr>
        <w:t xml:space="preserve">. </w:t>
      </w:r>
    </w:p>
    <w:bookmarkEnd w:id="674"/>
    <w:bookmarkStart w:name="z911" w:id="675"/>
    <w:p>
      <w:pPr>
        <w:spacing w:after="0"/>
        <w:ind w:left="0"/>
        <w:jc w:val="both"/>
      </w:pPr>
      <w:r>
        <w:rPr>
          <w:rFonts w:ascii="Times New Roman"/>
          <w:b w:val="false"/>
          <w:i w:val="false"/>
          <w:color w:val="000000"/>
          <w:sz w:val="28"/>
        </w:rPr>
        <w:t>
      Насыпная масса (0,70 ÷ 0,90) т/м</w:t>
      </w:r>
      <w:r>
        <w:rPr>
          <w:rFonts w:ascii="Times New Roman"/>
          <w:b w:val="false"/>
          <w:i w:val="false"/>
          <w:color w:val="000000"/>
          <w:vertAlign w:val="superscript"/>
        </w:rPr>
        <w:t>3</w:t>
      </w:r>
      <w:r>
        <w:rPr>
          <w:rFonts w:ascii="Times New Roman"/>
          <w:b w:val="false"/>
          <w:i w:val="false"/>
          <w:color w:val="000000"/>
          <w:sz w:val="28"/>
        </w:rPr>
        <w:t xml:space="preserve">. </w:t>
      </w:r>
    </w:p>
    <w:bookmarkEnd w:id="675"/>
    <w:bookmarkStart w:name="z912" w:id="676"/>
    <w:p>
      <w:pPr>
        <w:spacing w:after="0"/>
        <w:ind w:left="0"/>
        <w:jc w:val="both"/>
      </w:pPr>
      <w:r>
        <w:rPr>
          <w:rFonts w:ascii="Times New Roman"/>
          <w:b w:val="false"/>
          <w:i w:val="false"/>
          <w:color w:val="000000"/>
          <w:sz w:val="28"/>
        </w:rPr>
        <w:t>
      Невзрывоопасен, негорюч.</w:t>
      </w:r>
    </w:p>
    <w:bookmarkEnd w:id="676"/>
    <w:bookmarkStart w:name="z913" w:id="677"/>
    <w:p>
      <w:pPr>
        <w:spacing w:after="0"/>
        <w:ind w:left="0"/>
        <w:jc w:val="both"/>
      </w:pPr>
      <w:r>
        <w:rPr>
          <w:rFonts w:ascii="Times New Roman"/>
          <w:b w:val="false"/>
          <w:i w:val="false"/>
          <w:color w:val="000000"/>
          <w:sz w:val="28"/>
        </w:rPr>
        <w:t>
      Хранится в "силосных" башнях.</w:t>
      </w:r>
    </w:p>
    <w:bookmarkEnd w:id="677"/>
    <w:bookmarkStart w:name="z914" w:id="678"/>
    <w:p>
      <w:pPr>
        <w:spacing w:after="0"/>
        <w:ind w:left="0"/>
        <w:jc w:val="both"/>
      </w:pPr>
      <w:r>
        <w:rPr>
          <w:rFonts w:ascii="Times New Roman"/>
          <w:b w:val="false"/>
          <w:i w:val="false"/>
          <w:color w:val="000000"/>
          <w:sz w:val="28"/>
        </w:rPr>
        <w:t>
      Транспортируется по трубопроводам пневмонасосами.</w:t>
      </w:r>
    </w:p>
    <w:bookmarkEnd w:id="678"/>
    <w:bookmarkStart w:name="z915" w:id="679"/>
    <w:p>
      <w:pPr>
        <w:spacing w:after="0"/>
        <w:ind w:left="0"/>
        <w:jc w:val="both"/>
      </w:pPr>
      <w:r>
        <w:rPr>
          <w:rFonts w:ascii="Times New Roman"/>
          <w:b w:val="false"/>
          <w:i w:val="false"/>
          <w:color w:val="000000"/>
          <w:sz w:val="28"/>
        </w:rPr>
        <w:t>
      Используется в качестве сырья для производства безводного карналлита.</w:t>
      </w:r>
    </w:p>
    <w:bookmarkEnd w:id="679"/>
    <w:bookmarkStart w:name="z916" w:id="680"/>
    <w:p>
      <w:pPr>
        <w:spacing w:after="0"/>
        <w:ind w:left="0"/>
        <w:jc w:val="both"/>
      </w:pPr>
      <w:r>
        <w:rPr>
          <w:rFonts w:ascii="Times New Roman"/>
          <w:b w:val="false"/>
          <w:i w:val="false"/>
          <w:color w:val="000000"/>
          <w:sz w:val="28"/>
        </w:rPr>
        <w:t xml:space="preserve">
      Карналлитовый хлоратор предназначен для непрырывного процесса обезвоживания карналлита одновременно с хлорированием содержащего в нем оксида магния. </w:t>
      </w:r>
    </w:p>
    <w:bookmarkEnd w:id="680"/>
    <w:bookmarkStart w:name="z917" w:id="681"/>
    <w:p>
      <w:pPr>
        <w:spacing w:after="0"/>
        <w:ind w:left="0"/>
        <w:jc w:val="both"/>
      </w:pPr>
      <w:r>
        <w:rPr>
          <w:rFonts w:ascii="Times New Roman"/>
          <w:b w:val="false"/>
          <w:i w:val="false"/>
          <w:color w:val="000000"/>
          <w:sz w:val="28"/>
        </w:rPr>
        <w:t>
      Хлоратор состоит из следующих основных частей:</w:t>
      </w:r>
    </w:p>
    <w:bookmarkEnd w:id="681"/>
    <w:bookmarkStart w:name="z918" w:id="682"/>
    <w:p>
      <w:pPr>
        <w:spacing w:after="0"/>
        <w:ind w:left="0"/>
        <w:jc w:val="both"/>
      </w:pPr>
      <w:r>
        <w:rPr>
          <w:rFonts w:ascii="Times New Roman"/>
          <w:b w:val="false"/>
          <w:i w:val="false"/>
          <w:color w:val="000000"/>
          <w:sz w:val="28"/>
        </w:rPr>
        <w:t>
      плавильной камеры, предназначенной для расплавления поступающего из бункера обезвоженного карналлита, осаждения механических примесей из его состава, удаления воды и насыщения углеродом;</w:t>
      </w:r>
    </w:p>
    <w:bookmarkEnd w:id="682"/>
    <w:bookmarkStart w:name="z919" w:id="683"/>
    <w:p>
      <w:pPr>
        <w:spacing w:after="0"/>
        <w:ind w:left="0"/>
        <w:jc w:val="both"/>
      </w:pPr>
      <w:r>
        <w:rPr>
          <w:rFonts w:ascii="Times New Roman"/>
          <w:b w:val="false"/>
          <w:i w:val="false"/>
          <w:color w:val="000000"/>
          <w:sz w:val="28"/>
        </w:rPr>
        <w:t>
      двух хлорирующих камер, служащих для хлорирования кристаллизационной воды и оксида магния, имеющихся в составе обезвоженного карналлита и образующихся в процессе гидролиза при плавлении и разогреве;</w:t>
      </w:r>
    </w:p>
    <w:bookmarkEnd w:id="683"/>
    <w:bookmarkStart w:name="z920" w:id="684"/>
    <w:p>
      <w:pPr>
        <w:spacing w:after="0"/>
        <w:ind w:left="0"/>
        <w:jc w:val="both"/>
      </w:pPr>
      <w:r>
        <w:rPr>
          <w:rFonts w:ascii="Times New Roman"/>
          <w:b w:val="false"/>
          <w:i w:val="false"/>
          <w:color w:val="000000"/>
          <w:sz w:val="28"/>
        </w:rPr>
        <w:t>
      миксера, играющего роль накопителя безводного карналлита и отстаивания его от частично попадающих с безводным карналлитом оксида магния и избытка углерода.</w:t>
      </w:r>
    </w:p>
    <w:bookmarkEnd w:id="684"/>
    <w:bookmarkStart w:name="z921" w:id="685"/>
    <w:p>
      <w:pPr>
        <w:spacing w:after="0"/>
        <w:ind w:left="0"/>
        <w:jc w:val="both"/>
      </w:pPr>
      <w:r>
        <w:rPr>
          <w:rFonts w:ascii="Times New Roman"/>
          <w:b w:val="false"/>
          <w:i w:val="false"/>
          <w:color w:val="000000"/>
          <w:sz w:val="28"/>
        </w:rPr>
        <w:t>
      Работа хлоратора подразделяется на два режима. Это режим плавления и режим подогрева.</w:t>
      </w:r>
    </w:p>
    <w:bookmarkEnd w:id="685"/>
    <w:bookmarkStart w:name="z922" w:id="686"/>
    <w:p>
      <w:pPr>
        <w:spacing w:after="0"/>
        <w:ind w:left="0"/>
        <w:jc w:val="both"/>
      </w:pPr>
      <w:r>
        <w:rPr>
          <w:rFonts w:ascii="Times New Roman"/>
          <w:b w:val="false"/>
          <w:i w:val="false"/>
          <w:color w:val="000000"/>
          <w:sz w:val="28"/>
        </w:rPr>
        <w:t>
      При работе хлоратора в режиме подогрева плавления карналлита не происходит, поддерживается заданная температура расплава в плавильной камере, хлоркамерах и миксере.</w:t>
      </w:r>
    </w:p>
    <w:bookmarkEnd w:id="686"/>
    <w:bookmarkStart w:name="z923" w:id="687"/>
    <w:p>
      <w:pPr>
        <w:spacing w:after="0"/>
        <w:ind w:left="0"/>
        <w:jc w:val="both"/>
      </w:pPr>
      <w:r>
        <w:rPr>
          <w:rFonts w:ascii="Times New Roman"/>
          <w:b w:val="false"/>
          <w:i w:val="false"/>
          <w:color w:val="000000"/>
          <w:sz w:val="28"/>
        </w:rPr>
        <w:t>
      В режиме плавления обезвоженный карналлит в смеси с измельченным нефтяным коксом подается шнеком в плавильную камеру, на зеркало расплавленной массы обезвоженного карналлита, где за счет тепла, выделяемого при прохождении электрического тока через расплав, обезвоженный карналлит расплавляется и из него испаряется свободная влага.</w:t>
      </w:r>
    </w:p>
    <w:bookmarkEnd w:id="687"/>
    <w:bookmarkStart w:name="z924" w:id="688"/>
    <w:p>
      <w:pPr>
        <w:spacing w:after="0"/>
        <w:ind w:left="0"/>
        <w:jc w:val="both"/>
      </w:pPr>
      <w:r>
        <w:rPr>
          <w:rFonts w:ascii="Times New Roman"/>
          <w:b w:val="false"/>
          <w:i w:val="false"/>
          <w:color w:val="000000"/>
          <w:sz w:val="28"/>
        </w:rPr>
        <w:t>
      В процессе плавления под воздействием паров влаги и хлористого водорода, образующегося в результате реакции гидролиза, в плавильной камере идет интенсивное перемешивание расплава и насыщение его частицами нефтекокса. Расплавленная масса обезвоженного карналлита в смеси с нефтекоксом через переточный канал в разделительной стенке перетекает в первую хлорную камеру.</w:t>
      </w:r>
    </w:p>
    <w:bookmarkEnd w:id="688"/>
    <w:bookmarkStart w:name="z925" w:id="689"/>
    <w:p>
      <w:pPr>
        <w:spacing w:after="0"/>
        <w:ind w:left="0"/>
        <w:jc w:val="both"/>
      </w:pPr>
      <w:r>
        <w:rPr>
          <w:rFonts w:ascii="Times New Roman"/>
          <w:b w:val="false"/>
          <w:i w:val="false"/>
          <w:color w:val="000000"/>
          <w:sz w:val="28"/>
        </w:rPr>
        <w:t>
      Отсос газов, образующихся при плавлении обезвоженного карналлита, производится через хлорирующую камеру, так как подсводовое пространство всех частей хлоратора сообщается каналами. При превышении содержания хлора и хлористого водорода в отходящих газах уменьшается расход хлора по фурмам или переводится одна фурма на воздух.</w:t>
      </w:r>
    </w:p>
    <w:bookmarkEnd w:id="689"/>
    <w:bookmarkStart w:name="z926" w:id="690"/>
    <w:p>
      <w:pPr>
        <w:spacing w:after="0"/>
        <w:ind w:left="0"/>
        <w:jc w:val="both"/>
      </w:pPr>
      <w:r>
        <w:rPr>
          <w:rFonts w:ascii="Times New Roman"/>
          <w:b w:val="false"/>
          <w:i w:val="false"/>
          <w:color w:val="000000"/>
          <w:sz w:val="28"/>
        </w:rPr>
        <w:t>
      Процесс обезвоживания карналлита протекает последовательно в плавильной и хлорирующих камерах хлоратора при температурах от 480 °С до 580 °С и от 750 °С до 820 °С соответственно.</w:t>
      </w:r>
    </w:p>
    <w:bookmarkEnd w:id="690"/>
    <w:bookmarkStart w:name="z927" w:id="691"/>
    <w:p>
      <w:pPr>
        <w:spacing w:after="0"/>
        <w:ind w:left="0"/>
        <w:jc w:val="both"/>
      </w:pPr>
      <w:r>
        <w:rPr>
          <w:rFonts w:ascii="Times New Roman"/>
          <w:b w:val="false"/>
          <w:i w:val="false"/>
          <w:color w:val="000000"/>
          <w:sz w:val="28"/>
        </w:rPr>
        <w:t>
      В плавильной камере хлоратора при плавлении карналлита, наряду с частичным термическим удалением воды, протекает реакция:</w:t>
      </w:r>
    </w:p>
    <w:bookmarkEnd w:id="691"/>
    <w:bookmarkStart w:name="z928" w:id="692"/>
    <w:p>
      <w:pPr>
        <w:spacing w:after="0"/>
        <w:ind w:left="0"/>
        <w:jc w:val="both"/>
      </w:pPr>
      <w:r>
        <w:rPr>
          <w:rFonts w:ascii="Times New Roman"/>
          <w:b w:val="false"/>
          <w:i w:val="false"/>
          <w:color w:val="000000"/>
          <w:sz w:val="28"/>
        </w:rPr>
        <w:t>
      MgCl</w:t>
      </w:r>
      <w:r>
        <w:rPr>
          <w:rFonts w:ascii="Times New Roman"/>
          <w:b w:val="false"/>
          <w:i w:val="false"/>
          <w:color w:val="000000"/>
          <w:vertAlign w:val="subscript"/>
        </w:rPr>
        <w:t>2</w:t>
      </w:r>
      <w:r>
        <w:rPr>
          <w:rFonts w:ascii="Times New Roman"/>
          <w:b w:val="false"/>
          <w:i w:val="false"/>
          <w:color w:val="000000"/>
          <w:sz w:val="28"/>
        </w:rPr>
        <w:t xml:space="preserve"> + H</w:t>
      </w:r>
      <w:r>
        <w:rPr>
          <w:rFonts w:ascii="Times New Roman"/>
          <w:b w:val="false"/>
          <w:i w:val="false"/>
          <w:color w:val="000000"/>
          <w:vertAlign w:val="subscript"/>
        </w:rPr>
        <w:t>2</w:t>
      </w:r>
      <w:r>
        <w:rPr>
          <w:rFonts w:ascii="Times New Roman"/>
          <w:b w:val="false"/>
          <w:i w:val="false"/>
          <w:color w:val="000000"/>
          <w:sz w:val="28"/>
        </w:rPr>
        <w:t>O = MgOHCl + HCl (14).</w:t>
      </w:r>
    </w:p>
    <w:bookmarkEnd w:id="692"/>
    <w:bookmarkStart w:name="z929" w:id="693"/>
    <w:p>
      <w:pPr>
        <w:spacing w:after="0"/>
        <w:ind w:left="0"/>
        <w:jc w:val="both"/>
      </w:pPr>
      <w:r>
        <w:rPr>
          <w:rFonts w:ascii="Times New Roman"/>
          <w:b w:val="false"/>
          <w:i w:val="false"/>
          <w:color w:val="000000"/>
          <w:sz w:val="28"/>
        </w:rPr>
        <w:t>
      Для извлечения шлама из плавильной камеры имеются боковые окна. Шлам удаляется вручную специальными скребками до трех раз в сутки. С целью увеличения жидкотекучести шлама для его выборки в плавильной камере хлоратора и при чистке карналлитового бункера хлоратора при необходимости допускается колебание температуры от 450 °С до 690 °С не более 30 минут.</w:t>
      </w:r>
    </w:p>
    <w:bookmarkEnd w:id="693"/>
    <w:bookmarkStart w:name="z930" w:id="694"/>
    <w:p>
      <w:pPr>
        <w:spacing w:after="0"/>
        <w:ind w:left="0"/>
        <w:jc w:val="both"/>
      </w:pPr>
      <w:r>
        <w:rPr>
          <w:rFonts w:ascii="Times New Roman"/>
          <w:b w:val="false"/>
          <w:i w:val="false"/>
          <w:color w:val="000000"/>
          <w:sz w:val="28"/>
        </w:rPr>
        <w:t>
      Дальнейший процесс обезвоживания карналлита производится в хлорирующих камерах, которые разделены между собой перегородкой и сообщаются в нижней части. Расплав обезвоженного карналлита в смеси с углеродом через переточный канал плавильной камеры стекает в первую хлорную камеру. Туда же, в нижнюю часть, от хлорной компрессорной по системе трубопроводов и в специальное устройство (фурму), вмонтированное в кладку хлорирующих камер, подается анодный хлоргаз с содержанием хлора не менее 90,0%, расход хлора составляет от 0 до 150 м</w:t>
      </w:r>
      <w:r>
        <w:rPr>
          <w:rFonts w:ascii="Times New Roman"/>
          <w:b w:val="false"/>
          <w:i w:val="false"/>
          <w:color w:val="000000"/>
          <w:vertAlign w:val="superscript"/>
        </w:rPr>
        <w:t>3</w:t>
      </w:r>
      <w:r>
        <w:rPr>
          <w:rFonts w:ascii="Times New Roman"/>
          <w:b w:val="false"/>
          <w:i w:val="false"/>
          <w:color w:val="000000"/>
          <w:sz w:val="28"/>
        </w:rPr>
        <w:t>/час.</w:t>
      </w:r>
    </w:p>
    <w:bookmarkEnd w:id="694"/>
    <w:bookmarkStart w:name="z931" w:id="695"/>
    <w:p>
      <w:pPr>
        <w:spacing w:after="0"/>
        <w:ind w:left="0"/>
        <w:jc w:val="both"/>
      </w:pPr>
      <w:r>
        <w:rPr>
          <w:rFonts w:ascii="Times New Roman"/>
          <w:b w:val="false"/>
          <w:i w:val="false"/>
          <w:color w:val="000000"/>
          <w:sz w:val="28"/>
        </w:rPr>
        <w:t>
      В хлорирующих камерах протекают следующие процессы:</w:t>
      </w:r>
    </w:p>
    <w:bookmarkEnd w:id="695"/>
    <w:bookmarkStart w:name="z932" w:id="696"/>
    <w:p>
      <w:pPr>
        <w:spacing w:after="0"/>
        <w:ind w:left="0"/>
        <w:jc w:val="both"/>
      </w:pPr>
      <w:r>
        <w:rPr>
          <w:rFonts w:ascii="Times New Roman"/>
          <w:b w:val="false"/>
          <w:i w:val="false"/>
          <w:color w:val="000000"/>
          <w:sz w:val="28"/>
        </w:rPr>
        <w:t>
      связывание кислорода, содержащегося в анодном хлоргазе, с углеродом измельченного нефтяного кокса с образованием CO и CO</w:t>
      </w:r>
      <w:r>
        <w:rPr>
          <w:rFonts w:ascii="Times New Roman"/>
          <w:b w:val="false"/>
          <w:i w:val="false"/>
          <w:color w:val="000000"/>
          <w:vertAlign w:val="subscript"/>
        </w:rPr>
        <w:t>2</w:t>
      </w:r>
      <w:r>
        <w:rPr>
          <w:rFonts w:ascii="Times New Roman"/>
          <w:b w:val="false"/>
          <w:i w:val="false"/>
          <w:color w:val="000000"/>
          <w:sz w:val="28"/>
        </w:rPr>
        <w:t xml:space="preserve"> по реакциям:</w:t>
      </w:r>
    </w:p>
    <w:bookmarkEnd w:id="696"/>
    <w:bookmarkStart w:name="z933" w:id="697"/>
    <w:p>
      <w:pPr>
        <w:spacing w:after="0"/>
        <w:ind w:left="0"/>
        <w:jc w:val="both"/>
      </w:pPr>
      <w:r>
        <w:rPr>
          <w:rFonts w:ascii="Times New Roman"/>
          <w:b w:val="false"/>
          <w:i w:val="false"/>
          <w:color w:val="000000"/>
          <w:sz w:val="28"/>
        </w:rPr>
        <w:t>
      C + O</w:t>
      </w:r>
      <w:r>
        <w:rPr>
          <w:rFonts w:ascii="Times New Roman"/>
          <w:b w:val="false"/>
          <w:i w:val="false"/>
          <w:color w:val="000000"/>
          <w:vertAlign w:val="subscript"/>
        </w:rPr>
        <w:t>2</w:t>
      </w:r>
      <w:r>
        <w:rPr>
          <w:rFonts w:ascii="Times New Roman"/>
          <w:b w:val="false"/>
          <w:i w:val="false"/>
          <w:color w:val="000000"/>
          <w:sz w:val="28"/>
        </w:rPr>
        <w:t xml:space="preserve"> = CO</w:t>
      </w:r>
      <w:r>
        <w:rPr>
          <w:rFonts w:ascii="Times New Roman"/>
          <w:b w:val="false"/>
          <w:i w:val="false"/>
          <w:color w:val="000000"/>
          <w:vertAlign w:val="subscript"/>
        </w:rPr>
        <w:t xml:space="preserve">2 </w:t>
      </w:r>
      <w:r>
        <w:rPr>
          <w:rFonts w:ascii="Times New Roman"/>
          <w:b w:val="false"/>
          <w:i w:val="false"/>
          <w:color w:val="000000"/>
          <w:sz w:val="28"/>
        </w:rPr>
        <w:t>(15);</w:t>
      </w:r>
    </w:p>
    <w:bookmarkEnd w:id="697"/>
    <w:bookmarkStart w:name="z934" w:id="698"/>
    <w:p>
      <w:pPr>
        <w:spacing w:after="0"/>
        <w:ind w:left="0"/>
        <w:jc w:val="both"/>
      </w:pPr>
      <w:r>
        <w:rPr>
          <w:rFonts w:ascii="Times New Roman"/>
          <w:b w:val="false"/>
          <w:i w:val="false"/>
          <w:color w:val="000000"/>
          <w:sz w:val="28"/>
        </w:rPr>
        <w:t>
      C + CO</w:t>
      </w:r>
      <w:r>
        <w:rPr>
          <w:rFonts w:ascii="Times New Roman"/>
          <w:b w:val="false"/>
          <w:i w:val="false"/>
          <w:color w:val="000000"/>
          <w:vertAlign w:val="subscript"/>
        </w:rPr>
        <w:t>2</w:t>
      </w:r>
      <w:r>
        <w:rPr>
          <w:rFonts w:ascii="Times New Roman"/>
          <w:b w:val="false"/>
          <w:i w:val="false"/>
          <w:color w:val="000000"/>
          <w:sz w:val="28"/>
        </w:rPr>
        <w:t xml:space="preserve"> = 2CO (16);</w:t>
      </w:r>
    </w:p>
    <w:bookmarkEnd w:id="698"/>
    <w:bookmarkStart w:name="z935" w:id="699"/>
    <w:p>
      <w:pPr>
        <w:spacing w:after="0"/>
        <w:ind w:left="0"/>
        <w:jc w:val="both"/>
      </w:pPr>
      <w:r>
        <w:rPr>
          <w:rFonts w:ascii="Times New Roman"/>
          <w:b w:val="false"/>
          <w:i w:val="false"/>
          <w:color w:val="000000"/>
          <w:sz w:val="28"/>
        </w:rPr>
        <w:t>
      2CO + O</w:t>
      </w:r>
      <w:r>
        <w:rPr>
          <w:rFonts w:ascii="Times New Roman"/>
          <w:b w:val="false"/>
          <w:i w:val="false"/>
          <w:color w:val="000000"/>
          <w:vertAlign w:val="subscript"/>
        </w:rPr>
        <w:t>2</w:t>
      </w:r>
      <w:r>
        <w:rPr>
          <w:rFonts w:ascii="Times New Roman"/>
          <w:b w:val="false"/>
          <w:i w:val="false"/>
          <w:color w:val="000000"/>
          <w:sz w:val="28"/>
        </w:rPr>
        <w:t xml:space="preserve"> = 2СО</w:t>
      </w:r>
      <w:r>
        <w:rPr>
          <w:rFonts w:ascii="Times New Roman"/>
          <w:b w:val="false"/>
          <w:i w:val="false"/>
          <w:color w:val="000000"/>
          <w:vertAlign w:val="subscript"/>
        </w:rPr>
        <w:t xml:space="preserve">2 </w:t>
      </w:r>
      <w:r>
        <w:rPr>
          <w:rFonts w:ascii="Times New Roman"/>
          <w:b w:val="false"/>
          <w:i w:val="false"/>
          <w:color w:val="000000"/>
          <w:sz w:val="28"/>
        </w:rPr>
        <w:t>(17).</w:t>
      </w:r>
    </w:p>
    <w:bookmarkEnd w:id="699"/>
    <w:bookmarkStart w:name="z936" w:id="700"/>
    <w:p>
      <w:pPr>
        <w:spacing w:after="0"/>
        <w:ind w:left="0"/>
        <w:jc w:val="both"/>
      </w:pPr>
      <w:r>
        <w:rPr>
          <w:rFonts w:ascii="Times New Roman"/>
          <w:b w:val="false"/>
          <w:i w:val="false"/>
          <w:color w:val="000000"/>
          <w:sz w:val="28"/>
        </w:rPr>
        <w:t>
      Разложение MgOHCl и хлорирование воды по реакциям:</w:t>
      </w:r>
    </w:p>
    <w:bookmarkEnd w:id="700"/>
    <w:bookmarkStart w:name="z937" w:id="701"/>
    <w:p>
      <w:pPr>
        <w:spacing w:after="0"/>
        <w:ind w:left="0"/>
        <w:jc w:val="both"/>
      </w:pPr>
      <w:r>
        <w:rPr>
          <w:rFonts w:ascii="Times New Roman"/>
          <w:b w:val="false"/>
          <w:i w:val="false"/>
          <w:color w:val="000000"/>
          <w:sz w:val="28"/>
        </w:rPr>
        <w:t>
      MgOHCl = MgO + HCl  (18);</w:t>
      </w:r>
    </w:p>
    <w:bookmarkEnd w:id="701"/>
    <w:bookmarkStart w:name="z938" w:id="702"/>
    <w:p>
      <w:pPr>
        <w:spacing w:after="0"/>
        <w:ind w:left="0"/>
        <w:jc w:val="both"/>
      </w:pPr>
      <w:r>
        <w:rPr>
          <w:rFonts w:ascii="Times New Roman"/>
          <w:b w:val="false"/>
          <w:i w:val="false"/>
          <w:color w:val="000000"/>
          <w:sz w:val="28"/>
        </w:rPr>
        <w:t>
      2MgOHCl + C + Cl</w:t>
      </w:r>
      <w:r>
        <w:rPr>
          <w:rFonts w:ascii="Times New Roman"/>
          <w:b w:val="false"/>
          <w:i w:val="false"/>
          <w:color w:val="000000"/>
          <w:vertAlign w:val="subscript"/>
        </w:rPr>
        <w:t>2</w:t>
      </w:r>
      <w:r>
        <w:rPr>
          <w:rFonts w:ascii="Times New Roman"/>
          <w:b w:val="false"/>
          <w:i w:val="false"/>
          <w:color w:val="000000"/>
          <w:sz w:val="28"/>
        </w:rPr>
        <w:t xml:space="preserve"> = 2MgCl</w:t>
      </w:r>
      <w:r>
        <w:rPr>
          <w:rFonts w:ascii="Times New Roman"/>
          <w:b w:val="false"/>
          <w:i w:val="false"/>
          <w:color w:val="000000"/>
          <w:vertAlign w:val="subscript"/>
        </w:rPr>
        <w:t>2</w:t>
      </w:r>
      <w:r>
        <w:rPr>
          <w:rFonts w:ascii="Times New Roman"/>
          <w:b w:val="false"/>
          <w:i w:val="false"/>
          <w:color w:val="000000"/>
          <w:sz w:val="28"/>
        </w:rPr>
        <w:t xml:space="preserve"> + H</w:t>
      </w:r>
      <w:r>
        <w:rPr>
          <w:rFonts w:ascii="Times New Roman"/>
          <w:b w:val="false"/>
          <w:i w:val="false"/>
          <w:color w:val="000000"/>
          <w:vertAlign w:val="subscript"/>
        </w:rPr>
        <w:t>2</w:t>
      </w:r>
      <w:r>
        <w:rPr>
          <w:rFonts w:ascii="Times New Roman"/>
          <w:b w:val="false"/>
          <w:i w:val="false"/>
          <w:color w:val="000000"/>
          <w:sz w:val="28"/>
        </w:rPr>
        <w:t>O + CO</w:t>
      </w:r>
      <w:r>
        <w:rPr>
          <w:rFonts w:ascii="Times New Roman"/>
          <w:b w:val="false"/>
          <w:i w:val="false"/>
          <w:color w:val="000000"/>
          <w:vertAlign w:val="subscript"/>
        </w:rPr>
        <w:t xml:space="preserve">2 </w:t>
      </w:r>
      <w:r>
        <w:rPr>
          <w:rFonts w:ascii="Times New Roman"/>
          <w:b w:val="false"/>
          <w:i w:val="false"/>
          <w:color w:val="000000"/>
          <w:sz w:val="28"/>
        </w:rPr>
        <w:t>(19);</w:t>
      </w:r>
    </w:p>
    <w:bookmarkEnd w:id="702"/>
    <w:bookmarkStart w:name="z939" w:id="703"/>
    <w:p>
      <w:pPr>
        <w:spacing w:after="0"/>
        <w:ind w:left="0"/>
        <w:jc w:val="both"/>
      </w:pPr>
      <w:r>
        <w:rPr>
          <w:rFonts w:ascii="Times New Roman"/>
          <w:b w:val="false"/>
          <w:i w:val="false"/>
          <w:color w:val="000000"/>
          <w:sz w:val="28"/>
        </w:rPr>
        <w:t>
      2H</w:t>
      </w:r>
      <w:r>
        <w:rPr>
          <w:rFonts w:ascii="Times New Roman"/>
          <w:b w:val="false"/>
          <w:i w:val="false"/>
          <w:color w:val="000000"/>
          <w:vertAlign w:val="subscript"/>
        </w:rPr>
        <w:t>2</w:t>
      </w:r>
      <w:r>
        <w:rPr>
          <w:rFonts w:ascii="Times New Roman"/>
          <w:b w:val="false"/>
          <w:i w:val="false"/>
          <w:color w:val="000000"/>
          <w:sz w:val="28"/>
        </w:rPr>
        <w:t>O + C + 2Cl</w:t>
      </w:r>
      <w:r>
        <w:rPr>
          <w:rFonts w:ascii="Times New Roman"/>
          <w:b w:val="false"/>
          <w:i w:val="false"/>
          <w:color w:val="000000"/>
          <w:vertAlign w:val="subscript"/>
        </w:rPr>
        <w:t>2</w:t>
      </w:r>
      <w:r>
        <w:rPr>
          <w:rFonts w:ascii="Times New Roman"/>
          <w:b w:val="false"/>
          <w:i w:val="false"/>
          <w:color w:val="000000"/>
          <w:sz w:val="28"/>
        </w:rPr>
        <w:t xml:space="preserve"> = 4HCl + CO</w:t>
      </w:r>
      <w:r>
        <w:rPr>
          <w:rFonts w:ascii="Times New Roman"/>
          <w:b w:val="false"/>
          <w:i w:val="false"/>
          <w:color w:val="000000"/>
          <w:vertAlign w:val="subscript"/>
        </w:rPr>
        <w:t>2</w:t>
      </w:r>
      <w:r>
        <w:rPr>
          <w:rFonts w:ascii="Times New Roman"/>
          <w:b w:val="false"/>
          <w:i w:val="false"/>
          <w:color w:val="000000"/>
          <w:sz w:val="28"/>
        </w:rPr>
        <w:t xml:space="preserve"> (20).</w:t>
      </w:r>
    </w:p>
    <w:bookmarkEnd w:id="703"/>
    <w:bookmarkStart w:name="z940" w:id="704"/>
    <w:p>
      <w:pPr>
        <w:spacing w:after="0"/>
        <w:ind w:left="0"/>
        <w:jc w:val="both"/>
      </w:pPr>
      <w:r>
        <w:rPr>
          <w:rFonts w:ascii="Times New Roman"/>
          <w:b w:val="false"/>
          <w:i w:val="false"/>
          <w:color w:val="000000"/>
          <w:sz w:val="28"/>
        </w:rPr>
        <w:t>
      Хлорирование оксида магния по реакциям:</w:t>
      </w:r>
    </w:p>
    <w:bookmarkEnd w:id="704"/>
    <w:bookmarkStart w:name="z941" w:id="705"/>
    <w:p>
      <w:pPr>
        <w:spacing w:after="0"/>
        <w:ind w:left="0"/>
        <w:jc w:val="both"/>
      </w:pPr>
      <w:r>
        <w:rPr>
          <w:rFonts w:ascii="Times New Roman"/>
          <w:b w:val="false"/>
          <w:i w:val="false"/>
          <w:color w:val="000000"/>
          <w:sz w:val="28"/>
        </w:rPr>
        <w:t>
      MgO + C + Cl</w:t>
      </w:r>
      <w:r>
        <w:rPr>
          <w:rFonts w:ascii="Times New Roman"/>
          <w:b w:val="false"/>
          <w:i w:val="false"/>
          <w:color w:val="000000"/>
          <w:vertAlign w:val="subscript"/>
        </w:rPr>
        <w:t>2</w:t>
      </w:r>
      <w:r>
        <w:rPr>
          <w:rFonts w:ascii="Times New Roman"/>
          <w:b w:val="false"/>
          <w:i w:val="false"/>
          <w:color w:val="000000"/>
          <w:sz w:val="28"/>
        </w:rPr>
        <w:t xml:space="preserve"> = MgCl</w:t>
      </w:r>
      <w:r>
        <w:rPr>
          <w:rFonts w:ascii="Times New Roman"/>
          <w:b w:val="false"/>
          <w:i w:val="false"/>
          <w:color w:val="000000"/>
          <w:vertAlign w:val="subscript"/>
        </w:rPr>
        <w:t>2</w:t>
      </w:r>
      <w:r>
        <w:rPr>
          <w:rFonts w:ascii="Times New Roman"/>
          <w:b w:val="false"/>
          <w:i w:val="false"/>
          <w:color w:val="000000"/>
          <w:sz w:val="28"/>
        </w:rPr>
        <w:t xml:space="preserve"> + CO (21);</w:t>
      </w:r>
    </w:p>
    <w:bookmarkEnd w:id="705"/>
    <w:bookmarkStart w:name="z942" w:id="706"/>
    <w:p>
      <w:pPr>
        <w:spacing w:after="0"/>
        <w:ind w:left="0"/>
        <w:jc w:val="both"/>
      </w:pPr>
      <w:r>
        <w:rPr>
          <w:rFonts w:ascii="Times New Roman"/>
          <w:b w:val="false"/>
          <w:i w:val="false"/>
          <w:color w:val="000000"/>
          <w:sz w:val="28"/>
        </w:rPr>
        <w:t>
      2MgO + C + 2Cl</w:t>
      </w:r>
      <w:r>
        <w:rPr>
          <w:rFonts w:ascii="Times New Roman"/>
          <w:b w:val="false"/>
          <w:i w:val="false"/>
          <w:color w:val="000000"/>
          <w:vertAlign w:val="subscript"/>
        </w:rPr>
        <w:t>2</w:t>
      </w:r>
      <w:r>
        <w:rPr>
          <w:rFonts w:ascii="Times New Roman"/>
          <w:b w:val="false"/>
          <w:i w:val="false"/>
          <w:color w:val="000000"/>
          <w:sz w:val="28"/>
        </w:rPr>
        <w:t xml:space="preserve"> = 2MgCl</w:t>
      </w:r>
      <w:r>
        <w:rPr>
          <w:rFonts w:ascii="Times New Roman"/>
          <w:b w:val="false"/>
          <w:i w:val="false"/>
          <w:color w:val="000000"/>
          <w:vertAlign w:val="subscript"/>
        </w:rPr>
        <w:t>2</w:t>
      </w:r>
      <w:r>
        <w:rPr>
          <w:rFonts w:ascii="Times New Roman"/>
          <w:b w:val="false"/>
          <w:i w:val="false"/>
          <w:color w:val="000000"/>
          <w:sz w:val="28"/>
        </w:rPr>
        <w:t xml:space="preserve"> + CO</w:t>
      </w:r>
      <w:r>
        <w:rPr>
          <w:rFonts w:ascii="Times New Roman"/>
          <w:b w:val="false"/>
          <w:i w:val="false"/>
          <w:color w:val="000000"/>
          <w:vertAlign w:val="subscript"/>
        </w:rPr>
        <w:t xml:space="preserve">2 </w:t>
      </w:r>
      <w:r>
        <w:rPr>
          <w:rFonts w:ascii="Times New Roman"/>
          <w:b w:val="false"/>
          <w:i w:val="false"/>
          <w:color w:val="000000"/>
          <w:sz w:val="28"/>
        </w:rPr>
        <w:t>(22);</w:t>
      </w:r>
    </w:p>
    <w:bookmarkEnd w:id="706"/>
    <w:bookmarkStart w:name="z943" w:id="707"/>
    <w:p>
      <w:pPr>
        <w:spacing w:after="0"/>
        <w:ind w:left="0"/>
        <w:jc w:val="both"/>
      </w:pPr>
      <w:r>
        <w:rPr>
          <w:rFonts w:ascii="Times New Roman"/>
          <w:b w:val="false"/>
          <w:i w:val="false"/>
          <w:color w:val="000000"/>
          <w:sz w:val="28"/>
        </w:rPr>
        <w:t>
      MgO + CO + Cl</w:t>
      </w:r>
      <w:r>
        <w:rPr>
          <w:rFonts w:ascii="Times New Roman"/>
          <w:b w:val="false"/>
          <w:i w:val="false"/>
          <w:color w:val="000000"/>
          <w:vertAlign w:val="subscript"/>
        </w:rPr>
        <w:t>2</w:t>
      </w:r>
      <w:r>
        <w:rPr>
          <w:rFonts w:ascii="Times New Roman"/>
          <w:b w:val="false"/>
          <w:i w:val="false"/>
          <w:color w:val="000000"/>
          <w:sz w:val="28"/>
        </w:rPr>
        <w:t xml:space="preserve"> = MgCl</w:t>
      </w:r>
      <w:r>
        <w:rPr>
          <w:rFonts w:ascii="Times New Roman"/>
          <w:b w:val="false"/>
          <w:i w:val="false"/>
          <w:color w:val="000000"/>
          <w:vertAlign w:val="subscript"/>
        </w:rPr>
        <w:t>2</w:t>
      </w:r>
      <w:r>
        <w:rPr>
          <w:rFonts w:ascii="Times New Roman"/>
          <w:b w:val="false"/>
          <w:i w:val="false"/>
          <w:color w:val="000000"/>
          <w:sz w:val="28"/>
        </w:rPr>
        <w:t xml:space="preserve"> + CO</w:t>
      </w:r>
      <w:r>
        <w:rPr>
          <w:rFonts w:ascii="Times New Roman"/>
          <w:b w:val="false"/>
          <w:i w:val="false"/>
          <w:color w:val="000000"/>
          <w:vertAlign w:val="subscript"/>
        </w:rPr>
        <w:t xml:space="preserve">2 </w:t>
      </w:r>
      <w:r>
        <w:rPr>
          <w:rFonts w:ascii="Times New Roman"/>
          <w:b w:val="false"/>
          <w:i w:val="false"/>
          <w:color w:val="000000"/>
          <w:sz w:val="28"/>
        </w:rPr>
        <w:t>(23).</w:t>
      </w:r>
    </w:p>
    <w:bookmarkEnd w:id="707"/>
    <w:bookmarkStart w:name="z944" w:id="708"/>
    <w:p>
      <w:pPr>
        <w:spacing w:after="0"/>
        <w:ind w:left="0"/>
        <w:jc w:val="both"/>
      </w:pPr>
      <w:r>
        <w:rPr>
          <w:rFonts w:ascii="Times New Roman"/>
          <w:b w:val="false"/>
          <w:i w:val="false"/>
          <w:color w:val="000000"/>
          <w:sz w:val="28"/>
        </w:rPr>
        <w:t>
      В общем виде процесс описывается следующей суммарной реакцией:</w:t>
      </w:r>
    </w:p>
    <w:bookmarkEnd w:id="708"/>
    <w:bookmarkStart w:name="z945" w:id="709"/>
    <w:p>
      <w:pPr>
        <w:spacing w:after="0"/>
        <w:ind w:left="0"/>
        <w:jc w:val="both"/>
      </w:pPr>
      <w:r>
        <w:rPr>
          <w:rFonts w:ascii="Times New Roman"/>
          <w:b w:val="false"/>
          <w:i w:val="false"/>
          <w:color w:val="000000"/>
          <w:sz w:val="28"/>
        </w:rPr>
        <w:t>
      MgCl</w:t>
      </w:r>
      <w:r>
        <w:rPr>
          <w:rFonts w:ascii="Times New Roman"/>
          <w:b w:val="false"/>
          <w:i w:val="false"/>
          <w:color w:val="000000"/>
          <w:vertAlign w:val="subscript"/>
        </w:rPr>
        <w:t>2</w:t>
      </w:r>
      <w:r>
        <w:rPr>
          <w:rFonts w:ascii="Times New Roman"/>
          <w:b w:val="false"/>
          <w:i w:val="false"/>
          <w:color w:val="000000"/>
          <w:sz w:val="28"/>
        </w:rPr>
        <w:t xml:space="preserve"> ·H</w:t>
      </w:r>
      <w:r>
        <w:rPr>
          <w:rFonts w:ascii="Times New Roman"/>
          <w:b w:val="false"/>
          <w:i w:val="false"/>
          <w:color w:val="000000"/>
          <w:vertAlign w:val="subscript"/>
        </w:rPr>
        <w:t>2</w:t>
      </w:r>
      <w:r>
        <w:rPr>
          <w:rFonts w:ascii="Times New Roman"/>
          <w:b w:val="false"/>
          <w:i w:val="false"/>
          <w:color w:val="000000"/>
          <w:sz w:val="28"/>
        </w:rPr>
        <w:t>O + Cl</w:t>
      </w:r>
      <w:r>
        <w:rPr>
          <w:rFonts w:ascii="Times New Roman"/>
          <w:b w:val="false"/>
          <w:i w:val="false"/>
          <w:color w:val="000000"/>
          <w:vertAlign w:val="subscript"/>
        </w:rPr>
        <w:t>2</w:t>
      </w:r>
      <w:r>
        <w:rPr>
          <w:rFonts w:ascii="Times New Roman"/>
          <w:b w:val="false"/>
          <w:i w:val="false"/>
          <w:color w:val="000000"/>
          <w:sz w:val="28"/>
        </w:rPr>
        <w:t xml:space="preserve"> + 2C + O</w:t>
      </w:r>
      <w:r>
        <w:rPr>
          <w:rFonts w:ascii="Times New Roman"/>
          <w:b w:val="false"/>
          <w:i w:val="false"/>
          <w:color w:val="000000"/>
          <w:vertAlign w:val="subscript"/>
        </w:rPr>
        <w:t>2</w:t>
      </w:r>
      <w:r>
        <w:rPr>
          <w:rFonts w:ascii="Times New Roman"/>
          <w:b w:val="false"/>
          <w:i w:val="false"/>
          <w:color w:val="000000"/>
          <w:sz w:val="28"/>
        </w:rPr>
        <w:t xml:space="preserve"> = MgCl</w:t>
      </w:r>
      <w:r>
        <w:rPr>
          <w:rFonts w:ascii="Times New Roman"/>
          <w:b w:val="false"/>
          <w:i w:val="false"/>
          <w:color w:val="000000"/>
          <w:vertAlign w:val="subscript"/>
        </w:rPr>
        <w:t>2</w:t>
      </w:r>
      <w:r>
        <w:rPr>
          <w:rFonts w:ascii="Times New Roman"/>
          <w:b w:val="false"/>
          <w:i w:val="false"/>
          <w:color w:val="000000"/>
          <w:sz w:val="28"/>
        </w:rPr>
        <w:t xml:space="preserve"> + 2HCl + CO</w:t>
      </w:r>
      <w:r>
        <w:rPr>
          <w:rFonts w:ascii="Times New Roman"/>
          <w:b w:val="false"/>
          <w:i w:val="false"/>
          <w:color w:val="000000"/>
          <w:vertAlign w:val="subscript"/>
        </w:rPr>
        <w:t>2</w:t>
      </w:r>
      <w:r>
        <w:rPr>
          <w:rFonts w:ascii="Times New Roman"/>
          <w:b w:val="false"/>
          <w:i w:val="false"/>
          <w:color w:val="000000"/>
          <w:sz w:val="28"/>
        </w:rPr>
        <w:t xml:space="preserve"> + CO (24).</w:t>
      </w:r>
    </w:p>
    <w:bookmarkEnd w:id="709"/>
    <w:bookmarkStart w:name="z946" w:id="710"/>
    <w:p>
      <w:pPr>
        <w:spacing w:after="0"/>
        <w:ind w:left="0"/>
        <w:jc w:val="both"/>
      </w:pPr>
      <w:r>
        <w:rPr>
          <w:rFonts w:ascii="Times New Roman"/>
          <w:b w:val="false"/>
          <w:i w:val="false"/>
          <w:color w:val="000000"/>
          <w:sz w:val="28"/>
        </w:rPr>
        <w:t>
      Последовательное перетекание расплава из одной камеры в другую и противоточное движение расплава и хлора обеспечивают поступление в миксер практически безводного карналлита.</w:t>
      </w:r>
    </w:p>
    <w:bookmarkEnd w:id="710"/>
    <w:bookmarkStart w:name="z947" w:id="711"/>
    <w:p>
      <w:pPr>
        <w:spacing w:after="0"/>
        <w:ind w:left="0"/>
        <w:jc w:val="both"/>
      </w:pPr>
      <w:r>
        <w:rPr>
          <w:rFonts w:ascii="Times New Roman"/>
          <w:b w:val="false"/>
          <w:i w:val="false"/>
          <w:color w:val="000000"/>
          <w:sz w:val="28"/>
        </w:rPr>
        <w:t>
      Полученный безводный карналлит с содержанием хлорида магния (MgCl</w:t>
      </w:r>
      <w:r>
        <w:rPr>
          <w:rFonts w:ascii="Times New Roman"/>
          <w:b w:val="false"/>
          <w:i w:val="false"/>
          <w:color w:val="000000"/>
          <w:vertAlign w:val="subscript"/>
        </w:rPr>
        <w:t>2</w:t>
      </w:r>
      <w:r>
        <w:rPr>
          <w:rFonts w:ascii="Times New Roman"/>
          <w:b w:val="false"/>
          <w:i w:val="false"/>
          <w:color w:val="000000"/>
          <w:sz w:val="28"/>
        </w:rPr>
        <w:t>) марки А не менее 50 %, марки Б не менее 48 %, оксида магния (MgO) не более 0,80 % и углерода (C) не более 0,08 % через летку сливается в карналлитовый ковш и одновременно отбирается проба на химический анализ.</w:t>
      </w:r>
    </w:p>
    <w:bookmarkEnd w:id="711"/>
    <w:bookmarkStart w:name="z948" w:id="712"/>
    <w:p>
      <w:pPr>
        <w:spacing w:after="0"/>
        <w:ind w:left="0"/>
        <w:jc w:val="both"/>
      </w:pPr>
      <w:r>
        <w:rPr>
          <w:rFonts w:ascii="Times New Roman"/>
          <w:b w:val="false"/>
          <w:i w:val="false"/>
          <w:color w:val="000000"/>
          <w:sz w:val="28"/>
        </w:rPr>
        <w:t>
      Заполненный безводным карналлитом ковш транспортируется электролизником расплавленных солей в электролизное отделение для обработки электролизеров [62].</w:t>
      </w:r>
    </w:p>
    <w:bookmarkEnd w:id="712"/>
    <w:p>
      <w:pPr>
        <w:spacing w:after="0"/>
        <w:ind w:left="0"/>
        <w:jc w:val="both"/>
      </w:pPr>
      <w:r>
        <w:rPr>
          <w:rFonts w:ascii="Times New Roman"/>
          <w:b/>
          <w:i w:val="false"/>
          <w:color w:val="000000"/>
          <w:sz w:val="28"/>
        </w:rPr>
        <w:t>3.7.4. Призводство магния-сырца</w:t>
      </w:r>
    </w:p>
    <w:bookmarkStart w:name="z950" w:id="713"/>
    <w:p>
      <w:pPr>
        <w:spacing w:after="0"/>
        <w:ind w:left="0"/>
        <w:jc w:val="both"/>
      </w:pPr>
      <w:r>
        <w:rPr>
          <w:rFonts w:ascii="Times New Roman"/>
          <w:b w:val="false"/>
          <w:i w:val="false"/>
          <w:color w:val="000000"/>
          <w:sz w:val="28"/>
        </w:rPr>
        <w:t>
      Основным технологическим оборудованием для производства магния-сырца являются электролизеры бездиафрагменные и биполярные.</w:t>
      </w:r>
    </w:p>
    <w:bookmarkEnd w:id="713"/>
    <w:bookmarkStart w:name="z951" w:id="714"/>
    <w:p>
      <w:pPr>
        <w:spacing w:after="0"/>
        <w:ind w:left="0"/>
        <w:jc w:val="both"/>
      </w:pPr>
      <w:r>
        <w:rPr>
          <w:rFonts w:ascii="Times New Roman"/>
          <w:b w:val="false"/>
          <w:i w:val="false"/>
          <w:color w:val="000000"/>
          <w:sz w:val="28"/>
        </w:rPr>
        <w:t>
      Производство магния-сырца осуществляется методом электролиза хлористого магния в расплаве хлоридов щелочных и щелочноземельных металлов с последующим его рафинированием двумя способами: с применением карналлитовой и хлормагниевой схем питания электролизеров, а также для дальнейшего использование в производстве магния- восстановителя и затем магния в слитках.</w:t>
      </w:r>
    </w:p>
    <w:bookmarkEnd w:id="714"/>
    <w:bookmarkStart w:name="z952" w:id="715"/>
    <w:p>
      <w:pPr>
        <w:spacing w:after="0"/>
        <w:ind w:left="0"/>
        <w:jc w:val="both"/>
      </w:pPr>
      <w:r>
        <w:rPr>
          <w:rFonts w:ascii="Times New Roman"/>
          <w:b w:val="false"/>
          <w:i w:val="false"/>
          <w:color w:val="000000"/>
          <w:sz w:val="28"/>
        </w:rPr>
        <w:t>
      Основными технологическими агрегатами производства магния-сырца являются бездиафрагменные электролизеры с верхним вводом анодов и биполярные электролизеры. Бездиафрагменный электролизер состоит из стального кожуха, футеровки, имеет отделение электролитических ячеек и продольную сборную ячейку для магния, разделенные между собой арочной перегородкой с переточными U-образными каналами. В биполярном электролизере между анодами и катодами установлены биполярные электроды.</w:t>
      </w:r>
    </w:p>
    <w:bookmarkEnd w:id="715"/>
    <w:bookmarkStart w:name="z953" w:id="716"/>
    <w:p>
      <w:pPr>
        <w:spacing w:after="0"/>
        <w:ind w:left="0"/>
        <w:jc w:val="both"/>
      </w:pPr>
      <w:r>
        <w:rPr>
          <w:rFonts w:ascii="Times New Roman"/>
          <w:b w:val="false"/>
          <w:i w:val="false"/>
          <w:color w:val="000000"/>
          <w:sz w:val="28"/>
        </w:rPr>
        <w:t>
      Под воздействием постоянного тока на катоде разряжаются только катионы Mg</w:t>
      </w:r>
      <w:r>
        <w:rPr>
          <w:rFonts w:ascii="Times New Roman"/>
          <w:b w:val="false"/>
          <w:i w:val="false"/>
          <w:color w:val="000000"/>
          <w:vertAlign w:val="superscript"/>
        </w:rPr>
        <w:t>2+</w:t>
      </w:r>
      <w:r>
        <w:rPr>
          <w:rFonts w:ascii="Times New Roman"/>
          <w:b w:val="false"/>
          <w:i w:val="false"/>
          <w:color w:val="000000"/>
          <w:sz w:val="28"/>
        </w:rPr>
        <w:t xml:space="preserve"> по электрохимической реакции:</w:t>
      </w:r>
    </w:p>
    <w:bookmarkEnd w:id="716"/>
    <w:bookmarkStart w:name="z954" w:id="717"/>
    <w:p>
      <w:pPr>
        <w:spacing w:after="0"/>
        <w:ind w:left="0"/>
        <w:jc w:val="both"/>
      </w:pPr>
      <w:r>
        <w:rPr>
          <w:rFonts w:ascii="Times New Roman"/>
          <w:b w:val="false"/>
          <w:i w:val="false"/>
          <w:color w:val="000000"/>
          <w:sz w:val="28"/>
        </w:rPr>
        <w:t>
      Mg</w:t>
      </w:r>
      <w:r>
        <w:rPr>
          <w:rFonts w:ascii="Times New Roman"/>
          <w:b w:val="false"/>
          <w:i w:val="false"/>
          <w:color w:val="000000"/>
          <w:vertAlign w:val="superscript"/>
        </w:rPr>
        <w:t>2+</w:t>
      </w:r>
      <w:r>
        <w:rPr>
          <w:rFonts w:ascii="Times New Roman"/>
          <w:b w:val="false"/>
          <w:i w:val="false"/>
          <w:color w:val="000000"/>
          <w:sz w:val="28"/>
        </w:rPr>
        <w:t xml:space="preserve"> + 2e</w:t>
      </w:r>
      <w:r>
        <w:rPr>
          <w:rFonts w:ascii="Times New Roman"/>
          <w:b w:val="false"/>
          <w:i w:val="false"/>
          <w:color w:val="000000"/>
          <w:vertAlign w:val="superscript"/>
        </w:rPr>
        <w:t>-</w:t>
      </w:r>
      <w:r>
        <w:rPr>
          <w:rFonts w:ascii="Times New Roman"/>
          <w:b w:val="false"/>
          <w:i w:val="false"/>
          <w:color w:val="000000"/>
          <w:sz w:val="28"/>
        </w:rPr>
        <w:t>→Mg (25).</w:t>
      </w:r>
    </w:p>
    <w:bookmarkEnd w:id="717"/>
    <w:bookmarkStart w:name="z955" w:id="718"/>
    <w:p>
      <w:pPr>
        <w:spacing w:after="0"/>
        <w:ind w:left="0"/>
        <w:jc w:val="both"/>
      </w:pPr>
      <w:r>
        <w:rPr>
          <w:rFonts w:ascii="Times New Roman"/>
          <w:b w:val="false"/>
          <w:i w:val="false"/>
          <w:color w:val="000000"/>
          <w:sz w:val="28"/>
        </w:rPr>
        <w:t>
      Основной реакцией, которая протекает на графитовом аноде, является разряд ионов хлора:</w:t>
      </w:r>
    </w:p>
    <w:bookmarkEnd w:id="718"/>
    <w:bookmarkStart w:name="z956" w:id="719"/>
    <w:p>
      <w:pPr>
        <w:spacing w:after="0"/>
        <w:ind w:left="0"/>
        <w:jc w:val="both"/>
      </w:pPr>
      <w:r>
        <w:rPr>
          <w:rFonts w:ascii="Times New Roman"/>
          <w:b w:val="false"/>
          <w:i w:val="false"/>
          <w:color w:val="000000"/>
          <w:sz w:val="28"/>
        </w:rPr>
        <w:t>
      2 Сl</w:t>
      </w:r>
      <w:r>
        <w:rPr>
          <w:rFonts w:ascii="Times New Roman"/>
          <w:b w:val="false"/>
          <w:i w:val="false"/>
          <w:color w:val="000000"/>
          <w:vertAlign w:val="superscript"/>
        </w:rPr>
        <w:t>–</w:t>
      </w:r>
      <w:r>
        <w:rPr>
          <w:rFonts w:ascii="Times New Roman"/>
          <w:b w:val="false"/>
          <w:i w:val="false"/>
          <w:color w:val="000000"/>
          <w:sz w:val="28"/>
        </w:rPr>
        <w:t>— 2е</w:t>
      </w:r>
      <w:r>
        <w:rPr>
          <w:rFonts w:ascii="Times New Roman"/>
          <w:b w:val="false"/>
          <w:i w:val="false"/>
          <w:color w:val="000000"/>
          <w:vertAlign w:val="superscript"/>
        </w:rPr>
        <w:t>-</w:t>
      </w:r>
      <w:r>
        <w:rPr>
          <w:rFonts w:ascii="Times New Roman"/>
          <w:b w:val="false"/>
          <w:i w:val="false"/>
          <w:color w:val="000000"/>
          <w:sz w:val="28"/>
        </w:rPr>
        <w:t>→Сl</w:t>
      </w:r>
      <w:r>
        <w:rPr>
          <w:rFonts w:ascii="Times New Roman"/>
          <w:b w:val="false"/>
          <w:i w:val="false"/>
          <w:color w:val="000000"/>
          <w:vertAlign w:val="subscript"/>
        </w:rPr>
        <w:t>2</w:t>
      </w:r>
      <w:r>
        <w:rPr>
          <w:rFonts w:ascii="Times New Roman"/>
          <w:b w:val="false"/>
          <w:i w:val="false"/>
          <w:color w:val="000000"/>
          <w:sz w:val="28"/>
        </w:rPr>
        <w:t xml:space="preserve"> (26).</w:t>
      </w:r>
    </w:p>
    <w:bookmarkEnd w:id="719"/>
    <w:bookmarkStart w:name="z957" w:id="720"/>
    <w:p>
      <w:pPr>
        <w:spacing w:after="0"/>
        <w:ind w:left="0"/>
        <w:jc w:val="both"/>
      </w:pPr>
      <w:r>
        <w:rPr>
          <w:rFonts w:ascii="Times New Roman"/>
          <w:b w:val="false"/>
          <w:i w:val="false"/>
          <w:color w:val="000000"/>
          <w:sz w:val="28"/>
        </w:rPr>
        <w:t>
      В процессе электролиза магний получают в жидком виде. Поскольку температура плавления магния ниже температуры электролита, он выделяется на катоде в жидком состоянии. По мере накопления жидкий магний формируется в крупные капли, которые отрываются от катода и всплывают. Хорошее смачивание поверхности катода магнием является важнейшим условием для благоприятного течения процесса электролиза.</w:t>
      </w:r>
    </w:p>
    <w:bookmarkEnd w:id="720"/>
    <w:bookmarkStart w:name="z958" w:id="721"/>
    <w:p>
      <w:pPr>
        <w:spacing w:after="0"/>
        <w:ind w:left="0"/>
        <w:jc w:val="both"/>
      </w:pPr>
      <w:r>
        <w:rPr>
          <w:rFonts w:ascii="Times New Roman"/>
          <w:b w:val="false"/>
          <w:i w:val="false"/>
          <w:color w:val="000000"/>
          <w:sz w:val="28"/>
        </w:rPr>
        <w:t>
      Газообразный хлор, выделяющийся на аноде, мало растворяется в электролите и в виде пузырьков удаляется из ванны.</w:t>
      </w:r>
    </w:p>
    <w:bookmarkEnd w:id="721"/>
    <w:bookmarkStart w:name="z959" w:id="722"/>
    <w:p>
      <w:pPr>
        <w:spacing w:after="0"/>
        <w:ind w:left="0"/>
        <w:jc w:val="both"/>
      </w:pPr>
      <w:r>
        <w:rPr>
          <w:rFonts w:ascii="Times New Roman"/>
          <w:b w:val="false"/>
          <w:i w:val="false"/>
          <w:color w:val="000000"/>
          <w:sz w:val="28"/>
        </w:rPr>
        <w:t>
      В процессе электролиза магния помимо электродных в расплаве протекают</w:t>
      </w:r>
    </w:p>
    <w:bookmarkEnd w:id="722"/>
    <w:bookmarkStart w:name="z960" w:id="723"/>
    <w:p>
      <w:pPr>
        <w:spacing w:after="0"/>
        <w:ind w:left="0"/>
        <w:jc w:val="both"/>
      </w:pPr>
      <w:r>
        <w:rPr>
          <w:rFonts w:ascii="Times New Roman"/>
          <w:b w:val="false"/>
          <w:i w:val="false"/>
          <w:color w:val="000000"/>
          <w:sz w:val="28"/>
        </w:rPr>
        <w:t>
      побочные процессы, приводящие к образованию шлама, который осаждается на дне электролизера. Пропитанный солями электролита шлам представляет собой вязкую массу черного или темно-бурого цвета, состоящую в основном из окcидов Mg, Al, Si, Fe (с преобладанием 70 – 90 % MgO).</w:t>
      </w:r>
    </w:p>
    <w:bookmarkEnd w:id="723"/>
    <w:bookmarkStart w:name="z961" w:id="724"/>
    <w:p>
      <w:pPr>
        <w:spacing w:after="0"/>
        <w:ind w:left="0"/>
        <w:jc w:val="both"/>
      </w:pPr>
      <w:r>
        <w:rPr>
          <w:rFonts w:ascii="Times New Roman"/>
          <w:b w:val="false"/>
          <w:i w:val="false"/>
          <w:color w:val="000000"/>
          <w:sz w:val="28"/>
        </w:rPr>
        <w:t>
      Питание электролизеров осуществляется двумя видами сырья: безводным карналлитом, полученным на переделе обезвоживания карналлита, и магнием хлористым титанового производства.</w:t>
      </w:r>
    </w:p>
    <w:bookmarkEnd w:id="724"/>
    <w:bookmarkStart w:name="z962" w:id="725"/>
    <w:p>
      <w:pPr>
        <w:spacing w:after="0"/>
        <w:ind w:left="0"/>
        <w:jc w:val="both"/>
      </w:pPr>
      <w:r>
        <w:rPr>
          <w:rFonts w:ascii="Times New Roman"/>
          <w:b w:val="false"/>
          <w:i w:val="false"/>
          <w:color w:val="000000"/>
          <w:sz w:val="28"/>
        </w:rPr>
        <w:t>
      Соответственно, имеются две схемы питания электролизеров:</w:t>
      </w:r>
    </w:p>
    <w:bookmarkEnd w:id="725"/>
    <w:bookmarkStart w:name="z963" w:id="726"/>
    <w:p>
      <w:pPr>
        <w:spacing w:after="0"/>
        <w:ind w:left="0"/>
        <w:jc w:val="both"/>
      </w:pPr>
      <w:r>
        <w:rPr>
          <w:rFonts w:ascii="Times New Roman"/>
          <w:b w:val="false"/>
          <w:i w:val="false"/>
          <w:color w:val="000000"/>
          <w:sz w:val="28"/>
        </w:rPr>
        <w:t>
      карналлитовая;</w:t>
      </w:r>
    </w:p>
    <w:bookmarkEnd w:id="726"/>
    <w:bookmarkStart w:name="z964" w:id="727"/>
    <w:p>
      <w:pPr>
        <w:spacing w:after="0"/>
        <w:ind w:left="0"/>
        <w:jc w:val="both"/>
      </w:pPr>
      <w:r>
        <w:rPr>
          <w:rFonts w:ascii="Times New Roman"/>
          <w:b w:val="false"/>
          <w:i w:val="false"/>
          <w:color w:val="000000"/>
          <w:sz w:val="28"/>
        </w:rPr>
        <w:t>
      хлормагниевая.</w:t>
      </w:r>
    </w:p>
    <w:bookmarkEnd w:id="727"/>
    <w:bookmarkStart w:name="z965" w:id="728"/>
    <w:p>
      <w:pPr>
        <w:spacing w:after="0"/>
        <w:ind w:left="0"/>
        <w:jc w:val="both"/>
      </w:pPr>
      <w:r>
        <w:rPr>
          <w:rFonts w:ascii="Times New Roman"/>
          <w:b w:val="false"/>
          <w:i w:val="false"/>
          <w:color w:val="000000"/>
          <w:sz w:val="28"/>
        </w:rPr>
        <w:t>
      Под действием постоянного тока, подаваемого на электроды электролизера, входящий в состав поступающего из безводного карналлита магний хлористый разлагается на металлический магний и газообразный хлор.</w:t>
      </w:r>
    </w:p>
    <w:bookmarkEnd w:id="728"/>
    <w:bookmarkStart w:name="z966" w:id="729"/>
    <w:p>
      <w:pPr>
        <w:spacing w:after="0"/>
        <w:ind w:left="0"/>
        <w:jc w:val="both"/>
      </w:pPr>
      <w:r>
        <w:rPr>
          <w:rFonts w:ascii="Times New Roman"/>
          <w:b w:val="false"/>
          <w:i w:val="false"/>
          <w:color w:val="000000"/>
          <w:sz w:val="28"/>
        </w:rPr>
        <w:t>
      Для качественного слияния в компактную массу выделяющегося на катодах магния и лучшего его отделения от электролита в последний вводится фтористый кальций в виде порошка плавиково-шпатового концентрата.</w:t>
      </w:r>
    </w:p>
    <w:bookmarkEnd w:id="729"/>
    <w:bookmarkStart w:name="z967" w:id="730"/>
    <w:p>
      <w:pPr>
        <w:spacing w:after="0"/>
        <w:ind w:left="0"/>
        <w:jc w:val="both"/>
      </w:pPr>
      <w:r>
        <w:rPr>
          <w:rFonts w:ascii="Times New Roman"/>
          <w:b w:val="false"/>
          <w:i w:val="false"/>
          <w:color w:val="000000"/>
          <w:sz w:val="28"/>
        </w:rPr>
        <w:t>
      Расплавленный магний собирается на поверхности электролита в сборной ячейке, откуда выбирается вакуум-ковшами.</w:t>
      </w:r>
    </w:p>
    <w:bookmarkEnd w:id="730"/>
    <w:bookmarkStart w:name="z968" w:id="731"/>
    <w:p>
      <w:pPr>
        <w:spacing w:after="0"/>
        <w:ind w:left="0"/>
        <w:jc w:val="both"/>
      </w:pPr>
      <w:r>
        <w:rPr>
          <w:rFonts w:ascii="Times New Roman"/>
          <w:b w:val="false"/>
          <w:i w:val="false"/>
          <w:color w:val="000000"/>
          <w:sz w:val="28"/>
        </w:rPr>
        <w:t>
      Образующийся хлор по системе хлоропроводов откачивается хлорными компрессорами и поставляется по хлоропроводам для дальнейшего использование в технологиях.</w:t>
      </w:r>
    </w:p>
    <w:bookmarkEnd w:id="731"/>
    <w:bookmarkStart w:name="z969" w:id="732"/>
    <w:p>
      <w:pPr>
        <w:spacing w:after="0"/>
        <w:ind w:left="0"/>
        <w:jc w:val="both"/>
      </w:pPr>
      <w:r>
        <w:rPr>
          <w:rFonts w:ascii="Times New Roman"/>
          <w:b w:val="false"/>
          <w:i w:val="false"/>
          <w:color w:val="000000"/>
          <w:sz w:val="28"/>
        </w:rPr>
        <w:t>
      По мере протекания процесса электролиза концентрация магния хлористого в электролите постепенно понижается, одновременно вследствие удаления продуктов электролиза (хлора, магния) снижается уровень электролита.</w:t>
      </w:r>
    </w:p>
    <w:bookmarkEnd w:id="732"/>
    <w:bookmarkStart w:name="z970" w:id="733"/>
    <w:p>
      <w:pPr>
        <w:spacing w:after="0"/>
        <w:ind w:left="0"/>
        <w:jc w:val="both"/>
      </w:pPr>
      <w:r>
        <w:rPr>
          <w:rFonts w:ascii="Times New Roman"/>
          <w:b w:val="false"/>
          <w:i w:val="false"/>
          <w:color w:val="000000"/>
          <w:sz w:val="28"/>
        </w:rPr>
        <w:t>
      Поддержание необходимой концентрации магния хлористого и сохранение рабочего уровня электролита в электролизере обеспечивается периодической заливкой безводного карналлита.</w:t>
      </w:r>
    </w:p>
    <w:bookmarkEnd w:id="733"/>
    <w:bookmarkStart w:name="z971" w:id="734"/>
    <w:p>
      <w:pPr>
        <w:spacing w:after="0"/>
        <w:ind w:left="0"/>
        <w:jc w:val="both"/>
      </w:pPr>
      <w:r>
        <w:rPr>
          <w:rFonts w:ascii="Times New Roman"/>
          <w:b w:val="false"/>
          <w:i w:val="false"/>
          <w:color w:val="000000"/>
          <w:sz w:val="28"/>
        </w:rPr>
        <w:t>
      В состав безводного карналлита, поступающего из карналлитового хлоратора, кроме магния хлористого, входят хлористый калий, хлористый натрий, хлористый кальций, оксид магния и другие примеси. Изменяющиеся в процессе электролиза содержащиеся в составе безводного карналлита хлористый калий, хлористый натрий и хлористый кальций являются балластными солями, которые по мере накопления в электролизере необходимо удалять.</w:t>
      </w:r>
    </w:p>
    <w:bookmarkEnd w:id="734"/>
    <w:bookmarkStart w:name="z972" w:id="735"/>
    <w:p>
      <w:pPr>
        <w:spacing w:after="0"/>
        <w:ind w:left="0"/>
        <w:jc w:val="both"/>
      </w:pPr>
      <w:r>
        <w:rPr>
          <w:rFonts w:ascii="Times New Roman"/>
          <w:b w:val="false"/>
          <w:i w:val="false"/>
          <w:color w:val="000000"/>
          <w:sz w:val="28"/>
        </w:rPr>
        <w:t>
      Оксид магния, поступающий с безводным карналлитом в электролизер, частично вступает в реакцию с выделяющимся на аноде газообразным хлором:</w:t>
      </w:r>
    </w:p>
    <w:bookmarkEnd w:id="735"/>
    <w:bookmarkStart w:name="z973" w:id="736"/>
    <w:p>
      <w:pPr>
        <w:spacing w:after="0"/>
        <w:ind w:left="0"/>
        <w:jc w:val="both"/>
      </w:pPr>
      <w:r>
        <w:rPr>
          <w:rFonts w:ascii="Times New Roman"/>
          <w:b w:val="false"/>
          <w:i w:val="false"/>
          <w:color w:val="000000"/>
          <w:sz w:val="28"/>
        </w:rPr>
        <w:t>
      2MgO + 2Cl</w:t>
      </w:r>
      <w:r>
        <w:rPr>
          <w:rFonts w:ascii="Times New Roman"/>
          <w:b w:val="false"/>
          <w:i w:val="false"/>
          <w:color w:val="000000"/>
          <w:vertAlign w:val="subscript"/>
        </w:rPr>
        <w:t>2</w:t>
      </w:r>
      <w:r>
        <w:rPr>
          <w:rFonts w:ascii="Times New Roman"/>
          <w:b w:val="false"/>
          <w:i w:val="false"/>
          <w:color w:val="000000"/>
          <w:sz w:val="28"/>
        </w:rPr>
        <w:t xml:space="preserve"> = 2MgCl</w:t>
      </w:r>
      <w:r>
        <w:rPr>
          <w:rFonts w:ascii="Times New Roman"/>
          <w:b w:val="false"/>
          <w:i w:val="false"/>
          <w:color w:val="000000"/>
          <w:vertAlign w:val="subscript"/>
        </w:rPr>
        <w:t xml:space="preserve">2 </w:t>
      </w:r>
      <w:r>
        <w:rPr>
          <w:rFonts w:ascii="Times New Roman"/>
          <w:b w:val="false"/>
          <w:i w:val="false"/>
          <w:color w:val="000000"/>
          <w:sz w:val="28"/>
        </w:rPr>
        <w:t>+ O</w:t>
      </w:r>
      <w:r>
        <w:rPr>
          <w:rFonts w:ascii="Times New Roman"/>
          <w:b w:val="false"/>
          <w:i w:val="false"/>
          <w:color w:val="000000"/>
          <w:vertAlign w:val="subscript"/>
        </w:rPr>
        <w:t>2</w:t>
      </w:r>
      <w:r>
        <w:rPr>
          <w:rFonts w:ascii="Times New Roman"/>
          <w:b w:val="false"/>
          <w:i w:val="false"/>
          <w:color w:val="000000"/>
          <w:sz w:val="28"/>
        </w:rPr>
        <w:t xml:space="preserve"> (27).</w:t>
      </w:r>
    </w:p>
    <w:bookmarkEnd w:id="736"/>
    <w:bookmarkStart w:name="z974" w:id="737"/>
    <w:p>
      <w:pPr>
        <w:spacing w:after="0"/>
        <w:ind w:left="0"/>
        <w:jc w:val="both"/>
      </w:pPr>
      <w:r>
        <w:rPr>
          <w:rFonts w:ascii="Times New Roman"/>
          <w:b w:val="false"/>
          <w:i w:val="false"/>
          <w:color w:val="000000"/>
          <w:sz w:val="28"/>
        </w:rPr>
        <w:t>
      Образующийся кислород частично вступает в реакцию с углеродом анодов с образованием оксида и двуокиси углерода. Частично происходит окисление магния хлористого и металлического магния с образованием оксида магния. Основная часть оксида магния накапливается на подине электролизера, образуя ШЭС, периодически выводимую из электролизера.</w:t>
      </w:r>
    </w:p>
    <w:bookmarkEnd w:id="737"/>
    <w:bookmarkStart w:name="z975" w:id="738"/>
    <w:p>
      <w:pPr>
        <w:spacing w:after="0"/>
        <w:ind w:left="0"/>
        <w:jc w:val="both"/>
      </w:pPr>
      <w:r>
        <w:rPr>
          <w:rFonts w:ascii="Times New Roman"/>
          <w:b w:val="false"/>
          <w:i w:val="false"/>
          <w:color w:val="000000"/>
          <w:sz w:val="28"/>
        </w:rPr>
        <w:t>
      С целью повышения электропроводности электролита после выборки ШЭС в электролизер загружается поваренная соль в кристаллическом или расплавленном состоянии.</w:t>
      </w:r>
    </w:p>
    <w:bookmarkEnd w:id="738"/>
    <w:bookmarkStart w:name="z976" w:id="739"/>
    <w:p>
      <w:pPr>
        <w:spacing w:after="0"/>
        <w:ind w:left="0"/>
        <w:jc w:val="both"/>
      </w:pPr>
      <w:r>
        <w:rPr>
          <w:rFonts w:ascii="Times New Roman"/>
          <w:b w:val="false"/>
          <w:i w:val="false"/>
          <w:color w:val="000000"/>
          <w:sz w:val="28"/>
        </w:rPr>
        <w:t>
      Периодической заливкой безводного карналлита достигается поддержание концентрации магния хлористого и сохранение рабочего уровня электролита в электролизере. Безводный карналлит заливается в сборную ячейку из ковша. Для поддержания заданного соотношения компонентов электролита перед основной заливкой сырья из электролизеров с помощью вакуум-ковша удаляется отработанный электролит.</w:t>
      </w:r>
    </w:p>
    <w:bookmarkEnd w:id="739"/>
    <w:bookmarkStart w:name="z977" w:id="740"/>
    <w:p>
      <w:pPr>
        <w:spacing w:after="0"/>
        <w:ind w:left="0"/>
        <w:jc w:val="both"/>
      </w:pPr>
      <w:r>
        <w:rPr>
          <w:rFonts w:ascii="Times New Roman"/>
          <w:b w:val="false"/>
          <w:i w:val="false"/>
          <w:color w:val="000000"/>
          <w:sz w:val="28"/>
        </w:rPr>
        <w:t>
      Выборку металла из электролизеров осуществляют с помощью вакуум-ковша. Вместе с магнием в вакуум-ковш захватывается электролит, который, имея более высокую плотность, чем магний, отделяется от магния отстаиванием и собирается в нижней части ковша. Отделившийся от магния электролит сливается обратно в электролизер. Уровень металла в ковше определяется с помощью контактного уровнемера.</w:t>
      </w:r>
    </w:p>
    <w:bookmarkEnd w:id="740"/>
    <w:bookmarkStart w:name="z978" w:id="741"/>
    <w:p>
      <w:pPr>
        <w:spacing w:after="0"/>
        <w:ind w:left="0"/>
        <w:jc w:val="both"/>
      </w:pPr>
      <w:r>
        <w:rPr>
          <w:rFonts w:ascii="Times New Roman"/>
          <w:b w:val="false"/>
          <w:i w:val="false"/>
          <w:color w:val="000000"/>
          <w:sz w:val="28"/>
        </w:rPr>
        <w:t>
      Для выборки магния-сырца из электролизеров используют подвесные двухлеточные вакуум-ковши емкостью 2,0 м</w:t>
      </w:r>
      <w:r>
        <w:rPr>
          <w:rFonts w:ascii="Times New Roman"/>
          <w:b w:val="false"/>
          <w:i w:val="false"/>
          <w:color w:val="000000"/>
          <w:vertAlign w:val="superscript"/>
        </w:rPr>
        <w:t xml:space="preserve">3 </w:t>
      </w:r>
      <w:r>
        <w:rPr>
          <w:rFonts w:ascii="Times New Roman"/>
          <w:b w:val="false"/>
          <w:i w:val="false"/>
          <w:color w:val="000000"/>
          <w:sz w:val="28"/>
        </w:rPr>
        <w:t>и 3,3 м</w:t>
      </w:r>
      <w:r>
        <w:rPr>
          <w:rFonts w:ascii="Times New Roman"/>
          <w:b w:val="false"/>
          <w:i w:val="false"/>
          <w:color w:val="000000"/>
          <w:vertAlign w:val="superscript"/>
        </w:rPr>
        <w:t>3</w:t>
      </w:r>
      <w:r>
        <w:rPr>
          <w:rFonts w:ascii="Times New Roman"/>
          <w:b w:val="false"/>
          <w:i w:val="false"/>
          <w:color w:val="000000"/>
          <w:sz w:val="28"/>
        </w:rPr>
        <w:t xml:space="preserve"> (3,0 т и 5,0 т соответственно). Ковши после наполнения транспортируются электрокарами на участок производства магния-восстановителя, где металл сливается в кольцевую ПНР или в электролитейное отделение, для слива магния-сырца в рафинировочные печи электролитейного отделения на производство товарного магния [63].</w:t>
      </w:r>
    </w:p>
    <w:bookmarkEnd w:id="741"/>
    <w:p>
      <w:pPr>
        <w:spacing w:after="0"/>
        <w:ind w:left="0"/>
        <w:jc w:val="both"/>
      </w:pPr>
      <w:r>
        <w:rPr>
          <w:rFonts w:ascii="Times New Roman"/>
          <w:b/>
          <w:i w:val="false"/>
          <w:color w:val="000000"/>
          <w:sz w:val="28"/>
        </w:rPr>
        <w:t>3.7.4.1. Технология рафинирования магния-сырца для получения Mг-95 в печи СМТ-1</w:t>
      </w:r>
    </w:p>
    <w:bookmarkStart w:name="z980" w:id="742"/>
    <w:p>
      <w:pPr>
        <w:spacing w:after="0"/>
        <w:ind w:left="0"/>
        <w:jc w:val="both"/>
      </w:pPr>
      <w:r>
        <w:rPr>
          <w:rFonts w:ascii="Times New Roman"/>
          <w:b w:val="false"/>
          <w:i w:val="false"/>
          <w:color w:val="000000"/>
          <w:sz w:val="28"/>
        </w:rPr>
        <w:t>
      Проверенный тигель устанавливают в печь СМТ-1, заземляют, включают печь и прогревают тигель. На дно чистого прогретого тигля заливают от 100 кг до 150 кг отработанного электролита или безводного карналлита и вручную вмешивают от 20 кг до 30 кг титановой губки фракцией от 2 мм до 5 мм, отсеянной от пыли.</w:t>
      </w:r>
    </w:p>
    <w:bookmarkEnd w:id="742"/>
    <w:bookmarkStart w:name="z981" w:id="743"/>
    <w:p>
      <w:pPr>
        <w:spacing w:after="0"/>
        <w:ind w:left="0"/>
        <w:jc w:val="both"/>
      </w:pPr>
      <w:r>
        <w:rPr>
          <w:rFonts w:ascii="Times New Roman"/>
          <w:b w:val="false"/>
          <w:i w:val="false"/>
          <w:color w:val="000000"/>
          <w:sz w:val="28"/>
        </w:rPr>
        <w:t xml:space="preserve">
      Магний-сырец, доставленный из электролизного отделения, взвешивают, сливают в тигель и присыпают бариевым флюсом в смеси с плавиковым шпатом в соотношении 10:1 в количестве от 5 кг до 7 кг. Далее, при достижении температуры металла от 720 </w:t>
      </w:r>
      <w:r>
        <w:rPr>
          <w:rFonts w:ascii="Times New Roman"/>
          <w:b w:val="false"/>
          <w:i w:val="false"/>
          <w:color w:val="000000"/>
          <w:vertAlign w:val="superscript"/>
        </w:rPr>
        <w:t>0</w:t>
      </w:r>
      <w:r>
        <w:rPr>
          <w:rFonts w:ascii="Times New Roman"/>
          <w:b w:val="false"/>
          <w:i w:val="false"/>
          <w:color w:val="000000"/>
          <w:sz w:val="28"/>
        </w:rPr>
        <w:t xml:space="preserve">С до 740 </w:t>
      </w:r>
      <w:r>
        <w:rPr>
          <w:rFonts w:ascii="Times New Roman"/>
          <w:b w:val="false"/>
          <w:i w:val="false"/>
          <w:color w:val="000000"/>
          <w:vertAlign w:val="superscript"/>
        </w:rPr>
        <w:t>0</w:t>
      </w:r>
      <w:r>
        <w:rPr>
          <w:rFonts w:ascii="Times New Roman"/>
          <w:b w:val="false"/>
          <w:i w:val="false"/>
          <w:color w:val="000000"/>
          <w:sz w:val="28"/>
        </w:rPr>
        <w:t>С, устанавливают мешалку, предварительно прогретую в другой СМТ-1 с металлом, включают мешалку и производят перемешивание в течение 20 – 25 минут при включенной печи.</w:t>
      </w:r>
    </w:p>
    <w:bookmarkEnd w:id="743"/>
    <w:bookmarkStart w:name="z982" w:id="744"/>
    <w:p>
      <w:pPr>
        <w:spacing w:after="0"/>
        <w:ind w:left="0"/>
        <w:jc w:val="both"/>
      </w:pPr>
      <w:r>
        <w:rPr>
          <w:rFonts w:ascii="Times New Roman"/>
          <w:b w:val="false"/>
          <w:i w:val="false"/>
          <w:color w:val="000000"/>
          <w:sz w:val="28"/>
        </w:rPr>
        <w:t>
      Во время перемешивания добавляют порядка 5 кг смеси титановой губки с бариевым флюсом в соотношении 1:1, который загружают малыми порциями, растягивая на весь процесс перемешивания.</w:t>
      </w:r>
    </w:p>
    <w:bookmarkEnd w:id="744"/>
    <w:bookmarkStart w:name="z983" w:id="745"/>
    <w:p>
      <w:pPr>
        <w:spacing w:after="0"/>
        <w:ind w:left="0"/>
        <w:jc w:val="both"/>
      </w:pPr>
      <w:r>
        <w:rPr>
          <w:rFonts w:ascii="Times New Roman"/>
          <w:b w:val="false"/>
          <w:i w:val="false"/>
          <w:color w:val="000000"/>
          <w:sz w:val="28"/>
        </w:rPr>
        <w:t>
      За 5 – 7 минут до окончания перемешивания в образовавшуюся в металле воронку засыпают 3 кг смеси фтористого кальция и хлористого бария в соотношении 3:1. По окончании перемешивания производят отключение мешалки и выставляют ее из тигля, устанавливают тигель в отстойник, отстой производят от 10 минут до 15 минут.</w:t>
      </w:r>
    </w:p>
    <w:bookmarkEnd w:id="745"/>
    <w:bookmarkStart w:name="z984" w:id="746"/>
    <w:p>
      <w:pPr>
        <w:spacing w:after="0"/>
        <w:ind w:left="0"/>
        <w:jc w:val="both"/>
      </w:pPr>
      <w:r>
        <w:rPr>
          <w:rFonts w:ascii="Times New Roman"/>
          <w:b w:val="false"/>
          <w:i w:val="false"/>
          <w:color w:val="000000"/>
          <w:sz w:val="28"/>
        </w:rPr>
        <w:t xml:space="preserve">
      По окончании отстоя при температуре от 690 </w:t>
      </w:r>
      <w:r>
        <w:rPr>
          <w:rFonts w:ascii="Times New Roman"/>
          <w:b w:val="false"/>
          <w:i w:val="false"/>
          <w:color w:val="000000"/>
          <w:vertAlign w:val="superscript"/>
        </w:rPr>
        <w:t>0</w:t>
      </w:r>
      <w:r>
        <w:rPr>
          <w:rFonts w:ascii="Times New Roman"/>
          <w:b w:val="false"/>
          <w:i w:val="false"/>
          <w:color w:val="000000"/>
          <w:sz w:val="28"/>
        </w:rPr>
        <w:t xml:space="preserve">С до 720 </w:t>
      </w:r>
      <w:r>
        <w:rPr>
          <w:rFonts w:ascii="Times New Roman"/>
          <w:b w:val="false"/>
          <w:i w:val="false"/>
          <w:color w:val="000000"/>
          <w:vertAlign w:val="superscript"/>
        </w:rPr>
        <w:t>0</w:t>
      </w:r>
      <w:r>
        <w:rPr>
          <w:rFonts w:ascii="Times New Roman"/>
          <w:b w:val="false"/>
          <w:i w:val="false"/>
          <w:color w:val="000000"/>
          <w:sz w:val="28"/>
        </w:rPr>
        <w:t>С производят разлив металла. Наилучшие результаты дает трехкратное использование титановой губки. При этом донные остатки не должны превышать 200 кг. В них заливается магний-сырец и подвергается всем операциям, начиная с установки мешалки в тигель. После третьей плавки донные остатки сливаются, а тигель тщательно промывается от шлама и настылей отработанным электролитом [66].</w:t>
      </w:r>
    </w:p>
    <w:bookmarkEnd w:id="746"/>
    <w:p>
      <w:pPr>
        <w:spacing w:after="0"/>
        <w:ind w:left="0"/>
        <w:jc w:val="both"/>
      </w:pPr>
      <w:r>
        <w:rPr>
          <w:rFonts w:ascii="Times New Roman"/>
          <w:b/>
          <w:i w:val="false"/>
          <w:color w:val="000000"/>
          <w:sz w:val="28"/>
        </w:rPr>
        <w:t>3.7.4.2. Технология рафинирования магния-сырца для получения Mг-90 в печи СМТ-1</w:t>
      </w:r>
    </w:p>
    <w:bookmarkStart w:name="z986" w:id="747"/>
    <w:p>
      <w:pPr>
        <w:spacing w:after="0"/>
        <w:ind w:left="0"/>
        <w:jc w:val="both"/>
      </w:pPr>
      <w:r>
        <w:rPr>
          <w:rFonts w:ascii="Times New Roman"/>
          <w:b w:val="false"/>
          <w:i w:val="false"/>
          <w:color w:val="000000"/>
          <w:sz w:val="28"/>
        </w:rPr>
        <w:t xml:space="preserve">
      Перед заливкой магния-сырца на дно чистого прогретого тигля заливают от 100 кг до150 кг безводного карналлита, после чего заливают магний-сырец и присыпают обезвоженным карналлитом. Залитый металл разогревают до температуры от 710 </w:t>
      </w:r>
      <w:r>
        <w:rPr>
          <w:rFonts w:ascii="Times New Roman"/>
          <w:b w:val="false"/>
          <w:i w:val="false"/>
          <w:color w:val="000000"/>
          <w:vertAlign w:val="superscript"/>
        </w:rPr>
        <w:t>0</w:t>
      </w:r>
      <w:r>
        <w:rPr>
          <w:rFonts w:ascii="Times New Roman"/>
          <w:b w:val="false"/>
          <w:i w:val="false"/>
          <w:color w:val="000000"/>
          <w:sz w:val="28"/>
        </w:rPr>
        <w:t xml:space="preserve">С до 740 </w:t>
      </w:r>
      <w:r>
        <w:rPr>
          <w:rFonts w:ascii="Times New Roman"/>
          <w:b w:val="false"/>
          <w:i w:val="false"/>
          <w:color w:val="000000"/>
          <w:vertAlign w:val="superscript"/>
        </w:rPr>
        <w:t>0</w:t>
      </w:r>
      <w:r>
        <w:rPr>
          <w:rFonts w:ascii="Times New Roman"/>
          <w:b w:val="false"/>
          <w:i w:val="false"/>
          <w:color w:val="000000"/>
          <w:sz w:val="28"/>
        </w:rPr>
        <w:t xml:space="preserve">С. Печь отключают, тигель устанавливают в отстойник и производят отстой в течение 10-15 минут. При температуре от 690 </w:t>
      </w:r>
      <w:r>
        <w:rPr>
          <w:rFonts w:ascii="Times New Roman"/>
          <w:b w:val="false"/>
          <w:i w:val="false"/>
          <w:color w:val="000000"/>
          <w:vertAlign w:val="superscript"/>
        </w:rPr>
        <w:t>0</w:t>
      </w:r>
      <w:r>
        <w:rPr>
          <w:rFonts w:ascii="Times New Roman"/>
          <w:b w:val="false"/>
          <w:i w:val="false"/>
          <w:color w:val="000000"/>
          <w:sz w:val="28"/>
        </w:rPr>
        <w:t xml:space="preserve">С до 720 </w:t>
      </w:r>
      <w:r>
        <w:rPr>
          <w:rFonts w:ascii="Times New Roman"/>
          <w:b w:val="false"/>
          <w:i w:val="false"/>
          <w:color w:val="000000"/>
          <w:vertAlign w:val="superscript"/>
        </w:rPr>
        <w:t>0</w:t>
      </w:r>
      <w:r>
        <w:rPr>
          <w:rFonts w:ascii="Times New Roman"/>
          <w:b w:val="false"/>
          <w:i w:val="false"/>
          <w:color w:val="000000"/>
          <w:sz w:val="28"/>
        </w:rPr>
        <w:t>С производят разливку металла. По окончании разливки остатки сливают в тигель для донных остатков. Тигель тщательно промывают и очищают от шлама и настылей [66].</w:t>
      </w:r>
    </w:p>
    <w:bookmarkEnd w:id="747"/>
    <w:p>
      <w:pPr>
        <w:spacing w:after="0"/>
        <w:ind w:left="0"/>
        <w:jc w:val="both"/>
      </w:pPr>
      <w:r>
        <w:rPr>
          <w:rFonts w:ascii="Times New Roman"/>
          <w:b/>
          <w:i w:val="false"/>
          <w:color w:val="000000"/>
          <w:sz w:val="28"/>
        </w:rPr>
        <w:t>3.7.4.3. Технология литья магния первичного в чушках из печи непрерывного рафинирования на литейном конвейере</w:t>
      </w:r>
    </w:p>
    <w:bookmarkStart w:name="z988" w:id="748"/>
    <w:p>
      <w:pPr>
        <w:spacing w:after="0"/>
        <w:ind w:left="0"/>
        <w:jc w:val="both"/>
      </w:pPr>
      <w:r>
        <w:rPr>
          <w:rFonts w:ascii="Times New Roman"/>
          <w:b w:val="false"/>
          <w:i w:val="false"/>
          <w:color w:val="000000"/>
          <w:sz w:val="28"/>
        </w:rPr>
        <w:t xml:space="preserve">
      Перед разливкой изложницы очищают от окалины, шлама и прочих загрязнений, покрывают раствором борной кислоты концентрацией от 1 г/л до 3 г/л. Затем изложницы сушат и подогревают при температуре от 120 </w:t>
      </w:r>
      <w:r>
        <w:rPr>
          <w:rFonts w:ascii="Times New Roman"/>
          <w:b w:val="false"/>
          <w:i w:val="false"/>
          <w:color w:val="000000"/>
          <w:vertAlign w:val="superscript"/>
        </w:rPr>
        <w:t>0</w:t>
      </w:r>
      <w:r>
        <w:rPr>
          <w:rFonts w:ascii="Times New Roman"/>
          <w:b w:val="false"/>
          <w:i w:val="false"/>
          <w:color w:val="000000"/>
          <w:sz w:val="28"/>
        </w:rPr>
        <w:t xml:space="preserve">С до 250 </w:t>
      </w:r>
      <w:r>
        <w:rPr>
          <w:rFonts w:ascii="Times New Roman"/>
          <w:b w:val="false"/>
          <w:i w:val="false"/>
          <w:color w:val="000000"/>
          <w:vertAlign w:val="superscript"/>
        </w:rPr>
        <w:t>0</w:t>
      </w:r>
      <w:r>
        <w:rPr>
          <w:rFonts w:ascii="Times New Roman"/>
          <w:b w:val="false"/>
          <w:i w:val="false"/>
          <w:color w:val="000000"/>
          <w:sz w:val="28"/>
        </w:rPr>
        <w:t>С газовыми горелками.</w:t>
      </w:r>
    </w:p>
    <w:bookmarkEnd w:id="748"/>
    <w:bookmarkStart w:name="z989" w:id="749"/>
    <w:p>
      <w:pPr>
        <w:spacing w:after="0"/>
        <w:ind w:left="0"/>
        <w:jc w:val="both"/>
      </w:pPr>
      <w:r>
        <w:rPr>
          <w:rFonts w:ascii="Times New Roman"/>
          <w:b w:val="false"/>
          <w:i w:val="false"/>
          <w:color w:val="000000"/>
          <w:sz w:val="28"/>
        </w:rPr>
        <w:t>
      В электромагнитный насос устанавливают канал, к которому подсоединяют вакуум под разрежением не менее 0,6 кгс/см</w:t>
      </w:r>
      <w:r>
        <w:rPr>
          <w:rFonts w:ascii="Times New Roman"/>
          <w:b w:val="false"/>
          <w:i w:val="false"/>
          <w:color w:val="000000"/>
          <w:vertAlign w:val="superscript"/>
        </w:rPr>
        <w:t>2</w:t>
      </w:r>
      <w:r>
        <w:rPr>
          <w:rFonts w:ascii="Times New Roman"/>
          <w:b w:val="false"/>
          <w:i w:val="false"/>
          <w:color w:val="000000"/>
          <w:sz w:val="28"/>
        </w:rPr>
        <w:t>. Металлотракт всасывающего и напорного трубопроводов изолируется от кожуха печи, от конструкций литейного конвейера и от всех деталей специальными электроизоляционными материалами.</w:t>
      </w:r>
    </w:p>
    <w:bookmarkEnd w:id="749"/>
    <w:bookmarkStart w:name="z990" w:id="750"/>
    <w:p>
      <w:pPr>
        <w:spacing w:after="0"/>
        <w:ind w:left="0"/>
        <w:jc w:val="both"/>
      </w:pPr>
      <w:r>
        <w:rPr>
          <w:rFonts w:ascii="Times New Roman"/>
          <w:b w:val="false"/>
          <w:i w:val="false"/>
          <w:color w:val="000000"/>
          <w:sz w:val="28"/>
        </w:rPr>
        <w:t>
      Перед включением нагрева металлотракта включается нагрев канала насоса нажатием кнопки "Нагрев", до разогрева канала насоса до розового цвета. После разогрева металлотракта насос включается на рабочий ход нажатием кнопки "Вперед". К концу напорного трубопровода металлотракта над литейным конвейером подключается вакуум и в тракте создается разряжение для заполнения канала насоса металлом. Момент заполнения канала определяется резким колебанием стрелки амперметра трансформатора ОС-12. Трансформатор ОСУ-100 немедленно отключается во избежание замыкания и отсоединяется от металлотракта. Через одну-две секунды насос начинает подавать металл в изложницы конвейера. При разливке изложницы охлаждают снизу водяным душем. После окончания литья или остановки, по каким-либо причинам канал и металлотракт освобождают от магния последовательным нажатием кнопок "Стоп", "Назад".</w:t>
      </w:r>
    </w:p>
    <w:bookmarkEnd w:id="750"/>
    <w:bookmarkStart w:name="z991" w:id="751"/>
    <w:p>
      <w:pPr>
        <w:spacing w:after="0"/>
        <w:ind w:left="0"/>
        <w:jc w:val="both"/>
      </w:pPr>
      <w:r>
        <w:rPr>
          <w:rFonts w:ascii="Times New Roman"/>
          <w:b w:val="false"/>
          <w:i w:val="false"/>
          <w:color w:val="000000"/>
          <w:sz w:val="28"/>
        </w:rPr>
        <w:t xml:space="preserve">
      Отбор проб магния для анализа осуществляется из струи металла после разлива не менее 300 кг магния специальным пробоотборником емкостью 50 граммов, который предварительно нагревается. </w:t>
      </w:r>
    </w:p>
    <w:bookmarkEnd w:id="751"/>
    <w:bookmarkStart w:name="z992" w:id="752"/>
    <w:p>
      <w:pPr>
        <w:spacing w:after="0"/>
        <w:ind w:left="0"/>
        <w:jc w:val="both"/>
      </w:pPr>
      <w:r>
        <w:rPr>
          <w:rFonts w:ascii="Times New Roman"/>
          <w:b w:val="false"/>
          <w:i w:val="false"/>
          <w:color w:val="000000"/>
          <w:sz w:val="28"/>
        </w:rPr>
        <w:t>
      Для охлаждения изложниц включается орошение их водой.</w:t>
      </w:r>
    </w:p>
    <w:bookmarkEnd w:id="752"/>
    <w:bookmarkStart w:name="z993" w:id="753"/>
    <w:p>
      <w:pPr>
        <w:spacing w:after="0"/>
        <w:ind w:left="0"/>
        <w:jc w:val="both"/>
      </w:pPr>
      <w:r>
        <w:rPr>
          <w:rFonts w:ascii="Times New Roman"/>
          <w:b w:val="false"/>
          <w:i w:val="false"/>
          <w:color w:val="000000"/>
          <w:sz w:val="28"/>
        </w:rPr>
        <w:t xml:space="preserve">
      Интенсивность орошения регулируется с таким расчетом, чтобы к моменту заливки их металлом температура была не менее 120 </w:t>
      </w:r>
      <w:r>
        <w:rPr>
          <w:rFonts w:ascii="Times New Roman"/>
          <w:b w:val="false"/>
          <w:i w:val="false"/>
          <w:color w:val="000000"/>
          <w:vertAlign w:val="superscript"/>
        </w:rPr>
        <w:t>0</w:t>
      </w:r>
      <w:r>
        <w:rPr>
          <w:rFonts w:ascii="Times New Roman"/>
          <w:b w:val="false"/>
          <w:i w:val="false"/>
          <w:color w:val="000000"/>
          <w:sz w:val="28"/>
        </w:rPr>
        <w:t>С.</w:t>
      </w:r>
    </w:p>
    <w:bookmarkEnd w:id="753"/>
    <w:bookmarkStart w:name="z994" w:id="754"/>
    <w:p>
      <w:pPr>
        <w:spacing w:after="0"/>
        <w:ind w:left="0"/>
        <w:jc w:val="both"/>
      </w:pPr>
      <w:r>
        <w:rPr>
          <w:rFonts w:ascii="Times New Roman"/>
          <w:b w:val="false"/>
          <w:i w:val="false"/>
          <w:color w:val="000000"/>
          <w:sz w:val="28"/>
        </w:rPr>
        <w:t>
      Во избежание загрязнения слитков магния за счет коррозии изложниц окалиной после водяного орошения они опрыскиваются с помощью сжатого воздуха раствором борной кислоты.</w:t>
      </w:r>
    </w:p>
    <w:bookmarkEnd w:id="754"/>
    <w:bookmarkStart w:name="z995" w:id="755"/>
    <w:p>
      <w:pPr>
        <w:spacing w:after="0"/>
        <w:ind w:left="0"/>
        <w:jc w:val="both"/>
      </w:pPr>
      <w:r>
        <w:rPr>
          <w:rFonts w:ascii="Times New Roman"/>
          <w:b w:val="false"/>
          <w:i w:val="false"/>
          <w:color w:val="000000"/>
          <w:sz w:val="28"/>
        </w:rPr>
        <w:t>
      Чтобы предохранить металл от окисления во время разлива, струю металла из специальной форсунки опыляют порошком серы. Сгорая, сера образует защитную атмосферу из сернистого газа.</w:t>
      </w:r>
    </w:p>
    <w:bookmarkEnd w:id="755"/>
    <w:bookmarkStart w:name="z996" w:id="756"/>
    <w:p>
      <w:pPr>
        <w:spacing w:after="0"/>
        <w:ind w:left="0"/>
        <w:jc w:val="both"/>
      </w:pPr>
      <w:r>
        <w:rPr>
          <w:rFonts w:ascii="Times New Roman"/>
          <w:b w:val="false"/>
          <w:i w:val="false"/>
          <w:color w:val="000000"/>
          <w:sz w:val="28"/>
        </w:rPr>
        <w:t>
      После заполнения первых 6 – 8 изложниц включается подача серы в остальные распылители, образующие защитную атмосферу над изложницами с остывающим металлом.</w:t>
      </w:r>
    </w:p>
    <w:bookmarkEnd w:id="756"/>
    <w:bookmarkStart w:name="z997" w:id="757"/>
    <w:p>
      <w:pPr>
        <w:spacing w:after="0"/>
        <w:ind w:left="0"/>
        <w:jc w:val="both"/>
      </w:pPr>
      <w:r>
        <w:rPr>
          <w:rFonts w:ascii="Times New Roman"/>
          <w:b w:val="false"/>
          <w:i w:val="false"/>
          <w:color w:val="000000"/>
          <w:sz w:val="28"/>
        </w:rPr>
        <w:t>
      Появившуюся оксидную пленку на поверхности металла сразу же снимают лопаткой из нержавеющего металла.</w:t>
      </w:r>
    </w:p>
    <w:bookmarkEnd w:id="757"/>
    <w:bookmarkStart w:name="z998" w:id="758"/>
    <w:p>
      <w:pPr>
        <w:spacing w:after="0"/>
        <w:ind w:left="0"/>
        <w:jc w:val="both"/>
      </w:pPr>
      <w:r>
        <w:rPr>
          <w:rFonts w:ascii="Times New Roman"/>
          <w:b w:val="false"/>
          <w:i w:val="false"/>
          <w:color w:val="000000"/>
          <w:sz w:val="28"/>
        </w:rPr>
        <w:t>
      В конце литейного конвейера установлена механическая система клеймения слитков. На каждом слитке ставят наименование и товарный знак предприятия-изготовителя, а также марку и номер плавки. Далее слитки поступают на приемный стол, где производится ручная штабелировка.</w:t>
      </w:r>
    </w:p>
    <w:bookmarkEnd w:id="758"/>
    <w:p>
      <w:pPr>
        <w:spacing w:after="0"/>
        <w:ind w:left="0"/>
        <w:jc w:val="both"/>
      </w:pPr>
      <w:r>
        <w:rPr>
          <w:rFonts w:ascii="Times New Roman"/>
          <w:b/>
          <w:i w:val="false"/>
          <w:color w:val="000000"/>
          <w:sz w:val="28"/>
        </w:rPr>
        <w:t>3.7.5. Производство магния-восстановителя</w:t>
      </w:r>
    </w:p>
    <w:bookmarkStart w:name="z1000" w:id="759"/>
    <w:p>
      <w:pPr>
        <w:spacing w:after="0"/>
        <w:ind w:left="0"/>
        <w:jc w:val="both"/>
      </w:pPr>
      <w:r>
        <w:rPr>
          <w:rFonts w:ascii="Times New Roman"/>
          <w:b w:val="false"/>
          <w:i w:val="false"/>
          <w:color w:val="000000"/>
          <w:sz w:val="28"/>
        </w:rPr>
        <w:t>
      В процессе производства магния-восстановителя используются следующие виды сырья и технологические материалы:</w:t>
      </w:r>
    </w:p>
    <w:bookmarkEnd w:id="759"/>
    <w:bookmarkStart w:name="z1001" w:id="760"/>
    <w:p>
      <w:pPr>
        <w:spacing w:after="0"/>
        <w:ind w:left="0"/>
        <w:jc w:val="both"/>
      </w:pPr>
      <w:r>
        <w:rPr>
          <w:rFonts w:ascii="Times New Roman"/>
          <w:b w:val="false"/>
          <w:i w:val="false"/>
          <w:color w:val="000000"/>
          <w:sz w:val="28"/>
        </w:rPr>
        <w:t>
      1) Магний-сырец – используется для производства магния-восстановителя и товарного магния. Транспортируется из электролизного отделения в вакуум-ковшах в расплавленном состоянии.</w:t>
      </w:r>
    </w:p>
    <w:bookmarkEnd w:id="760"/>
    <w:bookmarkStart w:name="z1002" w:id="761"/>
    <w:p>
      <w:pPr>
        <w:spacing w:after="0"/>
        <w:ind w:left="0"/>
        <w:jc w:val="both"/>
      </w:pPr>
      <w:r>
        <w:rPr>
          <w:rFonts w:ascii="Times New Roman"/>
          <w:b w:val="false"/>
          <w:i w:val="false"/>
          <w:color w:val="000000"/>
          <w:sz w:val="28"/>
        </w:rPr>
        <w:t>
      Химическая формула – Mg;</w:t>
      </w:r>
    </w:p>
    <w:bookmarkEnd w:id="761"/>
    <w:bookmarkStart w:name="z1003" w:id="762"/>
    <w:p>
      <w:pPr>
        <w:spacing w:after="0"/>
        <w:ind w:left="0"/>
        <w:jc w:val="both"/>
      </w:pPr>
      <w:r>
        <w:rPr>
          <w:rFonts w:ascii="Times New Roman"/>
          <w:b w:val="false"/>
          <w:i w:val="false"/>
          <w:color w:val="000000"/>
          <w:sz w:val="28"/>
        </w:rPr>
        <w:t xml:space="preserve">
      Молекулярная масса – 24,3; </w:t>
      </w:r>
    </w:p>
    <w:bookmarkEnd w:id="762"/>
    <w:bookmarkStart w:name="z1004" w:id="763"/>
    <w:p>
      <w:pPr>
        <w:spacing w:after="0"/>
        <w:ind w:left="0"/>
        <w:jc w:val="both"/>
      </w:pPr>
      <w:r>
        <w:rPr>
          <w:rFonts w:ascii="Times New Roman"/>
          <w:b w:val="false"/>
          <w:i w:val="false"/>
          <w:color w:val="000000"/>
          <w:sz w:val="28"/>
        </w:rPr>
        <w:t xml:space="preserve">
      Температура плавления 651 </w:t>
      </w:r>
      <w:r>
        <w:rPr>
          <w:rFonts w:ascii="Times New Roman"/>
          <w:b w:val="false"/>
          <w:i w:val="false"/>
          <w:color w:val="000000"/>
          <w:vertAlign w:val="superscript"/>
        </w:rPr>
        <w:t>0</w:t>
      </w:r>
      <w:r>
        <w:rPr>
          <w:rFonts w:ascii="Times New Roman"/>
          <w:b w:val="false"/>
          <w:i w:val="false"/>
          <w:color w:val="000000"/>
          <w:sz w:val="28"/>
        </w:rPr>
        <w:t>С;</w:t>
      </w:r>
    </w:p>
    <w:bookmarkEnd w:id="763"/>
    <w:bookmarkStart w:name="z1005" w:id="764"/>
    <w:p>
      <w:pPr>
        <w:spacing w:after="0"/>
        <w:ind w:left="0"/>
        <w:jc w:val="both"/>
      </w:pPr>
      <w:r>
        <w:rPr>
          <w:rFonts w:ascii="Times New Roman"/>
          <w:b w:val="false"/>
          <w:i w:val="false"/>
          <w:color w:val="000000"/>
          <w:sz w:val="28"/>
        </w:rPr>
        <w:t xml:space="preserve">
      Температура кипения 1107 </w:t>
      </w:r>
      <w:r>
        <w:rPr>
          <w:rFonts w:ascii="Times New Roman"/>
          <w:b w:val="false"/>
          <w:i w:val="false"/>
          <w:color w:val="000000"/>
          <w:vertAlign w:val="superscript"/>
        </w:rPr>
        <w:t>0</w:t>
      </w:r>
      <w:r>
        <w:rPr>
          <w:rFonts w:ascii="Times New Roman"/>
          <w:b w:val="false"/>
          <w:i w:val="false"/>
          <w:color w:val="000000"/>
          <w:sz w:val="28"/>
        </w:rPr>
        <w:t xml:space="preserve">С; </w:t>
      </w:r>
    </w:p>
    <w:bookmarkEnd w:id="764"/>
    <w:bookmarkStart w:name="z1006" w:id="765"/>
    <w:p>
      <w:pPr>
        <w:spacing w:after="0"/>
        <w:ind w:left="0"/>
        <w:jc w:val="both"/>
      </w:pPr>
      <w:r>
        <w:rPr>
          <w:rFonts w:ascii="Times New Roman"/>
          <w:b w:val="false"/>
          <w:i w:val="false"/>
          <w:color w:val="000000"/>
          <w:sz w:val="28"/>
        </w:rPr>
        <w:t xml:space="preserve">
      Плотность при 20 </w:t>
      </w:r>
      <w:r>
        <w:rPr>
          <w:rFonts w:ascii="Times New Roman"/>
          <w:b w:val="false"/>
          <w:i w:val="false"/>
          <w:color w:val="000000"/>
          <w:vertAlign w:val="superscript"/>
        </w:rPr>
        <w:t>0</w:t>
      </w:r>
      <w:r>
        <w:rPr>
          <w:rFonts w:ascii="Times New Roman"/>
          <w:b w:val="false"/>
          <w:i w:val="false"/>
          <w:color w:val="000000"/>
          <w:sz w:val="28"/>
        </w:rPr>
        <w:t>С – 1,745 г/см</w:t>
      </w:r>
      <w:r>
        <w:rPr>
          <w:rFonts w:ascii="Times New Roman"/>
          <w:b w:val="false"/>
          <w:i w:val="false"/>
          <w:color w:val="000000"/>
          <w:vertAlign w:val="superscript"/>
        </w:rPr>
        <w:t>3</w:t>
      </w:r>
      <w:r>
        <w:rPr>
          <w:rFonts w:ascii="Times New Roman"/>
          <w:b w:val="false"/>
          <w:i w:val="false"/>
          <w:color w:val="000000"/>
          <w:sz w:val="28"/>
        </w:rPr>
        <w:t xml:space="preserve">; при 650 </w:t>
      </w:r>
      <w:r>
        <w:rPr>
          <w:rFonts w:ascii="Times New Roman"/>
          <w:b w:val="false"/>
          <w:i w:val="false"/>
          <w:color w:val="000000"/>
          <w:vertAlign w:val="superscript"/>
        </w:rPr>
        <w:t>0</w:t>
      </w:r>
      <w:r>
        <w:rPr>
          <w:rFonts w:ascii="Times New Roman"/>
          <w:b w:val="false"/>
          <w:i w:val="false"/>
          <w:color w:val="000000"/>
          <w:sz w:val="28"/>
        </w:rPr>
        <w:t>С – 1,572 г/см</w:t>
      </w:r>
      <w:r>
        <w:rPr>
          <w:rFonts w:ascii="Times New Roman"/>
          <w:b w:val="false"/>
          <w:i w:val="false"/>
          <w:color w:val="000000"/>
          <w:vertAlign w:val="superscript"/>
        </w:rPr>
        <w:t>3</w:t>
      </w:r>
      <w:r>
        <w:rPr>
          <w:rFonts w:ascii="Times New Roman"/>
          <w:b w:val="false"/>
          <w:i w:val="false"/>
          <w:color w:val="000000"/>
          <w:sz w:val="28"/>
        </w:rPr>
        <w:t xml:space="preserve">; при 800 </w:t>
      </w:r>
      <w:r>
        <w:rPr>
          <w:rFonts w:ascii="Times New Roman"/>
          <w:b w:val="false"/>
          <w:i w:val="false"/>
          <w:color w:val="000000"/>
          <w:vertAlign w:val="superscript"/>
        </w:rPr>
        <w:t>0</w:t>
      </w:r>
      <w:r>
        <w:rPr>
          <w:rFonts w:ascii="Times New Roman"/>
          <w:b w:val="false"/>
          <w:i w:val="false"/>
          <w:color w:val="000000"/>
          <w:sz w:val="28"/>
        </w:rPr>
        <w:t>С – 1,555 г/см</w:t>
      </w:r>
      <w:r>
        <w:rPr>
          <w:rFonts w:ascii="Times New Roman"/>
          <w:b w:val="false"/>
          <w:i w:val="false"/>
          <w:color w:val="000000"/>
          <w:vertAlign w:val="superscript"/>
        </w:rPr>
        <w:t>3</w:t>
      </w:r>
      <w:r>
        <w:rPr>
          <w:rFonts w:ascii="Times New Roman"/>
          <w:b w:val="false"/>
          <w:i w:val="false"/>
          <w:color w:val="000000"/>
          <w:sz w:val="28"/>
        </w:rPr>
        <w:t>.</w:t>
      </w:r>
    </w:p>
    <w:bookmarkEnd w:id="765"/>
    <w:bookmarkStart w:name="z1007" w:id="766"/>
    <w:p>
      <w:pPr>
        <w:spacing w:after="0"/>
        <w:ind w:left="0"/>
        <w:jc w:val="both"/>
      </w:pPr>
      <w:r>
        <w:rPr>
          <w:rFonts w:ascii="Times New Roman"/>
          <w:b w:val="false"/>
          <w:i w:val="false"/>
          <w:color w:val="000000"/>
          <w:sz w:val="28"/>
        </w:rPr>
        <w:t>
      Металл серебристо-белого цвета, на воздухе тускнеет.</w:t>
      </w:r>
    </w:p>
    <w:bookmarkEnd w:id="766"/>
    <w:bookmarkStart w:name="z1008" w:id="767"/>
    <w:p>
      <w:pPr>
        <w:spacing w:after="0"/>
        <w:ind w:left="0"/>
        <w:jc w:val="both"/>
      </w:pPr>
      <w:r>
        <w:rPr>
          <w:rFonts w:ascii="Times New Roman"/>
          <w:b w:val="false"/>
          <w:i w:val="false"/>
          <w:color w:val="000000"/>
          <w:sz w:val="28"/>
        </w:rPr>
        <w:t>
      Расплавленный магний пожароопасен, не токсичен;</w:t>
      </w:r>
    </w:p>
    <w:bookmarkEnd w:id="767"/>
    <w:bookmarkStart w:name="z1009" w:id="768"/>
    <w:p>
      <w:pPr>
        <w:spacing w:after="0"/>
        <w:ind w:left="0"/>
        <w:jc w:val="both"/>
      </w:pPr>
      <w:r>
        <w:rPr>
          <w:rFonts w:ascii="Times New Roman"/>
          <w:b w:val="false"/>
          <w:i w:val="false"/>
          <w:color w:val="000000"/>
          <w:sz w:val="28"/>
        </w:rPr>
        <w:t>
      2) Барий хлористый – применяется для повышения плотности электролита в печи ПНР, способствует лучшему разделению магния и электролита.</w:t>
      </w:r>
    </w:p>
    <w:bookmarkEnd w:id="768"/>
    <w:bookmarkStart w:name="z1010" w:id="769"/>
    <w:p>
      <w:pPr>
        <w:spacing w:after="0"/>
        <w:ind w:left="0"/>
        <w:jc w:val="both"/>
      </w:pPr>
      <w:r>
        <w:rPr>
          <w:rFonts w:ascii="Times New Roman"/>
          <w:b w:val="false"/>
          <w:i w:val="false"/>
          <w:color w:val="000000"/>
          <w:sz w:val="28"/>
        </w:rPr>
        <w:t>
      Транспортировка осуществляется напольным электротранспортом;</w:t>
      </w:r>
    </w:p>
    <w:bookmarkEnd w:id="769"/>
    <w:bookmarkStart w:name="z1011" w:id="770"/>
    <w:p>
      <w:pPr>
        <w:spacing w:after="0"/>
        <w:ind w:left="0"/>
        <w:jc w:val="both"/>
      </w:pPr>
      <w:r>
        <w:rPr>
          <w:rFonts w:ascii="Times New Roman"/>
          <w:b w:val="false"/>
          <w:i w:val="false"/>
          <w:color w:val="000000"/>
          <w:sz w:val="28"/>
        </w:rPr>
        <w:t>
      3) Кальций хлористый – применяется для повышения плотности электролита в печи ПНР, способствует лучшему разделению магния и электролита. Транспортировка осуществляется напольным электротранспортом;</w:t>
      </w:r>
    </w:p>
    <w:bookmarkEnd w:id="770"/>
    <w:bookmarkStart w:name="z1012" w:id="771"/>
    <w:p>
      <w:pPr>
        <w:spacing w:after="0"/>
        <w:ind w:left="0"/>
        <w:jc w:val="both"/>
      </w:pPr>
      <w:r>
        <w:rPr>
          <w:rFonts w:ascii="Times New Roman"/>
          <w:b w:val="false"/>
          <w:i w:val="false"/>
          <w:color w:val="000000"/>
          <w:sz w:val="28"/>
        </w:rPr>
        <w:t xml:space="preserve">
      4) Аргон – применяется для создания инертной атмосферы, предотвращает окисление и возгорание в печи ПНР. </w:t>
      </w:r>
    </w:p>
    <w:bookmarkEnd w:id="771"/>
    <w:bookmarkStart w:name="z1013" w:id="772"/>
    <w:p>
      <w:pPr>
        <w:spacing w:after="0"/>
        <w:ind w:left="0"/>
        <w:jc w:val="both"/>
      </w:pPr>
      <w:r>
        <w:rPr>
          <w:rFonts w:ascii="Times New Roman"/>
          <w:b w:val="false"/>
          <w:i w:val="false"/>
          <w:color w:val="000000"/>
          <w:sz w:val="28"/>
        </w:rPr>
        <w:t>
      Транспортировка аргона осуществляется в трубопроводах;</w:t>
      </w:r>
    </w:p>
    <w:bookmarkEnd w:id="772"/>
    <w:bookmarkStart w:name="z1014" w:id="773"/>
    <w:p>
      <w:pPr>
        <w:spacing w:after="0"/>
        <w:ind w:left="0"/>
        <w:jc w:val="both"/>
      </w:pPr>
      <w:r>
        <w:rPr>
          <w:rFonts w:ascii="Times New Roman"/>
          <w:b w:val="false"/>
          <w:i w:val="false"/>
          <w:color w:val="000000"/>
          <w:sz w:val="28"/>
        </w:rPr>
        <w:t>
      5) Шнур асбестовый – применяется в качестве уплотнительной прокладки при соединении технологических  труб вакуум-ковшей.</w:t>
      </w:r>
    </w:p>
    <w:bookmarkEnd w:id="773"/>
    <w:bookmarkStart w:name="z1015" w:id="774"/>
    <w:p>
      <w:pPr>
        <w:spacing w:after="0"/>
        <w:ind w:left="0"/>
        <w:jc w:val="both"/>
      </w:pPr>
      <w:r>
        <w:rPr>
          <w:rFonts w:ascii="Times New Roman"/>
          <w:b w:val="false"/>
          <w:i w:val="false"/>
          <w:color w:val="000000"/>
          <w:sz w:val="28"/>
        </w:rPr>
        <w:t>
      Основным технологическим оборудованием для производства магния-восстановителя является кольцевая печь непрерывного рафинирования (ПНР).</w:t>
      </w:r>
    </w:p>
    <w:bookmarkEnd w:id="774"/>
    <w:bookmarkStart w:name="z1016" w:id="775"/>
    <w:p>
      <w:pPr>
        <w:spacing w:after="0"/>
        <w:ind w:left="0"/>
        <w:jc w:val="both"/>
      </w:pPr>
      <w:r>
        <w:rPr>
          <w:rFonts w:ascii="Times New Roman"/>
          <w:b w:val="false"/>
          <w:i w:val="false"/>
          <w:color w:val="000000"/>
          <w:sz w:val="28"/>
        </w:rPr>
        <w:t>
      Жидкий магний-сырец, извлеченный из электролизеров, содержит примеси, которые отрицательно влияют на свойства магния.</w:t>
      </w:r>
    </w:p>
    <w:bookmarkEnd w:id="775"/>
    <w:bookmarkStart w:name="z1017" w:id="776"/>
    <w:p>
      <w:pPr>
        <w:spacing w:after="0"/>
        <w:ind w:left="0"/>
        <w:jc w:val="both"/>
      </w:pPr>
      <w:r>
        <w:rPr>
          <w:rFonts w:ascii="Times New Roman"/>
          <w:b w:val="false"/>
          <w:i w:val="false"/>
          <w:color w:val="000000"/>
          <w:sz w:val="28"/>
        </w:rPr>
        <w:t>
      Неметаллические примеси – это хлориды, входящие в состав электролита магниевого электролизера, а также окись магния, нитрид и силицид магния. Окись магния образуется при горении магния, одновременно магний взаимодействует с азотом воздуха, образуя нитрид. Силицид магния получается в результате взаимодействия жидкого магния с огнеупорными деталями электролизера.</w:t>
      </w:r>
    </w:p>
    <w:bookmarkEnd w:id="776"/>
    <w:bookmarkStart w:name="z1018" w:id="777"/>
    <w:p>
      <w:pPr>
        <w:spacing w:after="0"/>
        <w:ind w:left="0"/>
        <w:jc w:val="both"/>
      </w:pPr>
      <w:r>
        <w:rPr>
          <w:rFonts w:ascii="Times New Roman"/>
          <w:b w:val="false"/>
          <w:i w:val="false"/>
          <w:color w:val="000000"/>
          <w:sz w:val="28"/>
        </w:rPr>
        <w:t>
      Металлические примеси – это калий, натрий, кальций, железо, никель, марганец, алюминий, кремний, медь. Первые три металла могут выделяться при определенных условиях на катоде вместе с магнием. Железо попадает в магний при его взаимодействии с хлористым железом или при электрохимическом разложении последнего. Кроме того, железо растворяется в жидком магнии при его соприкосновении со стальными деталями аппаратов.</w:t>
      </w:r>
    </w:p>
    <w:bookmarkEnd w:id="777"/>
    <w:bookmarkStart w:name="z1019" w:id="778"/>
    <w:p>
      <w:pPr>
        <w:spacing w:after="0"/>
        <w:ind w:left="0"/>
        <w:jc w:val="both"/>
      </w:pPr>
      <w:r>
        <w:rPr>
          <w:rFonts w:ascii="Times New Roman"/>
          <w:b w:val="false"/>
          <w:i w:val="false"/>
          <w:color w:val="000000"/>
          <w:sz w:val="28"/>
        </w:rPr>
        <w:t>
      Магний рафинированный используется в качестве восстановителя в производстве титановой губки.</w:t>
      </w:r>
    </w:p>
    <w:bookmarkEnd w:id="778"/>
    <w:bookmarkStart w:name="z1020" w:id="779"/>
    <w:p>
      <w:pPr>
        <w:spacing w:after="0"/>
        <w:ind w:left="0"/>
        <w:jc w:val="both"/>
      </w:pPr>
      <w:r>
        <w:rPr>
          <w:rFonts w:ascii="Times New Roman"/>
          <w:b w:val="false"/>
          <w:i w:val="false"/>
          <w:color w:val="000000"/>
          <w:sz w:val="28"/>
        </w:rPr>
        <w:t xml:space="preserve">
      Магний-сырец, извлеченный из электролизера, содержит 2,0 % солей электролита. Растворимость железа в жидком магнии увеличивается с повышением температуры. При температуре выше 710 </w:t>
      </w:r>
      <w:r>
        <w:rPr>
          <w:rFonts w:ascii="Times New Roman"/>
          <w:b w:val="false"/>
          <w:i w:val="false"/>
          <w:color w:val="000000"/>
          <w:vertAlign w:val="superscript"/>
        </w:rPr>
        <w:t>0</w:t>
      </w:r>
      <w:r>
        <w:rPr>
          <w:rFonts w:ascii="Times New Roman"/>
          <w:b w:val="false"/>
          <w:i w:val="false"/>
          <w:color w:val="000000"/>
          <w:sz w:val="28"/>
        </w:rPr>
        <w:t xml:space="preserve">С равновесное содержание железа в магнии может быть больше 0,04 %. При температуре ниже 685 </w:t>
      </w:r>
      <w:r>
        <w:rPr>
          <w:rFonts w:ascii="Times New Roman"/>
          <w:b w:val="false"/>
          <w:i w:val="false"/>
          <w:color w:val="000000"/>
          <w:vertAlign w:val="superscript"/>
        </w:rPr>
        <w:t>0</w:t>
      </w:r>
      <w:r>
        <w:rPr>
          <w:rFonts w:ascii="Times New Roman"/>
          <w:b w:val="false"/>
          <w:i w:val="false"/>
          <w:color w:val="000000"/>
          <w:sz w:val="28"/>
        </w:rPr>
        <w:t xml:space="preserve">С избыток железа выделяется в твердом соединении. Таким образом, режим рафинирования сводится к поддержанию температуры магния от 685 </w:t>
      </w:r>
      <w:r>
        <w:rPr>
          <w:rFonts w:ascii="Times New Roman"/>
          <w:b w:val="false"/>
          <w:i w:val="false"/>
          <w:color w:val="000000"/>
          <w:vertAlign w:val="superscript"/>
        </w:rPr>
        <w:t>0</w:t>
      </w:r>
      <w:r>
        <w:rPr>
          <w:rFonts w:ascii="Times New Roman"/>
          <w:b w:val="false"/>
          <w:i w:val="false"/>
          <w:color w:val="000000"/>
          <w:sz w:val="28"/>
        </w:rPr>
        <w:t xml:space="preserve">С до 710 </w:t>
      </w:r>
      <w:r>
        <w:rPr>
          <w:rFonts w:ascii="Times New Roman"/>
          <w:b w:val="false"/>
          <w:i w:val="false"/>
          <w:color w:val="000000"/>
          <w:vertAlign w:val="superscript"/>
        </w:rPr>
        <w:t>0</w:t>
      </w:r>
      <w:r>
        <w:rPr>
          <w:rFonts w:ascii="Times New Roman"/>
          <w:b w:val="false"/>
          <w:i w:val="false"/>
          <w:color w:val="000000"/>
          <w:sz w:val="28"/>
        </w:rPr>
        <w:t>С и отделению указанных примесей отстаиванием.</w:t>
      </w:r>
    </w:p>
    <w:bookmarkEnd w:id="779"/>
    <w:bookmarkStart w:name="z1021" w:id="780"/>
    <w:p>
      <w:pPr>
        <w:spacing w:after="0"/>
        <w:ind w:left="0"/>
        <w:jc w:val="both"/>
      </w:pPr>
      <w:r>
        <w:rPr>
          <w:rFonts w:ascii="Times New Roman"/>
          <w:b w:val="false"/>
          <w:i w:val="false"/>
          <w:color w:val="000000"/>
          <w:sz w:val="28"/>
        </w:rPr>
        <w:t>
      Магний-сырец в ПНР доставляется вакуум-ковшом, установленным на электрокару. Перед сливом магния-сырца в ПНР остатки электролита в ковше сливаются в специальный короб, после чего производится слив магния-сырца в ПНР.</w:t>
      </w:r>
    </w:p>
    <w:bookmarkEnd w:id="780"/>
    <w:bookmarkStart w:name="z1022" w:id="781"/>
    <w:p>
      <w:pPr>
        <w:spacing w:after="0"/>
        <w:ind w:left="0"/>
        <w:jc w:val="both"/>
      </w:pPr>
      <w:r>
        <w:rPr>
          <w:rFonts w:ascii="Times New Roman"/>
          <w:b w:val="false"/>
          <w:i w:val="false"/>
          <w:color w:val="000000"/>
          <w:sz w:val="28"/>
        </w:rPr>
        <w:t>
      Минимальный уровень в ПНР, до которого разрешается закачка металла, 200 см от крышки шахты по шкале пьезометрического уровнемера. Для определения качества металла отбираются пробы магния.</w:t>
      </w:r>
    </w:p>
    <w:bookmarkEnd w:id="781"/>
    <w:bookmarkStart w:name="z1023" w:id="782"/>
    <w:p>
      <w:pPr>
        <w:spacing w:after="0"/>
        <w:ind w:left="0"/>
        <w:jc w:val="both"/>
      </w:pPr>
      <w:r>
        <w:rPr>
          <w:rFonts w:ascii="Times New Roman"/>
          <w:b w:val="false"/>
          <w:i w:val="false"/>
          <w:color w:val="000000"/>
          <w:sz w:val="28"/>
        </w:rPr>
        <w:t xml:space="preserve">
      В процессе работы печи образуется шлам. Шлам выбирается через шахту печи (2 – 3 раза в неделю) пневматическим грейфером. </w:t>
      </w:r>
    </w:p>
    <w:bookmarkEnd w:id="782"/>
    <w:bookmarkStart w:name="z1024" w:id="783"/>
    <w:p>
      <w:pPr>
        <w:spacing w:after="0"/>
        <w:ind w:left="0"/>
        <w:jc w:val="both"/>
      </w:pPr>
      <w:r>
        <w:rPr>
          <w:rFonts w:ascii="Times New Roman"/>
          <w:b w:val="false"/>
          <w:i w:val="false"/>
          <w:color w:val="000000"/>
          <w:sz w:val="28"/>
        </w:rPr>
        <w:t>
      Для корректировки расплава электролита печи ПНР используется сплав солей бария и кальция, приготавливаемый в специальном тигле, установленном в миксере для размораживания тиглей. Корректировка состава электролита в ПНР производится не менее 2 раз в месяц, после выборки ШЭС с нижней зоны ПНР.</w:t>
      </w:r>
    </w:p>
    <w:bookmarkEnd w:id="783"/>
    <w:bookmarkStart w:name="z1025" w:id="784"/>
    <w:p>
      <w:pPr>
        <w:spacing w:after="0"/>
        <w:ind w:left="0"/>
        <w:jc w:val="both"/>
      </w:pPr>
      <w:r>
        <w:rPr>
          <w:rFonts w:ascii="Times New Roman"/>
          <w:b w:val="false"/>
          <w:i w:val="false"/>
          <w:color w:val="000000"/>
          <w:sz w:val="28"/>
        </w:rPr>
        <w:t>
      Магний-сырец, предназначенный для получения магния-восстановителя, выбирается вакуум-ковшом из электролизеров независимо от схемы питания. Наполненный магнием-сырцом вакуум-ковш транспортируется на электрокаре к ПНР и сливается в нее. Количество магния, слитого в ПНР за одну смену, определяется по разнице делений уровнемера, в начале и в конце смены.</w:t>
      </w:r>
    </w:p>
    <w:bookmarkEnd w:id="784"/>
    <w:bookmarkStart w:name="z1026" w:id="785"/>
    <w:p>
      <w:pPr>
        <w:spacing w:after="0"/>
        <w:ind w:left="0"/>
        <w:jc w:val="both"/>
      </w:pPr>
      <w:r>
        <w:rPr>
          <w:rFonts w:ascii="Times New Roman"/>
          <w:b w:val="false"/>
          <w:i w:val="false"/>
          <w:color w:val="000000"/>
          <w:sz w:val="28"/>
        </w:rPr>
        <w:t>
      Через заборную трубу ПНР ковш заполняется рафинированным магнием.</w:t>
      </w:r>
    </w:p>
    <w:bookmarkEnd w:id="785"/>
    <w:bookmarkStart w:name="z1027" w:id="786"/>
    <w:p>
      <w:pPr>
        <w:spacing w:after="0"/>
        <w:ind w:left="0"/>
        <w:jc w:val="both"/>
      </w:pPr>
      <w:r>
        <w:rPr>
          <w:rFonts w:ascii="Times New Roman"/>
          <w:b w:val="false"/>
          <w:i w:val="false"/>
          <w:color w:val="000000"/>
          <w:sz w:val="28"/>
        </w:rPr>
        <w:t>
      По окончании забора рафинированного магния из ПНР пространство в ковше над магнием заполняется аргоном. Для слива магния из сливного патрубка ковш приподнимается на несколько сантиметров над заборной трубой печи, чтобы снять разрежение в системе. Затем ковш поднимается и перемещается в сторону таким образом, чтобы сливной патрубок оказался над коробом, установленным на площадке, рядом с заборной трубой печи.</w:t>
      </w:r>
    </w:p>
    <w:bookmarkEnd w:id="786"/>
    <w:bookmarkStart w:name="z1028" w:id="787"/>
    <w:p>
      <w:pPr>
        <w:spacing w:after="0"/>
        <w:ind w:left="0"/>
        <w:jc w:val="both"/>
      </w:pPr>
      <w:r>
        <w:rPr>
          <w:rFonts w:ascii="Times New Roman"/>
          <w:b w:val="false"/>
          <w:i w:val="false"/>
          <w:color w:val="000000"/>
          <w:sz w:val="28"/>
        </w:rPr>
        <w:t>
      Ковш с магнием транспортируется на электрокаре в следующий технологический участок, затем производится 10-минутный отстой магния в ковше, после чего производится контрольный слив в специальный короб через заборный патрубок пробной порции магния, для определения в нем наличия электролита.</w:t>
      </w:r>
    </w:p>
    <w:bookmarkEnd w:id="787"/>
    <w:bookmarkStart w:name="z1029" w:id="788"/>
    <w:p>
      <w:pPr>
        <w:spacing w:after="0"/>
        <w:ind w:left="0"/>
        <w:jc w:val="both"/>
      </w:pPr>
      <w:r>
        <w:rPr>
          <w:rFonts w:ascii="Times New Roman"/>
          <w:b w:val="false"/>
          <w:i w:val="false"/>
          <w:color w:val="000000"/>
          <w:sz w:val="28"/>
        </w:rPr>
        <w:t>
      После отбора пробы магний по весу передается в следующий технологический узел. Партией считается один ковш магния-восстановителя [64].</w:t>
      </w:r>
    </w:p>
    <w:bookmarkEnd w:id="788"/>
    <w:p>
      <w:pPr>
        <w:spacing w:after="0"/>
        <w:ind w:left="0"/>
        <w:jc w:val="both"/>
      </w:pPr>
      <w:r>
        <w:rPr>
          <w:rFonts w:ascii="Times New Roman"/>
          <w:b/>
          <w:i w:val="false"/>
          <w:color w:val="000000"/>
          <w:sz w:val="28"/>
        </w:rPr>
        <w:t>3.7.6. Производство хлоркалиевого электролита</w:t>
      </w:r>
    </w:p>
    <w:bookmarkStart w:name="z1031" w:id="789"/>
    <w:p>
      <w:pPr>
        <w:spacing w:after="0"/>
        <w:ind w:left="0"/>
        <w:jc w:val="both"/>
      </w:pPr>
      <w:r>
        <w:rPr>
          <w:rFonts w:ascii="Times New Roman"/>
          <w:b w:val="false"/>
          <w:i w:val="false"/>
          <w:color w:val="000000"/>
          <w:sz w:val="28"/>
        </w:rPr>
        <w:t>
      Производство хлоркалиевого электролита осуществляется методом кристаллизации. Основным технологическим оборудованием в процессе производства хлоркалиевого электролита является миксер, предназначенный для приемки и подогрева отработанного электролита.</w:t>
      </w:r>
    </w:p>
    <w:bookmarkEnd w:id="789"/>
    <w:bookmarkStart w:name="z1032" w:id="790"/>
    <w:p>
      <w:pPr>
        <w:spacing w:after="0"/>
        <w:ind w:left="0"/>
        <w:jc w:val="both"/>
      </w:pPr>
      <w:r>
        <w:rPr>
          <w:rFonts w:ascii="Times New Roman"/>
          <w:b w:val="false"/>
          <w:i w:val="false"/>
          <w:color w:val="000000"/>
          <w:sz w:val="28"/>
        </w:rPr>
        <w:t xml:space="preserve">
      При получении магния-сырца из карналлита в рабочем электролите происходит накопление балластных солей хлористого калия, которые периодически удаляются из электролизеров. Удаляемые балластные соли с преимущественным содержанием KCl (отработанный электролит) направляются на переработку для производства хлоркалиевого электролита, используемого в качестве среды для хлорирования титановых шлаков. </w:t>
      </w:r>
    </w:p>
    <w:bookmarkEnd w:id="790"/>
    <w:bookmarkStart w:name="z1033" w:id="791"/>
    <w:p>
      <w:pPr>
        <w:spacing w:after="0"/>
        <w:ind w:left="0"/>
        <w:jc w:val="both"/>
      </w:pPr>
      <w:r>
        <w:rPr>
          <w:rFonts w:ascii="Times New Roman"/>
          <w:b w:val="false"/>
          <w:i w:val="false"/>
          <w:color w:val="000000"/>
          <w:sz w:val="28"/>
        </w:rPr>
        <w:t xml:space="preserve">
      Предварительно короб с хлоркалиевым электролитом устанавливают в печь для разогрева кокилей и производят сушку его при температуре от 250 </w:t>
      </w:r>
      <w:r>
        <w:rPr>
          <w:rFonts w:ascii="Times New Roman"/>
          <w:b w:val="false"/>
          <w:i w:val="false"/>
          <w:color w:val="000000"/>
          <w:vertAlign w:val="superscript"/>
        </w:rPr>
        <w:t>0</w:t>
      </w:r>
      <w:r>
        <w:rPr>
          <w:rFonts w:ascii="Times New Roman"/>
          <w:b w:val="false"/>
          <w:i w:val="false"/>
          <w:color w:val="000000"/>
          <w:sz w:val="28"/>
        </w:rPr>
        <w:t xml:space="preserve">С до 350 </w:t>
      </w:r>
      <w:r>
        <w:rPr>
          <w:rFonts w:ascii="Times New Roman"/>
          <w:b w:val="false"/>
          <w:i w:val="false"/>
          <w:color w:val="000000"/>
          <w:vertAlign w:val="superscript"/>
        </w:rPr>
        <w:t>0</w:t>
      </w:r>
      <w:r>
        <w:rPr>
          <w:rFonts w:ascii="Times New Roman"/>
          <w:b w:val="false"/>
          <w:i w:val="false"/>
          <w:color w:val="000000"/>
          <w:sz w:val="28"/>
        </w:rPr>
        <w:t xml:space="preserve">С, в течение времени от 12 часов до 24 часов. После сушки хлоркалиевый электролит выгружают из короба в совок и измельчают при помощи отбойного молотка на куски размером 150х150х150 мм, загружают его малыми порциями от 200 кг до 300 кг в предварительно отключенный миксер. После загрузки миксер подключают и разогревают до температуры от 680 </w:t>
      </w:r>
      <w:r>
        <w:rPr>
          <w:rFonts w:ascii="Times New Roman"/>
          <w:b w:val="false"/>
          <w:i w:val="false"/>
          <w:color w:val="000000"/>
          <w:vertAlign w:val="superscript"/>
        </w:rPr>
        <w:t>0</w:t>
      </w:r>
      <w:r>
        <w:rPr>
          <w:rFonts w:ascii="Times New Roman"/>
          <w:b w:val="false"/>
          <w:i w:val="false"/>
          <w:color w:val="000000"/>
          <w:sz w:val="28"/>
        </w:rPr>
        <w:t xml:space="preserve">С до 780 </w:t>
      </w:r>
      <w:r>
        <w:rPr>
          <w:rFonts w:ascii="Times New Roman"/>
          <w:b w:val="false"/>
          <w:i w:val="false"/>
          <w:color w:val="000000"/>
          <w:vertAlign w:val="superscript"/>
        </w:rPr>
        <w:t>0</w:t>
      </w:r>
      <w:r>
        <w:rPr>
          <w:rFonts w:ascii="Times New Roman"/>
          <w:b w:val="false"/>
          <w:i w:val="false"/>
          <w:color w:val="000000"/>
          <w:sz w:val="28"/>
        </w:rPr>
        <w:t xml:space="preserve">С. </w:t>
      </w:r>
    </w:p>
    <w:bookmarkEnd w:id="791"/>
    <w:bookmarkStart w:name="z1034" w:id="792"/>
    <w:p>
      <w:pPr>
        <w:spacing w:after="0"/>
        <w:ind w:left="0"/>
        <w:jc w:val="both"/>
      </w:pPr>
      <w:r>
        <w:rPr>
          <w:rFonts w:ascii="Times New Roman"/>
          <w:b w:val="false"/>
          <w:i w:val="false"/>
          <w:color w:val="000000"/>
          <w:sz w:val="28"/>
        </w:rPr>
        <w:t>
      Твердый хлоркалиевый электролит загружается в предварительно очищенный и проверенный на герметичность тигель. Тигель загружается электролитом не более чем на 80 % и устанавливается в печь.</w:t>
      </w:r>
    </w:p>
    <w:bookmarkEnd w:id="792"/>
    <w:bookmarkStart w:name="z1035" w:id="793"/>
    <w:p>
      <w:pPr>
        <w:spacing w:after="0"/>
        <w:ind w:left="0"/>
        <w:jc w:val="both"/>
      </w:pPr>
      <w:r>
        <w:rPr>
          <w:rFonts w:ascii="Times New Roman"/>
          <w:b w:val="false"/>
          <w:i w:val="false"/>
          <w:color w:val="000000"/>
          <w:sz w:val="28"/>
        </w:rPr>
        <w:t xml:space="preserve">
      Разогрев производится до достижения температуры расплава от 740 </w:t>
      </w:r>
      <w:r>
        <w:rPr>
          <w:rFonts w:ascii="Times New Roman"/>
          <w:b w:val="false"/>
          <w:i w:val="false"/>
          <w:color w:val="000000"/>
          <w:vertAlign w:val="superscript"/>
        </w:rPr>
        <w:t>0</w:t>
      </w:r>
      <w:r>
        <w:rPr>
          <w:rFonts w:ascii="Times New Roman"/>
          <w:b w:val="false"/>
          <w:i w:val="false"/>
          <w:color w:val="000000"/>
          <w:sz w:val="28"/>
        </w:rPr>
        <w:t xml:space="preserve">С до 780 </w:t>
      </w:r>
      <w:r>
        <w:rPr>
          <w:rFonts w:ascii="Times New Roman"/>
          <w:b w:val="false"/>
          <w:i w:val="false"/>
          <w:color w:val="000000"/>
          <w:vertAlign w:val="superscript"/>
        </w:rPr>
        <w:t>0</w:t>
      </w:r>
      <w:r>
        <w:rPr>
          <w:rFonts w:ascii="Times New Roman"/>
          <w:b w:val="false"/>
          <w:i w:val="false"/>
          <w:color w:val="000000"/>
          <w:sz w:val="28"/>
        </w:rPr>
        <w:t>С. Далее расплавленный хлоркалиевый электролит откачивается из тигля вакуум-ковшом и сливается в миксер кристаллизации [65].</w:t>
      </w:r>
    </w:p>
    <w:bookmarkEnd w:id="793"/>
    <w:p>
      <w:pPr>
        <w:spacing w:after="0"/>
        <w:ind w:left="0"/>
        <w:jc w:val="both"/>
      </w:pPr>
      <w:r>
        <w:rPr>
          <w:rFonts w:ascii="Times New Roman"/>
          <w:b/>
          <w:i w:val="false"/>
          <w:color w:val="000000"/>
          <w:sz w:val="28"/>
        </w:rPr>
        <w:t>3.7.7. Производство магниевых слитков</w:t>
      </w:r>
    </w:p>
    <w:bookmarkStart w:name="z1037" w:id="794"/>
    <w:p>
      <w:pPr>
        <w:spacing w:after="0"/>
        <w:ind w:left="0"/>
        <w:jc w:val="both"/>
      </w:pPr>
      <w:r>
        <w:rPr>
          <w:rFonts w:ascii="Times New Roman"/>
          <w:b w:val="false"/>
          <w:i w:val="false"/>
          <w:color w:val="000000"/>
          <w:sz w:val="28"/>
        </w:rPr>
        <w:t>
      Основным технологическим оборудованием по выпуску магниевых слитков является печь непрерывного рафинирования (ПНР).</w:t>
      </w:r>
    </w:p>
    <w:bookmarkEnd w:id="794"/>
    <w:bookmarkStart w:name="z1038" w:id="795"/>
    <w:p>
      <w:pPr>
        <w:spacing w:after="0"/>
        <w:ind w:left="0"/>
        <w:jc w:val="both"/>
      </w:pPr>
      <w:r>
        <w:rPr>
          <w:rFonts w:ascii="Times New Roman"/>
          <w:b w:val="false"/>
          <w:i w:val="false"/>
          <w:color w:val="000000"/>
          <w:sz w:val="28"/>
        </w:rPr>
        <w:t>
      Печь непрерывного рафинирования состоит из стального кожуха и футерована изнутри огнеупорным материалом. В центре внутренней полости печи установлена солевая шахта для извлечения осажденного при рафинировании шлама с подины печи, корректировки состава и уровня электролита.</w:t>
      </w:r>
    </w:p>
    <w:bookmarkEnd w:id="795"/>
    <w:bookmarkStart w:name="z1039" w:id="796"/>
    <w:p>
      <w:pPr>
        <w:spacing w:after="0"/>
        <w:ind w:left="0"/>
        <w:jc w:val="both"/>
      </w:pPr>
      <w:r>
        <w:rPr>
          <w:rFonts w:ascii="Times New Roman"/>
          <w:b w:val="false"/>
          <w:i w:val="false"/>
          <w:color w:val="000000"/>
          <w:sz w:val="28"/>
        </w:rPr>
        <w:t>
      В ПНР происходит очистка поступающего магния-сырца от примесей хлористых солей (MgCl</w:t>
      </w:r>
      <w:r>
        <w:rPr>
          <w:rFonts w:ascii="Times New Roman"/>
          <w:b w:val="false"/>
          <w:i w:val="false"/>
          <w:color w:val="000000"/>
          <w:vertAlign w:val="subscript"/>
        </w:rPr>
        <w:t>2</w:t>
      </w:r>
      <w:r>
        <w:rPr>
          <w:rFonts w:ascii="Times New Roman"/>
          <w:b w:val="false"/>
          <w:i w:val="false"/>
          <w:color w:val="000000"/>
          <w:sz w:val="28"/>
        </w:rPr>
        <w:t>, NaCl, KCl, CaCl</w:t>
      </w:r>
      <w:r>
        <w:rPr>
          <w:rFonts w:ascii="Times New Roman"/>
          <w:b w:val="false"/>
          <w:i w:val="false"/>
          <w:color w:val="000000"/>
          <w:vertAlign w:val="subscript"/>
        </w:rPr>
        <w:t>2</w:t>
      </w:r>
      <w:r>
        <w:rPr>
          <w:rFonts w:ascii="Times New Roman"/>
          <w:b w:val="false"/>
          <w:i w:val="false"/>
          <w:color w:val="000000"/>
          <w:sz w:val="28"/>
        </w:rPr>
        <w:t>), железа и других нерегламентируемых примесей. Магний–сырец, поступающий из электролизного отделения, содержит примеси: Cl – более 0,01 %, Fe – более 0,04 %, а также твердые соединения (MgO).</w:t>
      </w:r>
    </w:p>
    <w:bookmarkEnd w:id="796"/>
    <w:bookmarkStart w:name="z1040" w:id="797"/>
    <w:p>
      <w:pPr>
        <w:spacing w:after="0"/>
        <w:ind w:left="0"/>
        <w:jc w:val="both"/>
      </w:pPr>
      <w:r>
        <w:rPr>
          <w:rFonts w:ascii="Times New Roman"/>
          <w:b w:val="false"/>
          <w:i w:val="false"/>
          <w:color w:val="000000"/>
          <w:sz w:val="28"/>
        </w:rPr>
        <w:t>
      Магний-сырец сливают в печь непрерывного рафинирования через воронку по сливной трубе в рафинировочную камеру, далее металл поступает в нижние слои первой камеры. Верхние слои металла через перегородку переливаются во вторую камеру. В первой камере происходит основное отстаивание металла от электролита и неметаллических примесей.</w:t>
      </w:r>
    </w:p>
    <w:bookmarkEnd w:id="797"/>
    <w:bookmarkStart w:name="z1041" w:id="798"/>
    <w:p>
      <w:pPr>
        <w:spacing w:after="0"/>
        <w:ind w:left="0"/>
        <w:jc w:val="both"/>
      </w:pPr>
      <w:r>
        <w:rPr>
          <w:rFonts w:ascii="Times New Roman"/>
          <w:b w:val="false"/>
          <w:i w:val="false"/>
          <w:color w:val="000000"/>
          <w:sz w:val="28"/>
        </w:rPr>
        <w:t xml:space="preserve">
      В период между заливками происходит частичное осаждение железа. Интервал между заливками и выборками должен быть не менее 30 минут. Температура электролита в первой камере поддерживается в интервале от 700 </w:t>
      </w:r>
      <w:r>
        <w:rPr>
          <w:rFonts w:ascii="Times New Roman"/>
          <w:b w:val="false"/>
          <w:i w:val="false"/>
          <w:color w:val="000000"/>
          <w:vertAlign w:val="superscript"/>
        </w:rPr>
        <w:t>0</w:t>
      </w:r>
      <w:r>
        <w:rPr>
          <w:rFonts w:ascii="Times New Roman"/>
          <w:b w:val="false"/>
          <w:i w:val="false"/>
          <w:color w:val="000000"/>
          <w:sz w:val="28"/>
        </w:rPr>
        <w:t xml:space="preserve">С до 750 </w:t>
      </w:r>
      <w:r>
        <w:rPr>
          <w:rFonts w:ascii="Times New Roman"/>
          <w:b w:val="false"/>
          <w:i w:val="false"/>
          <w:color w:val="000000"/>
          <w:vertAlign w:val="superscript"/>
        </w:rPr>
        <w:t>0</w:t>
      </w:r>
      <w:r>
        <w:rPr>
          <w:rFonts w:ascii="Times New Roman"/>
          <w:b w:val="false"/>
          <w:i w:val="false"/>
          <w:color w:val="000000"/>
          <w:sz w:val="28"/>
        </w:rPr>
        <w:t xml:space="preserve">С периодичным отключением и включением нагревателей, т.е. включением и отключением трансформаторов, питающих электроды. Температура металла во второй камере поддерживается в интервале от 685 </w:t>
      </w:r>
      <w:r>
        <w:rPr>
          <w:rFonts w:ascii="Times New Roman"/>
          <w:b w:val="false"/>
          <w:i w:val="false"/>
          <w:color w:val="000000"/>
          <w:vertAlign w:val="superscript"/>
        </w:rPr>
        <w:t>0</w:t>
      </w:r>
      <w:r>
        <w:rPr>
          <w:rFonts w:ascii="Times New Roman"/>
          <w:b w:val="false"/>
          <w:i w:val="false"/>
          <w:color w:val="000000"/>
          <w:sz w:val="28"/>
        </w:rPr>
        <w:t xml:space="preserve">С до 720 </w:t>
      </w:r>
      <w:r>
        <w:rPr>
          <w:rFonts w:ascii="Times New Roman"/>
          <w:b w:val="false"/>
          <w:i w:val="false"/>
          <w:color w:val="000000"/>
          <w:vertAlign w:val="superscript"/>
        </w:rPr>
        <w:t>0</w:t>
      </w:r>
      <w:r>
        <w:rPr>
          <w:rFonts w:ascii="Times New Roman"/>
          <w:b w:val="false"/>
          <w:i w:val="false"/>
          <w:color w:val="000000"/>
          <w:sz w:val="28"/>
        </w:rPr>
        <w:t>С [66].</w:t>
      </w:r>
    </w:p>
    <w:bookmarkEnd w:id="798"/>
    <w:p>
      <w:pPr>
        <w:spacing w:after="0"/>
        <w:ind w:left="0"/>
        <w:jc w:val="both"/>
      </w:pPr>
      <w:r>
        <w:rPr>
          <w:rFonts w:ascii="Times New Roman"/>
          <w:b/>
          <w:i w:val="false"/>
          <w:color w:val="000000"/>
          <w:sz w:val="28"/>
        </w:rPr>
        <w:t>3.8. Энергоэффективность</w:t>
      </w:r>
    </w:p>
    <w:bookmarkStart w:name="z1043" w:id="799"/>
    <w:p>
      <w:pPr>
        <w:spacing w:after="0"/>
        <w:ind w:left="0"/>
        <w:jc w:val="both"/>
      </w:pPr>
      <w:r>
        <w:rPr>
          <w:rFonts w:ascii="Times New Roman"/>
          <w:b w:val="false"/>
          <w:i w:val="false"/>
          <w:color w:val="000000"/>
          <w:sz w:val="28"/>
        </w:rPr>
        <w:t>
      Энергоэффективность в производстве титана и магния играет важную роль в современной промышленности и направлена на снижение потребления энергии и оптимизацию процессов производства, что способствует экономии ресурсов и снижению воздействия на окружающую среду.</w:t>
      </w:r>
    </w:p>
    <w:bookmarkEnd w:id="799"/>
    <w:bookmarkStart w:name="z1044" w:id="800"/>
    <w:p>
      <w:pPr>
        <w:spacing w:after="0"/>
        <w:ind w:left="0"/>
        <w:jc w:val="both"/>
      </w:pPr>
      <w:r>
        <w:rPr>
          <w:rFonts w:ascii="Times New Roman"/>
          <w:b w:val="false"/>
          <w:i w:val="false"/>
          <w:color w:val="000000"/>
          <w:sz w:val="28"/>
        </w:rPr>
        <w:t>
      С целью снижения энергозатрат в производстве титана и магния используются различные стратегии, такие, как оптимизация технологических процессов, повышение эффективности использования энергии, переход к возобновляемым источникам энергии и повышение эффективности использования сырьевых материалов.</w:t>
      </w:r>
    </w:p>
    <w:bookmarkEnd w:id="800"/>
    <w:bookmarkStart w:name="z1045" w:id="801"/>
    <w:p>
      <w:pPr>
        <w:spacing w:after="0"/>
        <w:ind w:left="0"/>
        <w:jc w:val="both"/>
      </w:pPr>
      <w:r>
        <w:rPr>
          <w:rFonts w:ascii="Times New Roman"/>
          <w:b w:val="false"/>
          <w:i w:val="false"/>
          <w:color w:val="000000"/>
          <w:sz w:val="28"/>
        </w:rPr>
        <w:t>
      Основным показателем энергоэффективности крупных технологических установок и производств является удельный расход энергетических ресурсов на единицу выпускаемой продукции. Приказом Министра по инвестициям и развитию Республики Казахстан от 31 марта 2015 года № 394 утверждены нормативы энергопотребления для производства магния, которые приведены ниже в сравнении с средним фактическим значением предприятий Казахстана. Вместе с тем, представлено сравнение уровней потребления сырья, топливно-энергетических ресурсов и воды при производстве титана со справочником ИТС 24-2020 "Производство редких и редкоземельных металлов" согласно таблице ниже.</w:t>
      </w:r>
    </w:p>
    <w:bookmarkEnd w:id="801"/>
    <w:bookmarkStart w:name="z1046" w:id="802"/>
    <w:p>
      <w:pPr>
        <w:spacing w:after="0"/>
        <w:ind w:left="0"/>
        <w:jc w:val="both"/>
      </w:pPr>
      <w:r>
        <w:rPr>
          <w:rFonts w:ascii="Times New Roman"/>
          <w:b w:val="false"/>
          <w:i w:val="false"/>
          <w:color w:val="000000"/>
          <w:sz w:val="28"/>
        </w:rPr>
        <w:t>
      Таблица 3.3. Удельный расход электрической энергии на производство тонны продукции</w:t>
      </w:r>
    </w:p>
    <w:bookmarkEnd w:id="8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 w:id="803"/>
          <w:p>
            <w:pPr>
              <w:spacing w:after="20"/>
              <w:ind w:left="20"/>
              <w:jc w:val="both"/>
            </w:pPr>
            <w:r>
              <w:rPr>
                <w:rFonts w:ascii="Times New Roman"/>
                <w:b w:val="false"/>
                <w:i w:val="false"/>
                <w:color w:val="000000"/>
                <w:sz w:val="20"/>
              </w:rPr>
              <w:t>
№</w:t>
            </w:r>
          </w:p>
          <w:bookmarkEnd w:id="803"/>
          <w:p>
            <w:pPr>
              <w:spacing w:after="20"/>
              <w:ind w:left="20"/>
              <w:jc w:val="both"/>
            </w:pP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продукции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804"/>
          <w:p>
            <w:pPr>
              <w:spacing w:after="20"/>
              <w:ind w:left="20"/>
              <w:jc w:val="both"/>
            </w:pPr>
            <w:r>
              <w:rPr>
                <w:rFonts w:ascii="Times New Roman"/>
                <w:b w:val="false"/>
                <w:i w:val="false"/>
                <w:color w:val="000000"/>
                <w:sz w:val="20"/>
              </w:rPr>
              <w:t xml:space="preserve">
Расход электрической энергии на тонну продукции, </w:t>
            </w:r>
          </w:p>
          <w:bookmarkEnd w:id="804"/>
          <w:p>
            <w:pPr>
              <w:spacing w:after="20"/>
              <w:ind w:left="20"/>
              <w:jc w:val="both"/>
            </w:pPr>
            <w:r>
              <w:rPr>
                <w:rFonts w:ascii="Times New Roman"/>
                <w:b w:val="false"/>
                <w:i w:val="false"/>
                <w:color w:val="000000"/>
                <w:sz w:val="20"/>
              </w:rPr>
              <w:t>
кВт-ч/тонна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 w:id="805"/>
          <w:p>
            <w:pPr>
              <w:spacing w:after="20"/>
              <w:ind w:left="20"/>
              <w:jc w:val="both"/>
            </w:pPr>
            <w:r>
              <w:rPr>
                <w:rFonts w:ascii="Times New Roman"/>
                <w:b w:val="false"/>
                <w:i w:val="false"/>
                <w:color w:val="000000"/>
                <w:sz w:val="20"/>
              </w:rPr>
              <w:t>
Норматив энергопотребления</w:t>
            </w:r>
          </w:p>
          <w:bookmarkEnd w:id="805"/>
          <w:p>
            <w:pPr>
              <w:spacing w:after="20"/>
              <w:ind w:left="20"/>
              <w:jc w:val="both"/>
            </w:pPr>
            <w:r>
              <w:rPr>
                <w:rFonts w:ascii="Times New Roman"/>
                <w:b w:val="false"/>
                <w:i w:val="false"/>
                <w:color w:val="000000"/>
                <w:sz w:val="20"/>
              </w:rPr>
              <w:t>
№ 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ИТС 24-2020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показатель по РК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магния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22 232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губчатого титана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6 220</w:t>
            </w:r>
          </w:p>
        </w:tc>
      </w:tr>
    </w:tbl>
    <w:p>
      <w:pPr>
        <w:spacing w:after="0"/>
        <w:ind w:left="0"/>
        <w:jc w:val="left"/>
      </w:pPr>
      <w:r>
        <w:br/>
      </w:r>
      <w:r>
        <w:rPr>
          <w:rFonts w:ascii="Times New Roman"/>
          <w:b w:val="false"/>
          <w:i w:val="false"/>
          <w:color w:val="000000"/>
          <w:sz w:val="28"/>
        </w:rPr>
        <w:t>
</w:t>
      </w:r>
    </w:p>
    <w:bookmarkStart w:name="z1050" w:id="806"/>
    <w:p>
      <w:pPr>
        <w:spacing w:after="0"/>
        <w:ind w:left="0"/>
        <w:jc w:val="both"/>
      </w:pPr>
      <w:r>
        <w:rPr>
          <w:rFonts w:ascii="Times New Roman"/>
          <w:b w:val="false"/>
          <w:i w:val="false"/>
          <w:color w:val="000000"/>
          <w:sz w:val="28"/>
        </w:rPr>
        <w:t>
      Фактический усредненный удельный показатель расхода электрической энергии на производство магния превышает установленный норматив энергопотребления на 1 %. Процент превышения невысокий и может свидетельствовать об относительной стабильности существующих технологических процессов. Несмотря на небольшое превышение, важно принять меры для предотвращения дальнейшего увеличения показателей и поддержания производственных норм путем реализации мероприятий, направленных на энергосбережение и повышение энергоэффективности.</w:t>
      </w:r>
    </w:p>
    <w:bookmarkEnd w:id="806"/>
    <w:bookmarkStart w:name="z1051" w:id="807"/>
    <w:p>
      <w:pPr>
        <w:spacing w:after="0"/>
        <w:ind w:left="0"/>
        <w:jc w:val="both"/>
      </w:pPr>
      <w:r>
        <w:rPr>
          <w:rFonts w:ascii="Times New Roman"/>
          <w:b w:val="false"/>
          <w:i w:val="false"/>
          <w:color w:val="000000"/>
          <w:sz w:val="28"/>
        </w:rPr>
        <w:t>
      Для сопоставления данных значений определен фактический показатель потребления сырья, топливно-энергетических ресурсов и воды при производстве губчатого титана в ИТС 24-2020. Фактический средний показатель по РК не превышает установленное значение согласно ИТС.</w:t>
      </w:r>
    </w:p>
    <w:bookmarkEnd w:id="807"/>
    <w:bookmarkStart w:name="z1052" w:id="808"/>
    <w:p>
      <w:pPr>
        <w:spacing w:after="0"/>
        <w:ind w:left="0"/>
        <w:jc w:val="both"/>
      </w:pPr>
      <w:r>
        <w:rPr>
          <w:rFonts w:ascii="Times New Roman"/>
          <w:b w:val="false"/>
          <w:i w:val="false"/>
          <w:color w:val="000000"/>
          <w:sz w:val="28"/>
        </w:rPr>
        <w:t>
      Удельный расход энергоресурсов для производства титана и магния следует снижать за счет улучшения использования и совершенствования структуры производственного оборудования.</w:t>
      </w:r>
    </w:p>
    <w:bookmarkEnd w:id="808"/>
    <w:bookmarkStart w:name="z1053" w:id="809"/>
    <w:p>
      <w:pPr>
        <w:spacing w:after="0"/>
        <w:ind w:left="0"/>
        <w:jc w:val="both"/>
      </w:pPr>
      <w:r>
        <w:rPr>
          <w:rFonts w:ascii="Times New Roman"/>
          <w:b w:val="false"/>
          <w:i w:val="false"/>
          <w:color w:val="000000"/>
          <w:sz w:val="28"/>
        </w:rPr>
        <w:t>
      Производство титана и магния включает в себя множество процессов, каждый из которых может быть оптимизирован с целью повышения энергоэффективности. Вот некоторые энергоэффективные подходы, которые могут быть применены при производстве титана и магния.</w:t>
      </w:r>
    </w:p>
    <w:bookmarkEnd w:id="809"/>
    <w:bookmarkStart w:name="z1054" w:id="810"/>
    <w:p>
      <w:pPr>
        <w:spacing w:after="0"/>
        <w:ind w:left="0"/>
        <w:jc w:val="both"/>
      </w:pPr>
      <w:r>
        <w:rPr>
          <w:rFonts w:ascii="Times New Roman"/>
          <w:b w:val="false"/>
          <w:i w:val="false"/>
          <w:color w:val="000000"/>
          <w:sz w:val="28"/>
        </w:rPr>
        <w:t>
      Использование энергоэффективных технологий плавки и обработки. Разработка и применение высокоэффективных технологий плавки и обработки сырья, таких, как электролиз или пиролиз, может существенно снизить энергопотребление.</w:t>
      </w:r>
    </w:p>
    <w:bookmarkEnd w:id="810"/>
    <w:bookmarkStart w:name="z1055" w:id="811"/>
    <w:p>
      <w:pPr>
        <w:spacing w:after="0"/>
        <w:ind w:left="0"/>
        <w:jc w:val="both"/>
      </w:pPr>
      <w:r>
        <w:rPr>
          <w:rFonts w:ascii="Times New Roman"/>
          <w:b w:val="false"/>
          <w:i w:val="false"/>
          <w:color w:val="000000"/>
          <w:sz w:val="28"/>
        </w:rPr>
        <w:t>
      Внедрение теплообменных установок. Использование теплообменных установок для повторного использования тепла, выделяемого в процессе плавки или других технологических операций, позволяет снизить энергопотребление и улучшить энергоэффективность производства.</w:t>
      </w:r>
    </w:p>
    <w:bookmarkEnd w:id="811"/>
    <w:bookmarkStart w:name="z1056" w:id="812"/>
    <w:p>
      <w:pPr>
        <w:spacing w:after="0"/>
        <w:ind w:left="0"/>
        <w:jc w:val="both"/>
      </w:pPr>
      <w:r>
        <w:rPr>
          <w:rFonts w:ascii="Times New Roman"/>
          <w:b w:val="false"/>
          <w:i w:val="false"/>
          <w:color w:val="000000"/>
          <w:sz w:val="28"/>
        </w:rPr>
        <w:t>
      Оптимизация термических процессов. Минимизация потерь тепла в процессе плавки и обработки с помощью улучшенных изоляционных материалов и технологий теплоизоляции может существенно уменьшить энергозатраты.</w:t>
      </w:r>
    </w:p>
    <w:bookmarkEnd w:id="812"/>
    <w:bookmarkStart w:name="z1057" w:id="813"/>
    <w:p>
      <w:pPr>
        <w:spacing w:after="0"/>
        <w:ind w:left="0"/>
        <w:jc w:val="both"/>
      </w:pPr>
      <w:r>
        <w:rPr>
          <w:rFonts w:ascii="Times New Roman"/>
          <w:b w:val="false"/>
          <w:i w:val="false"/>
          <w:color w:val="000000"/>
          <w:sz w:val="28"/>
        </w:rPr>
        <w:t>
      Использование возобновляемых источников энергии: переход к использованию возобновляемых источников энергии, таких, как солнечная, ветровая или гидроэнергия, для питания производственных процессов может существенно снизить воздействие на окружающую среду и повысить энергетическую эффективность предприятия.</w:t>
      </w:r>
    </w:p>
    <w:bookmarkEnd w:id="813"/>
    <w:bookmarkStart w:name="z1058" w:id="814"/>
    <w:p>
      <w:pPr>
        <w:spacing w:after="0"/>
        <w:ind w:left="0"/>
        <w:jc w:val="both"/>
      </w:pPr>
      <w:r>
        <w:rPr>
          <w:rFonts w:ascii="Times New Roman"/>
          <w:b w:val="false"/>
          <w:i w:val="false"/>
          <w:color w:val="000000"/>
          <w:sz w:val="28"/>
        </w:rPr>
        <w:t>
      Рециркуляция и переработка отходов. Внедрение систем рециркуляции и переработки отходов позволяет повторно использовать материалы и ресурсы, что сокращает потребление энергии на добычу и обработку новых сырьевых материалов.</w:t>
      </w:r>
    </w:p>
    <w:bookmarkEnd w:id="814"/>
    <w:bookmarkStart w:name="z1059" w:id="815"/>
    <w:p>
      <w:pPr>
        <w:spacing w:after="0"/>
        <w:ind w:left="0"/>
        <w:jc w:val="both"/>
      </w:pPr>
      <w:r>
        <w:rPr>
          <w:rFonts w:ascii="Times New Roman"/>
          <w:b w:val="false"/>
          <w:i w:val="false"/>
          <w:color w:val="000000"/>
          <w:sz w:val="28"/>
        </w:rPr>
        <w:t>
      Оптимизация системы управления энергопотреблением. Внедрение современных систем мониторинга и управления энергопотреблением позволяет идентифицировать и устранять источники избыточного потребления энергии, что приводит к сокращению затрат.</w:t>
      </w:r>
    </w:p>
    <w:bookmarkEnd w:id="815"/>
    <w:bookmarkStart w:name="z1060" w:id="816"/>
    <w:p>
      <w:pPr>
        <w:spacing w:after="0"/>
        <w:ind w:left="0"/>
        <w:jc w:val="both"/>
      </w:pPr>
      <w:r>
        <w:rPr>
          <w:rFonts w:ascii="Times New Roman"/>
          <w:b w:val="false"/>
          <w:i w:val="false"/>
          <w:color w:val="000000"/>
          <w:sz w:val="28"/>
        </w:rPr>
        <w:t>
      Использование энергоэффективного оборудования. Замена устаревшего и малоэффективного оборудования на более современное и энергоэффективное позволяет снизить энергопотребление и улучшить производительность.</w:t>
      </w:r>
    </w:p>
    <w:bookmarkEnd w:id="816"/>
    <w:bookmarkStart w:name="z1061" w:id="817"/>
    <w:p>
      <w:pPr>
        <w:spacing w:after="0"/>
        <w:ind w:left="0"/>
        <w:jc w:val="both"/>
      </w:pPr>
      <w:r>
        <w:rPr>
          <w:rFonts w:ascii="Times New Roman"/>
          <w:b w:val="false"/>
          <w:i w:val="false"/>
          <w:color w:val="000000"/>
          <w:sz w:val="28"/>
        </w:rPr>
        <w:t>
      Соблюдение технологической дисциплины, поддержание оптимальных параметров процессов производства также являются важными направлениями, способствующими снижению расхода сырья и электроэнергии и недопущению возможности аварийных выбросов.</w:t>
      </w:r>
    </w:p>
    <w:bookmarkEnd w:id="817"/>
    <w:p>
      <w:pPr>
        <w:spacing w:after="0"/>
        <w:ind w:left="0"/>
        <w:jc w:val="both"/>
      </w:pPr>
      <w:r>
        <w:rPr>
          <w:rFonts w:ascii="Times New Roman"/>
          <w:b/>
          <w:i w:val="false"/>
          <w:color w:val="000000"/>
          <w:sz w:val="28"/>
        </w:rPr>
        <w:t>3.9. Текущие уровни эмиссий в окружающую среду</w:t>
      </w:r>
    </w:p>
    <w:p>
      <w:pPr>
        <w:spacing w:after="0"/>
        <w:ind w:left="0"/>
        <w:jc w:val="both"/>
      </w:pPr>
      <w:r>
        <w:rPr>
          <w:rFonts w:ascii="Times New Roman"/>
          <w:b/>
          <w:i w:val="false"/>
          <w:color w:val="000000"/>
          <w:sz w:val="28"/>
        </w:rPr>
        <w:t>3.9.1. Экологические аспекты рассматриваемого предприятия</w:t>
      </w:r>
    </w:p>
    <w:bookmarkStart w:name="z1064" w:id="818"/>
    <w:p>
      <w:pPr>
        <w:spacing w:after="0"/>
        <w:ind w:left="0"/>
        <w:jc w:val="both"/>
      </w:pPr>
      <w:r>
        <w:rPr>
          <w:rFonts w:ascii="Times New Roman"/>
          <w:b w:val="false"/>
          <w:i w:val="false"/>
          <w:color w:val="000000"/>
          <w:sz w:val="28"/>
        </w:rPr>
        <w:t>
      Основные технологические процессы титано-магниевого производства и их последующего передела сопровождаются образованием значительного количества эмиссий в виде газообразных загрязняющих веществ, пыли, сточных вод; большой номенклатуры отходов – шламов, возгонов, окалины, производственных отходов и других воздействий, влияющих на состояние воздуха, воды и почвы.</w:t>
      </w:r>
    </w:p>
    <w:bookmarkEnd w:id="818"/>
    <w:bookmarkStart w:name="z1065" w:id="819"/>
    <w:p>
      <w:pPr>
        <w:spacing w:after="0"/>
        <w:ind w:left="0"/>
        <w:jc w:val="both"/>
      </w:pPr>
      <w:r>
        <w:rPr>
          <w:rFonts w:ascii="Times New Roman"/>
          <w:b w:val="false"/>
          <w:i w:val="false"/>
          <w:color w:val="000000"/>
          <w:sz w:val="28"/>
        </w:rPr>
        <w:t>
      На АО "УКТМК" применяется хлорная технология для производства металлического титана (губчатого) и магния, которая состоит из следующих основных процессов: рудно-термическая плавка ильменитового концентрата, хлорирование титанового шлака, магнийтермическое восстановление тетрахлорида титана и вакуумно-дистилляционная очистка губчатого титана. Металлический магний в производственном масштабе получают электролизом расплавов, в основном из обезвоженного карналлита (в мировой практике известны также методы использования искусственного карналлита хлормагниевым электролизом). Так как при производстве титана на стадии магнийтермического восстановления в качестве восстановителя используется металлический магний и, наоборот, для производства металлического магния хлормагниевым способом можно использовать хлорид магния, выделяющийся при магнийтермическом восстановлении тетрахлорида титана, эти два производства (титана и магния) располагаются в составе одного предприятия.</w:t>
      </w:r>
    </w:p>
    <w:bookmarkEnd w:id="819"/>
    <w:bookmarkStart w:name="z1066" w:id="820"/>
    <w:p>
      <w:pPr>
        <w:spacing w:after="0"/>
        <w:ind w:left="0"/>
        <w:jc w:val="both"/>
      </w:pPr>
      <w:r>
        <w:rPr>
          <w:rFonts w:ascii="Times New Roman"/>
          <w:b w:val="false"/>
          <w:i w:val="false"/>
          <w:color w:val="000000"/>
          <w:sz w:val="28"/>
        </w:rPr>
        <w:t>
      Фактические объемы эмиссий, образуемых в процессе производства титана и магния, представлены в таблице 3.4.</w:t>
      </w:r>
    </w:p>
    <w:bookmarkEnd w:id="820"/>
    <w:bookmarkStart w:name="z1067" w:id="821"/>
    <w:p>
      <w:pPr>
        <w:spacing w:after="0"/>
        <w:ind w:left="0"/>
        <w:jc w:val="both"/>
      </w:pPr>
      <w:r>
        <w:rPr>
          <w:rFonts w:ascii="Times New Roman"/>
          <w:b w:val="false"/>
          <w:i w:val="false"/>
          <w:color w:val="000000"/>
          <w:sz w:val="28"/>
        </w:rPr>
        <w:t>
      Таблица 3.4. Фактические объемы эмиссий в окружающую среду АО "УКТМК" (по данным КТА).</w:t>
      </w:r>
    </w:p>
    <w:bookmarkEnd w:id="8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 w:id="822"/>
          <w:p>
            <w:pPr>
              <w:spacing w:after="20"/>
              <w:ind w:left="20"/>
              <w:jc w:val="both"/>
            </w:pPr>
            <w:r>
              <w:rPr>
                <w:rFonts w:ascii="Times New Roman"/>
                <w:b w:val="false"/>
                <w:i w:val="false"/>
                <w:color w:val="000000"/>
                <w:sz w:val="20"/>
              </w:rPr>
              <w:t>
№</w:t>
            </w:r>
          </w:p>
          <w:bookmarkEnd w:id="822"/>
          <w:p>
            <w:pPr>
              <w:spacing w:after="20"/>
              <w:ind w:left="20"/>
              <w:jc w:val="both"/>
            </w:pPr>
            <w:r>
              <w:rPr>
                <w:rFonts w:ascii="Times New Roman"/>
                <w:b w:val="false"/>
                <w:i w:val="false"/>
                <w:color w:val="000000"/>
                <w:sz w:val="20"/>
              </w:rPr>
              <w:t>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производственного процесса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Титаномагниевое производство</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эмиссий и отхода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загрязнителей, шт.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валовых эмиссий и отходов, т/год</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загрязняющих веществ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626,26703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544,20593</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Сбросы загрязняющих веществ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3277,657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2485,328</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Накопление отходов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Захоронение отходов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127003</w:t>
            </w:r>
          </w:p>
        </w:tc>
      </w:tr>
    </w:tbl>
    <w:p>
      <w:pPr>
        <w:spacing w:after="0"/>
        <w:ind w:left="0"/>
        <w:jc w:val="left"/>
      </w:pPr>
      <w:r>
        <w:br/>
      </w:r>
      <w:r>
        <w:rPr>
          <w:rFonts w:ascii="Times New Roman"/>
          <w:b w:val="false"/>
          <w:i w:val="false"/>
          <w:color w:val="000000"/>
          <w:sz w:val="28"/>
        </w:rPr>
        <w:t>
</w:t>
      </w:r>
    </w:p>
    <w:bookmarkStart w:name="z1069" w:id="823"/>
    <w:p>
      <w:pPr>
        <w:spacing w:after="0"/>
        <w:ind w:left="0"/>
        <w:jc w:val="both"/>
      </w:pPr>
      <w:r>
        <w:rPr>
          <w:rFonts w:ascii="Times New Roman"/>
          <w:b w:val="false"/>
          <w:i w:val="false"/>
          <w:color w:val="000000"/>
          <w:sz w:val="28"/>
        </w:rPr>
        <w:t>
      Фактические и нормативные объемы выбросов загрязняющих веществ в атмосферу, образуемых в процессе производства титана и магния, представлены на рисунке 3.4.</w:t>
      </w:r>
    </w:p>
    <w:bookmarkEnd w:id="82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071" w:id="824"/>
    <w:p>
      <w:pPr>
        <w:spacing w:after="0"/>
        <w:ind w:left="0"/>
        <w:jc w:val="both"/>
      </w:pPr>
      <w:r>
        <w:rPr>
          <w:rFonts w:ascii="Times New Roman"/>
          <w:b w:val="false"/>
          <w:i w:val="false"/>
          <w:color w:val="000000"/>
          <w:sz w:val="28"/>
        </w:rPr>
        <w:t>
      Рисунок 3.4. Фактические и нормативные объемы выбросов загрязняющих веществ в атмосферу, т/год (по данным КТА).</w:t>
      </w:r>
    </w:p>
    <w:bookmarkEnd w:id="824"/>
    <w:bookmarkStart w:name="z1072" w:id="825"/>
    <w:p>
      <w:pPr>
        <w:spacing w:after="0"/>
        <w:ind w:left="0"/>
        <w:jc w:val="both"/>
      </w:pPr>
      <w:r>
        <w:rPr>
          <w:rFonts w:ascii="Times New Roman"/>
          <w:b w:val="false"/>
          <w:i w:val="false"/>
          <w:color w:val="000000"/>
          <w:sz w:val="28"/>
        </w:rPr>
        <w:t>
      Объемы выбросов загрязняющих веществ, поступивших на очистку и выброшенных в атмосферу после очистки в процессе производства титана и магния, представлены на рисунке 3.5.</w:t>
      </w:r>
    </w:p>
    <w:bookmarkEnd w:id="82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074" w:id="826"/>
    <w:p>
      <w:pPr>
        <w:spacing w:after="0"/>
        <w:ind w:left="0"/>
        <w:jc w:val="both"/>
      </w:pPr>
      <w:r>
        <w:rPr>
          <w:rFonts w:ascii="Times New Roman"/>
          <w:b w:val="false"/>
          <w:i w:val="false"/>
          <w:color w:val="000000"/>
          <w:sz w:val="28"/>
        </w:rPr>
        <w:t>
      Рисунок 3.5. Объемы выбросов загрязняющих веществ, поступивших на очистку и выброшенных в атмосферу после очистки, т/год (по данным КТА).</w:t>
      </w:r>
    </w:p>
    <w:bookmarkEnd w:id="826"/>
    <w:bookmarkStart w:name="z1075" w:id="827"/>
    <w:p>
      <w:pPr>
        <w:spacing w:after="0"/>
        <w:ind w:left="0"/>
        <w:jc w:val="both"/>
      </w:pPr>
      <w:r>
        <w:rPr>
          <w:rFonts w:ascii="Times New Roman"/>
          <w:b w:val="false"/>
          <w:i w:val="false"/>
          <w:color w:val="000000"/>
          <w:sz w:val="28"/>
        </w:rPr>
        <w:t>
      Данные по выбросам загрязняющих веществ и их вклад в загрязнение окружающей среды в целом по предприятию, а также отдельно по основным и вспомогательным технологическим процессам в производстве титана и магния представлены в таблице 3.5.</w:t>
      </w:r>
    </w:p>
    <w:bookmarkEnd w:id="827"/>
    <w:bookmarkStart w:name="z1076" w:id="828"/>
    <w:p>
      <w:pPr>
        <w:spacing w:after="0"/>
        <w:ind w:left="0"/>
        <w:jc w:val="both"/>
      </w:pPr>
      <w:r>
        <w:rPr>
          <w:rFonts w:ascii="Times New Roman"/>
          <w:b w:val="false"/>
          <w:i w:val="false"/>
          <w:color w:val="000000"/>
          <w:sz w:val="28"/>
        </w:rPr>
        <w:t>
      Таблица 3.5. Фактические объемы загрязняющих веществ в разрезе по загрязняющим веществам (по данным КТА).</w:t>
      </w:r>
    </w:p>
    <w:bookmarkEnd w:id="8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 w:id="829"/>
          <w:p>
            <w:pPr>
              <w:spacing w:after="20"/>
              <w:ind w:left="20"/>
              <w:jc w:val="both"/>
            </w:pPr>
            <w:r>
              <w:rPr>
                <w:rFonts w:ascii="Times New Roman"/>
                <w:b w:val="false"/>
                <w:i w:val="false"/>
                <w:color w:val="000000"/>
                <w:sz w:val="20"/>
              </w:rPr>
              <w:t>
№</w:t>
            </w:r>
          </w:p>
          <w:bookmarkEnd w:id="829"/>
          <w:p>
            <w:pPr>
              <w:spacing w:after="20"/>
              <w:ind w:left="20"/>
              <w:jc w:val="both"/>
            </w:pPr>
            <w:r>
              <w:rPr>
                <w:rFonts w:ascii="Times New Roman"/>
                <w:b w:val="false"/>
                <w:i w:val="false"/>
                <w:color w:val="000000"/>
                <w:sz w:val="20"/>
              </w:rPr>
              <w:t>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т/год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Вклад,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т/год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Вклад,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Углерода оксид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313,9360785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261,527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Ильменитовая пыль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31,55537211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31,55537212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Титановый шлак (аэрозоль)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30,83282496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30,83282496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Серы диоксид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29,81458517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29,21404798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Хлор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29,49058358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28,99287493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Гидрохлорид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29,24922685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26,27148624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Метилбензол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26,27148624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неорганическая SiO</w:t>
            </w:r>
            <w:r>
              <w:rPr>
                <w:rFonts w:ascii="Times New Roman"/>
                <w:b w:val="false"/>
                <w:i w:val="false"/>
                <w:color w:val="000000"/>
                <w:vertAlign w:val="subscript"/>
              </w:rPr>
              <w:t>2</w:t>
            </w:r>
            <w:r>
              <w:rPr>
                <w:rFonts w:ascii="Times New Roman"/>
                <w:b w:val="false"/>
                <w:i w:val="false"/>
                <w:color w:val="000000"/>
                <w:sz w:val="20"/>
              </w:rPr>
              <w:t xml:space="preserve"> &lt;20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18,14190866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18,11746359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неорганическая SiO</w:t>
            </w:r>
            <w:r>
              <w:rPr>
                <w:rFonts w:ascii="Times New Roman"/>
                <w:b w:val="false"/>
                <w:i w:val="false"/>
                <w:color w:val="000000"/>
                <w:vertAlign w:val="subscript"/>
              </w:rPr>
              <w:t xml:space="preserve">2 </w:t>
            </w:r>
            <w:r>
              <w:rPr>
                <w:rFonts w:ascii="Times New Roman"/>
                <w:b w:val="false"/>
                <w:i w:val="false"/>
                <w:color w:val="000000"/>
                <w:sz w:val="20"/>
              </w:rPr>
              <w:t xml:space="preserve">70–20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16,447876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Азота диоксид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15,7622016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12,42535319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Аммиак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12,67426138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11,02387632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Пропан-2-он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12,42535318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Кальций оксид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11,2045824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7,9264152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Аэрозоль отработанного?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11,02387632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6,77147496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Карналлит (аэрозоль)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6,77147496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Взвешенные частицы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6,72991913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6,67945408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Ильменитовый концентрат (аэрозоль)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6,67945408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4,052819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Диметилбензол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4,052819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Бутилацетат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2,011392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Азот оксид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2,557937063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неорганическая SiO</w:t>
            </w:r>
            <w:r>
              <w:rPr>
                <w:rFonts w:ascii="Times New Roman"/>
                <w:b w:val="false"/>
                <w:i w:val="false"/>
                <w:color w:val="000000"/>
                <w:vertAlign w:val="subscript"/>
              </w:rPr>
              <w:t>2</w:t>
            </w:r>
            <w:r>
              <w:rPr>
                <w:rFonts w:ascii="Times New Roman"/>
                <w:b w:val="false"/>
                <w:i w:val="false"/>
                <w:color w:val="000000"/>
                <w:sz w:val="20"/>
              </w:rPr>
              <w:t xml:space="preserve"> &gt;70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2,011392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1,379467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Железо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1,379467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0,52589216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Алканы С</w:t>
            </w:r>
            <w:r>
              <w:rPr>
                <w:rFonts w:ascii="Times New Roman"/>
                <w:b w:val="false"/>
                <w:i w:val="false"/>
                <w:color w:val="000000"/>
                <w:vertAlign w:val="subscript"/>
              </w:rPr>
              <w:t>12</w:t>
            </w:r>
            <w:r>
              <w:rPr>
                <w:rFonts w:ascii="Times New Roman"/>
                <w:b w:val="false"/>
                <w:i w:val="false"/>
                <w:color w:val="000000"/>
                <w:sz w:val="20"/>
              </w:rPr>
              <w:t>-С</w:t>
            </w:r>
            <w:r>
              <w:rPr>
                <w:rFonts w:ascii="Times New Roman"/>
                <w:b w:val="false"/>
                <w:i w:val="false"/>
                <w:color w:val="000000"/>
                <w:vertAlign w:val="subscript"/>
              </w:rPr>
              <w:t>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0,52744448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0,467136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Пыль древесная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0,467136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0,39474176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 Ванадий пентоксид (пыль)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0,398562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Этилацетат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Уайт-спирит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0,248626208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Пыль абразивная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0,248626216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0,182283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Этанол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0,182283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0,151374227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Фтористые газообразные соединения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0,15137413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Бутан-1-ол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Смесь углеводородов предельных С</w:t>
            </w:r>
            <w:r>
              <w:rPr>
                <w:rFonts w:ascii="Times New Roman"/>
                <w:b w:val="false"/>
                <w:i w:val="false"/>
                <w:color w:val="000000"/>
                <w:vertAlign w:val="subscript"/>
              </w:rPr>
              <w:t>1</w:t>
            </w:r>
            <w:r>
              <w:rPr>
                <w:rFonts w:ascii="Times New Roman"/>
                <w:b w:val="false"/>
                <w:i w:val="false"/>
                <w:color w:val="000000"/>
                <w:sz w:val="20"/>
              </w:rPr>
              <w:t>-С</w:t>
            </w:r>
            <w:r>
              <w:rPr>
                <w:rFonts w:ascii="Times New Roman"/>
                <w:b w:val="false"/>
                <w:i w:val="false"/>
                <w:color w:val="000000"/>
                <w:vertAlign w:val="subscript"/>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0,11949984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Серная кислота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0,11949984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0,108994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и его соединения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0,085718306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0,085718393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трихлорид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Смесь углеводородов предельных С</w:t>
            </w:r>
            <w:r>
              <w:rPr>
                <w:rFonts w:ascii="Times New Roman"/>
                <w:b w:val="false"/>
                <w:i w:val="false"/>
                <w:color w:val="000000"/>
                <w:vertAlign w:val="subscript"/>
              </w:rPr>
              <w:t>6</w:t>
            </w:r>
            <w:r>
              <w:rPr>
                <w:rFonts w:ascii="Times New Roman"/>
                <w:b w:val="false"/>
                <w:i w:val="false"/>
                <w:color w:val="000000"/>
                <w:sz w:val="20"/>
              </w:rPr>
              <w:t>-С</w:t>
            </w:r>
            <w:r>
              <w:rPr>
                <w:rFonts w:ascii="Times New Roman"/>
                <w:b w:val="false"/>
                <w:i w:val="false"/>
                <w:color w:val="000000"/>
                <w:vertAlign w:val="subscript"/>
              </w:rPr>
              <w:t>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Натрий гидроксид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0,04194288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0,04194288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Фосген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0,034981824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0,034970012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диФосфор пентаоксид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0,02867616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0,02867616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 минеральное нефтяное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0,0246685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0,02466851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(Сажа)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0,0096213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0,00956277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 (нефтяной, малосернистый)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тонкоизмельченного резинового вулканизатора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Фториды неорганические плохо растворимые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0,007392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0,00739202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Хрома оксид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0,005591624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0,005568162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Сера элементарная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0,0048006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0,0048006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Пентилены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Ортофосфорная кислота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0,004200036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0,004200038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Бензол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Керосин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0,0023009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0,00230091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диНатрий карбонат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0,0014256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0,0014256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Этантиол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диоксид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Сероводород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0,000201086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0,000201101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оксид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0,00011989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0,000119885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Этилбензол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0,0001073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0,00010731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626,2652147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544,2075839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p>
      <w:pPr>
        <w:spacing w:after="0"/>
        <w:ind w:left="0"/>
        <w:jc w:val="left"/>
      </w:pPr>
      <w:r>
        <w:br/>
      </w:r>
      <w:r>
        <w:rPr>
          <w:rFonts w:ascii="Times New Roman"/>
          <w:b w:val="false"/>
          <w:i w:val="false"/>
          <w:color w:val="000000"/>
          <w:sz w:val="28"/>
        </w:rPr>
        <w:t>
</w:t>
      </w:r>
    </w:p>
    <w:bookmarkStart w:name="z1078" w:id="830"/>
    <w:p>
      <w:pPr>
        <w:spacing w:after="0"/>
        <w:ind w:left="0"/>
        <w:jc w:val="both"/>
      </w:pPr>
      <w:r>
        <w:rPr>
          <w:rFonts w:ascii="Times New Roman"/>
          <w:b w:val="false"/>
          <w:i w:val="false"/>
          <w:color w:val="000000"/>
          <w:sz w:val="28"/>
        </w:rPr>
        <w:t>
      Фактические выбросы загрязняющих веществ в разрезе по основным и вспомогательным технологическим процессам в производстве титана и магния представлены в таблице 3.6.</w:t>
      </w:r>
    </w:p>
    <w:bookmarkEnd w:id="830"/>
    <w:bookmarkStart w:name="z1079" w:id="831"/>
    <w:p>
      <w:pPr>
        <w:spacing w:after="0"/>
        <w:ind w:left="0"/>
        <w:jc w:val="both"/>
      </w:pPr>
      <w:r>
        <w:rPr>
          <w:rFonts w:ascii="Times New Roman"/>
          <w:b w:val="false"/>
          <w:i w:val="false"/>
          <w:color w:val="000000"/>
          <w:sz w:val="28"/>
        </w:rPr>
        <w:t>
      Таблица 3.6. Фактические выбросы загрязняющих веществ в разрезе по основным и вспомогательным технологическим процессам (по данным КТА).</w:t>
      </w:r>
    </w:p>
    <w:bookmarkEnd w:id="8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 w:id="832"/>
          <w:p>
            <w:pPr>
              <w:spacing w:after="20"/>
              <w:ind w:left="20"/>
              <w:jc w:val="both"/>
            </w:pPr>
            <w:r>
              <w:rPr>
                <w:rFonts w:ascii="Times New Roman"/>
                <w:b w:val="false"/>
                <w:i w:val="false"/>
                <w:color w:val="000000"/>
                <w:sz w:val="20"/>
              </w:rPr>
              <w:t>
№</w:t>
            </w:r>
          </w:p>
          <w:bookmarkEnd w:id="832"/>
          <w:p>
            <w:pPr>
              <w:spacing w:after="20"/>
              <w:ind w:left="20"/>
              <w:jc w:val="both"/>
            </w:pPr>
            <w:r>
              <w:rPr>
                <w:rFonts w:ascii="Times New Roman"/>
                <w:b w:val="false"/>
                <w:i w:val="false"/>
                <w:color w:val="000000"/>
                <w:sz w:val="20"/>
              </w:rPr>
              <w:t>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производственных подразделений/цехов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 эмиссии, т/год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Вклад,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 эмиссии, т/год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Вклад,</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производственные процессы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магния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87,5937047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тетрахлорида титана и пентаоксида ванадия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162,8177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162,49568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губчатого титана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5,924247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5,91854702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титанового шлака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88,58205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88,5820492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титановых слитков и сплавов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0,085278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0,08523591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Вспомогательные производственные процессы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гашения извести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72,7420772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Обслуживание производственных помещений газоочисток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2,709093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2,70909291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захоронения промышленных отходов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26,39987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10,1676348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Деревообрабатывающий участок и отделение огнеупоров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6,119629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6,11962948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Ремонтно-механический цех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86,97114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86,9288393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Электроремонтное отделение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0,987828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0,98782764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материально-технического снабжения и транспорта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0,520424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0,52042395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Склад ортофосфорной кислоты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0,00420004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метрологического и аналитического контроля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0,001393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0,00139295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Общекомбинатные площадки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19,3512485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r>
    </w:tbl>
    <w:p>
      <w:pPr>
        <w:spacing w:after="0"/>
        <w:ind w:left="0"/>
        <w:jc w:val="left"/>
      </w:pPr>
      <w:r>
        <w:br/>
      </w:r>
      <w:r>
        <w:rPr>
          <w:rFonts w:ascii="Times New Roman"/>
          <w:b w:val="false"/>
          <w:i w:val="false"/>
          <w:color w:val="000000"/>
          <w:sz w:val="28"/>
        </w:rPr>
        <w:t>
</w:t>
      </w:r>
    </w:p>
    <w:bookmarkStart w:name="z1081" w:id="833"/>
    <w:p>
      <w:pPr>
        <w:spacing w:after="0"/>
        <w:ind w:left="0"/>
        <w:jc w:val="both"/>
      </w:pPr>
      <w:r>
        <w:rPr>
          <w:rFonts w:ascii="Times New Roman"/>
          <w:b w:val="false"/>
          <w:i w:val="false"/>
          <w:color w:val="000000"/>
          <w:sz w:val="28"/>
        </w:rPr>
        <w:t>
      Из таблицы 3.6. следует, что основной вклад в совокупный объем выбросов от предприятия приходится на производство тетрахлорида титана.</w:t>
      </w:r>
    </w:p>
    <w:bookmarkEnd w:id="833"/>
    <w:bookmarkStart w:name="z1082" w:id="834"/>
    <w:p>
      <w:pPr>
        <w:spacing w:after="0"/>
        <w:ind w:left="0"/>
        <w:jc w:val="both"/>
      </w:pPr>
      <w:r>
        <w:rPr>
          <w:rFonts w:ascii="Times New Roman"/>
          <w:b w:val="false"/>
          <w:i w:val="false"/>
          <w:color w:val="000000"/>
          <w:sz w:val="28"/>
        </w:rPr>
        <w:t>
      Доля загрязняющих веществ в выбросах, дающих наибольший вклад в разрезе технологических процессов производства титана и магния, представлена в таблице 3.7.</w:t>
      </w:r>
    </w:p>
    <w:bookmarkEnd w:id="834"/>
    <w:bookmarkStart w:name="z1083" w:id="835"/>
    <w:p>
      <w:pPr>
        <w:spacing w:after="0"/>
        <w:ind w:left="0"/>
        <w:jc w:val="both"/>
      </w:pPr>
      <w:r>
        <w:rPr>
          <w:rFonts w:ascii="Times New Roman"/>
          <w:b w:val="false"/>
          <w:i w:val="false"/>
          <w:color w:val="000000"/>
          <w:sz w:val="28"/>
        </w:rPr>
        <w:t>
      Таблица 3.7. Доля загрязняющих веществ дающих наибольший вклад в разрезе технологических процессов (по данным КТА).</w:t>
      </w:r>
    </w:p>
    <w:bookmarkEnd w:id="8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 w:id="836"/>
          <w:p>
            <w:pPr>
              <w:spacing w:after="20"/>
              <w:ind w:left="20"/>
              <w:jc w:val="both"/>
            </w:pPr>
            <w:r>
              <w:rPr>
                <w:rFonts w:ascii="Times New Roman"/>
                <w:b w:val="false"/>
                <w:i w:val="false"/>
                <w:color w:val="000000"/>
                <w:sz w:val="20"/>
              </w:rPr>
              <w:t>
№</w:t>
            </w:r>
          </w:p>
          <w:bookmarkEnd w:id="836"/>
          <w:p>
            <w:pPr>
              <w:spacing w:after="20"/>
              <w:ind w:left="20"/>
              <w:jc w:val="both"/>
            </w:pPr>
            <w:r>
              <w:rPr>
                <w:rFonts w:ascii="Times New Roman"/>
                <w:b w:val="false"/>
                <w:i w:val="false"/>
                <w:color w:val="000000"/>
                <w:sz w:val="20"/>
              </w:rPr>
              <w:t>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т/год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Вклад,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т/год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Вклад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технологические процессы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Углерода оксид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153,5368719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153,524984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Ильменитовая пыль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31,55537211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31,55537212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Титановый шлак (аэрозоль)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30,83282496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30,83282496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Хлор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29,21789179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28,94135619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Гидрохлорид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26,40890155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26,15254964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Серы диоксид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22,05901607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21,85794338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59,89618037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59,86316779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Вспомогательные технологические процессы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Углерода оксид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160,3992066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108,002016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Метилбензол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26,27148624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26,27148624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Пропан-2-он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12,42535318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12,42535319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73,66210988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44,78053041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626,2652147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544,2075839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85" w:id="837"/>
    <w:p>
      <w:pPr>
        <w:spacing w:after="0"/>
        <w:ind w:left="0"/>
        <w:jc w:val="both"/>
      </w:pPr>
      <w:r>
        <w:rPr>
          <w:rFonts w:ascii="Times New Roman"/>
          <w:b w:val="false"/>
          <w:i w:val="false"/>
          <w:color w:val="000000"/>
          <w:sz w:val="28"/>
        </w:rPr>
        <w:t>
      Примечание: *иные вещества вносят вклад менее 5 %.</w:t>
      </w:r>
    </w:p>
    <w:bookmarkEnd w:id="837"/>
    <w:bookmarkStart w:name="z1086" w:id="838"/>
    <w:p>
      <w:pPr>
        <w:spacing w:after="0"/>
        <w:ind w:left="0"/>
        <w:jc w:val="both"/>
      </w:pPr>
      <w:r>
        <w:rPr>
          <w:rFonts w:ascii="Times New Roman"/>
          <w:b w:val="false"/>
          <w:i w:val="false"/>
          <w:color w:val="000000"/>
          <w:sz w:val="28"/>
        </w:rPr>
        <w:t xml:space="preserve">
      Из таблиц следует, что основной вклад в совокупный объем выбросов дают следующие загрязняющие вещества: углерода? оксид, ильменитовая пыль, титановый шлак (аэрозоль), хлор, гидрохлорид, серы диоксид. Наибольший вклад как в разрезе по основным и вспомогательным процессам, так и в целом по предприятию вносит оксид углерода, более 40 %. </w:t>
      </w:r>
    </w:p>
    <w:bookmarkEnd w:id="838"/>
    <w:bookmarkStart w:name="z1087" w:id="839"/>
    <w:p>
      <w:pPr>
        <w:spacing w:after="0"/>
        <w:ind w:left="0"/>
        <w:jc w:val="both"/>
      </w:pPr>
      <w:r>
        <w:rPr>
          <w:rFonts w:ascii="Times New Roman"/>
          <w:b w:val="false"/>
          <w:i w:val="false"/>
          <w:color w:val="000000"/>
          <w:sz w:val="28"/>
        </w:rPr>
        <w:t>
      Влияние и значимость загрязняющих веществ при производстве титана и магния представлены в таблице 3.8., в которой представлена их концентрация в более подробном разрезе технологических процессов для каждого производства.</w:t>
      </w:r>
    </w:p>
    <w:bookmarkEnd w:id="839"/>
    <w:bookmarkStart w:name="z1088" w:id="840"/>
    <w:p>
      <w:pPr>
        <w:spacing w:after="0"/>
        <w:ind w:left="0"/>
        <w:jc w:val="both"/>
      </w:pPr>
      <w:r>
        <w:rPr>
          <w:rFonts w:ascii="Times New Roman"/>
          <w:b w:val="false"/>
          <w:i w:val="false"/>
          <w:color w:val="000000"/>
          <w:sz w:val="28"/>
        </w:rPr>
        <w:t>
      Таблица 3.8. Сведения по фактическим концентрациям загрязняющих веществ(по данным КТА).</w:t>
      </w:r>
    </w:p>
    <w:bookmarkEnd w:id="8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 w:id="841"/>
          <w:p>
            <w:pPr>
              <w:spacing w:after="20"/>
              <w:ind w:left="20"/>
              <w:jc w:val="both"/>
            </w:pPr>
            <w:r>
              <w:rPr>
                <w:rFonts w:ascii="Times New Roman"/>
                <w:b w:val="false"/>
                <w:i w:val="false"/>
                <w:color w:val="000000"/>
                <w:sz w:val="20"/>
              </w:rPr>
              <w:t>
№</w:t>
            </w:r>
          </w:p>
          <w:bookmarkEnd w:id="841"/>
          <w:p>
            <w:pPr>
              <w:spacing w:after="20"/>
              <w:ind w:left="20"/>
              <w:jc w:val="both"/>
            </w:pPr>
            <w:r>
              <w:rPr>
                <w:rFonts w:ascii="Times New Roman"/>
                <w:b w:val="false"/>
                <w:i w:val="false"/>
                <w:color w:val="000000"/>
                <w:sz w:val="20"/>
              </w:rPr>
              <w:t>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Концентрации ЗВ, мг/Нм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магния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Углерода оксид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73,6823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119,1825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210,7287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Хлористый водород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88,6721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81,4275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неорганическая SiO</w:t>
            </w:r>
            <w:r>
              <w:rPr>
                <w:rFonts w:ascii="Times New Roman"/>
                <w:b w:val="false"/>
                <w:i w:val="false"/>
                <w:color w:val="000000"/>
                <w:vertAlign w:val="subscript"/>
              </w:rPr>
              <w:t>2</w:t>
            </w:r>
            <w:r>
              <w:rPr>
                <w:rFonts w:ascii="Times New Roman"/>
                <w:b w:val="false"/>
                <w:i w:val="false"/>
                <w:color w:val="000000"/>
                <w:sz w:val="20"/>
              </w:rPr>
              <w:t xml:space="preserve"> &gt;70%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31,9934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Карналлит (аэрозоль)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42,0477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Серы диоксид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61,5807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титана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сырья (прием, обработка, хранение, перемешивание, смешивание) при получении титанового шлака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Ильменитовый концентрат (аэрозоль)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49,8719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неорганическая, содержащая двуокись кремния в: менее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33,4785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плавки и выпуска расплава титанового шлака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Ильменитовая пыль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 диоксид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диоксид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приготовления трехкомпонентной титансодержащей шихты (сушка материалов, дробление материалов, помол, перемешивание)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Титановый шлак (аэрозоль)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87,4397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неорганическая, содержащая двуокись кремния в: менее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61,3766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сырья (прием, обработка, хранение, хлорирование) при получении технического тетрахлорида титана в производстве титана губчатого магнийтермическим способом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44,4534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Гидрохлорид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24,2242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842"/>
          <w:p>
            <w:pPr>
              <w:spacing w:after="20"/>
              <w:ind w:left="20"/>
              <w:jc w:val="both"/>
            </w:pPr>
            <w:r>
              <w:rPr>
                <w:rFonts w:ascii="Times New Roman"/>
                <w:b w:val="false"/>
                <w:i w:val="false"/>
                <w:color w:val="000000"/>
                <w:sz w:val="20"/>
              </w:rPr>
              <w:t>
Получение пентаоксида ванадия при очистке технического тетрахлорида титана от от</w:t>
            </w:r>
          </w:p>
          <w:bookmarkEnd w:id="842"/>
          <w:p>
            <w:pPr>
              <w:spacing w:after="20"/>
              <w:ind w:left="20"/>
              <w:jc w:val="both"/>
            </w:pPr>
            <w:r>
              <w:rPr>
                <w:rFonts w:ascii="Times New Roman"/>
                <w:b w:val="false"/>
                <w:i w:val="false"/>
                <w:color w:val="000000"/>
                <w:sz w:val="20"/>
              </w:rPr>
              <w:t>
окситрихлорида ванадия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 Ванадий пентоксид (пыль)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 титана из тетрахлорида титана магнийтермическим способом (восстановление, дистилляция) при получении титановой губки в производстве титана губчатого магнийтермическим способом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Гидрохлорид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шихтовых материалов (первичных и вторичных) для производства титановых сплавов (очистка в кислотном растворе, обезжиривание, дробеметная обработка, нагрев, измельчение, навешивание, прессование, сушка)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частицы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титановых слитков (загрузка, плавление в вакуумных печах, выгрузка, охлаждение, шоопирование, обработка)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частицы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абразивная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091" w:id="843"/>
    <w:p>
      <w:pPr>
        <w:spacing w:after="0"/>
        <w:ind w:left="0"/>
        <w:jc w:val="both"/>
      </w:pPr>
      <w:r>
        <w:rPr>
          <w:rFonts w:ascii="Times New Roman"/>
          <w:b w:val="false"/>
          <w:i w:val="false"/>
          <w:color w:val="000000"/>
          <w:sz w:val="28"/>
        </w:rPr>
        <w:t>
      Текущие объемы потребления энергетических ресурсов в производстве титана и магния представлены в таблице 3.9.</w:t>
      </w:r>
    </w:p>
    <w:bookmarkEnd w:id="843"/>
    <w:bookmarkStart w:name="z1092" w:id="844"/>
    <w:p>
      <w:pPr>
        <w:spacing w:after="0"/>
        <w:ind w:left="0"/>
        <w:jc w:val="both"/>
      </w:pPr>
      <w:r>
        <w:rPr>
          <w:rFonts w:ascii="Times New Roman"/>
          <w:b w:val="false"/>
          <w:i w:val="false"/>
          <w:color w:val="000000"/>
          <w:sz w:val="28"/>
        </w:rPr>
        <w:t>
      Таблица 3.9. Текущие объемы потребления энергетических ресурсов</w:t>
      </w:r>
    </w:p>
    <w:bookmarkEnd w:id="8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 w:id="845"/>
          <w:p>
            <w:pPr>
              <w:spacing w:after="20"/>
              <w:ind w:left="20"/>
              <w:jc w:val="both"/>
            </w:pPr>
            <w:r>
              <w:rPr>
                <w:rFonts w:ascii="Times New Roman"/>
                <w:b w:val="false"/>
                <w:i w:val="false"/>
                <w:color w:val="000000"/>
                <w:sz w:val="20"/>
              </w:rPr>
              <w:t>
№</w:t>
            </w:r>
          </w:p>
          <w:bookmarkEnd w:id="845"/>
          <w:p>
            <w:pPr>
              <w:spacing w:after="20"/>
              <w:ind w:left="20"/>
              <w:jc w:val="both"/>
            </w:pPr>
            <w:r>
              <w:rPr>
                <w:rFonts w:ascii="Times New Roman"/>
                <w:b w:val="false"/>
                <w:i w:val="false"/>
                <w:color w:val="000000"/>
                <w:sz w:val="20"/>
              </w:rPr>
              <w:t>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Потребляемый ресурс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использования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Годовое потребление, т 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 w:id="846"/>
          <w:p>
            <w:pPr>
              <w:spacing w:after="20"/>
              <w:ind w:left="20"/>
              <w:jc w:val="both"/>
            </w:pPr>
            <w:r>
              <w:rPr>
                <w:rFonts w:ascii="Times New Roman"/>
                <w:b w:val="false"/>
                <w:i w:val="false"/>
                <w:color w:val="000000"/>
                <w:sz w:val="20"/>
              </w:rPr>
              <w:t xml:space="preserve">
Удельное потребление, </w:t>
            </w:r>
          </w:p>
          <w:bookmarkEnd w:id="846"/>
          <w:p>
            <w:pPr>
              <w:spacing w:after="20"/>
              <w:ind w:left="20"/>
              <w:jc w:val="both"/>
            </w:pPr>
            <w:r>
              <w:rPr>
                <w:rFonts w:ascii="Times New Roman"/>
                <w:b w:val="false"/>
                <w:i w:val="false"/>
                <w:color w:val="000000"/>
                <w:sz w:val="20"/>
              </w:rPr>
              <w:t>
т у.т./т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"УКТМК"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безводного карналлита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 w:id="847"/>
          <w:p>
            <w:pPr>
              <w:spacing w:after="20"/>
              <w:ind w:left="20"/>
              <w:jc w:val="both"/>
            </w:pPr>
            <w:r>
              <w:rPr>
                <w:rFonts w:ascii="Times New Roman"/>
                <w:b w:val="false"/>
                <w:i w:val="false"/>
                <w:color w:val="000000"/>
                <w:sz w:val="20"/>
              </w:rPr>
              <w:t xml:space="preserve">
1 264,194 – </w:t>
            </w:r>
          </w:p>
          <w:bookmarkEnd w:id="847"/>
          <w:p>
            <w:pPr>
              <w:spacing w:after="20"/>
              <w:ind w:left="20"/>
              <w:jc w:val="both"/>
            </w:pPr>
            <w:r>
              <w:rPr>
                <w:rFonts w:ascii="Times New Roman"/>
                <w:b w:val="false"/>
                <w:i w:val="false"/>
                <w:color w:val="000000"/>
                <w:sz w:val="20"/>
              </w:rPr>
              <w:t>
1 368,498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0,1008 - 0,1009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"УКТМК"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магния-сырца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52 073,649 – 53 509,305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2,7345 - 2,7345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"УКТМК"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титанового шлака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 w:id="848"/>
          <w:p>
            <w:pPr>
              <w:spacing w:after="20"/>
              <w:ind w:left="20"/>
              <w:jc w:val="both"/>
            </w:pPr>
            <w:r>
              <w:rPr>
                <w:rFonts w:ascii="Times New Roman"/>
                <w:b w:val="false"/>
                <w:i w:val="false"/>
                <w:color w:val="000000"/>
                <w:sz w:val="20"/>
              </w:rPr>
              <w:t xml:space="preserve">
7 648,14 – </w:t>
            </w:r>
          </w:p>
          <w:bookmarkEnd w:id="848"/>
          <w:p>
            <w:pPr>
              <w:spacing w:after="20"/>
              <w:ind w:left="20"/>
              <w:jc w:val="both"/>
            </w:pPr>
            <w:r>
              <w:rPr>
                <w:rFonts w:ascii="Times New Roman"/>
                <w:b w:val="false"/>
                <w:i w:val="false"/>
                <w:color w:val="000000"/>
                <w:sz w:val="20"/>
              </w:rPr>
              <w:t>
8 056,992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0,2428 – 0,2461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"УКТМК"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пентаоксида ванадия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12,669 – 16,482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0,4226 -0,4223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"УКТМК"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губчатого титана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13 414,503 – 13 762,592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0,7781 - 0,7781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энергия</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234,091 –228.227</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"УКТМК"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титановых слитков и сплавов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 w:id="849"/>
          <w:p>
            <w:pPr>
              <w:spacing w:after="20"/>
              <w:ind w:left="20"/>
              <w:jc w:val="both"/>
            </w:pPr>
            <w:r>
              <w:rPr>
                <w:rFonts w:ascii="Times New Roman"/>
                <w:b w:val="false"/>
                <w:i w:val="false"/>
                <w:color w:val="000000"/>
                <w:sz w:val="20"/>
              </w:rPr>
              <w:t xml:space="preserve">
941,565 – </w:t>
            </w:r>
          </w:p>
          <w:bookmarkEnd w:id="849"/>
          <w:p>
            <w:pPr>
              <w:spacing w:after="20"/>
              <w:ind w:left="20"/>
              <w:jc w:val="both"/>
            </w:pPr>
            <w:r>
              <w:rPr>
                <w:rFonts w:ascii="Times New Roman"/>
                <w:b w:val="false"/>
                <w:i w:val="false"/>
                <w:color w:val="000000"/>
                <w:sz w:val="20"/>
              </w:rPr>
              <w:t>
1 015,365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0,3234 - 0,3235</w:t>
            </w:r>
          </w:p>
        </w:tc>
      </w:tr>
    </w:tbl>
    <w:p>
      <w:pPr>
        <w:spacing w:after="0"/>
        <w:ind w:left="0"/>
        <w:jc w:val="both"/>
      </w:pPr>
      <w:r>
        <w:rPr>
          <w:rFonts w:ascii="Times New Roman"/>
          <w:b/>
          <w:i w:val="false"/>
          <w:color w:val="000000"/>
          <w:sz w:val="28"/>
        </w:rPr>
        <w:t>4. Общие наилучшие доступные техники для предотвращения и/или сокращения эмиссий и потребления ресурсов</w:t>
      </w:r>
    </w:p>
    <w:bookmarkStart w:name="z1099" w:id="850"/>
    <w:p>
      <w:pPr>
        <w:spacing w:after="0"/>
        <w:ind w:left="0"/>
        <w:jc w:val="both"/>
      </w:pPr>
      <w:r>
        <w:rPr>
          <w:rFonts w:ascii="Times New Roman"/>
          <w:b w:val="false"/>
          <w:i w:val="false"/>
          <w:color w:val="000000"/>
          <w:sz w:val="28"/>
        </w:rPr>
        <w:t xml:space="preserve">
      В настоящем разделе описываются общие методы, применяемые при осуществлении технологических процессов для снижения их негативного воздействия на окружающую среду и не требующие технического переоснащения, реконструкции объекта, оказывающих негативное воздействие на окружающую среду. </w:t>
      </w:r>
    </w:p>
    <w:bookmarkEnd w:id="850"/>
    <w:bookmarkStart w:name="z1100" w:id="851"/>
    <w:p>
      <w:pPr>
        <w:spacing w:after="0"/>
        <w:ind w:left="0"/>
        <w:jc w:val="both"/>
      </w:pPr>
      <w:r>
        <w:rPr>
          <w:rFonts w:ascii="Times New Roman"/>
          <w:b w:val="false"/>
          <w:i w:val="false"/>
          <w:color w:val="000000"/>
          <w:sz w:val="28"/>
        </w:rPr>
        <w:t>
      Под общими НДТ следует понимать методы, а также связанные с ними уровни выбросов и потребления ресурсов, применяемые при осуществлении технологических процессов для снижения их негативного воздействия на окружающую среду, реконструкции объекта, оказывающие негативное воздействие на окружающую среду.</w:t>
      </w:r>
    </w:p>
    <w:bookmarkEnd w:id="851"/>
    <w:bookmarkStart w:name="z1101" w:id="852"/>
    <w:p>
      <w:pPr>
        <w:spacing w:after="0"/>
        <w:ind w:left="0"/>
        <w:jc w:val="both"/>
      </w:pPr>
      <w:r>
        <w:rPr>
          <w:rFonts w:ascii="Times New Roman"/>
          <w:b w:val="false"/>
          <w:i w:val="false"/>
          <w:color w:val="000000"/>
          <w:sz w:val="28"/>
        </w:rPr>
        <w:t>
      Настоящий раздел охватывает системы управления охраны окружающей среды, интегрированные в технологические процессы производственного цикла. Рассматриваются вопросы предотвращения образования и утилизации отходов, а также техники, позволяющие сократить потребление сырья, воды и энергии за счет оптимизации и многократного использования. Описанные техники охватывают меры, используемые для предотвращения или ограничения экологических последствий.</w:t>
      </w:r>
    </w:p>
    <w:bookmarkEnd w:id="852"/>
    <w:bookmarkStart w:name="z1102" w:id="853"/>
    <w:p>
      <w:pPr>
        <w:spacing w:after="0"/>
        <w:ind w:left="0"/>
        <w:jc w:val="both"/>
      </w:pPr>
      <w:r>
        <w:rPr>
          <w:rFonts w:ascii="Times New Roman"/>
          <w:b w:val="false"/>
          <w:i w:val="false"/>
          <w:color w:val="000000"/>
          <w:sz w:val="28"/>
        </w:rPr>
        <w:t>
      Раздел не охватывает исчерпывающий перечень техник. Могут использоваться другие техники при условии обеспечения уровня защиты окружающей среды.</w:t>
      </w:r>
    </w:p>
    <w:bookmarkEnd w:id="853"/>
    <w:bookmarkStart w:name="z1103" w:id="854"/>
    <w:p>
      <w:pPr>
        <w:spacing w:after="0"/>
        <w:ind w:left="0"/>
        <w:jc w:val="both"/>
      </w:pPr>
      <w:r>
        <w:rPr>
          <w:rFonts w:ascii="Times New Roman"/>
          <w:b w:val="false"/>
          <w:i w:val="false"/>
          <w:color w:val="000000"/>
          <w:sz w:val="28"/>
        </w:rPr>
        <w:t>
      К снижению нагрузки на окружающую среду приводят общие организационные мероприятия по совершенствованию подходов к управлению и организации производства, учет аспектов воздействия на окружающую среду объектов горно-обогатительного комплекса на стадии разработки проектной документации, выбор материалов и реагентов с минимально возможным негативным воздействием на окружающую среду, мероприятия по переходу на малоотходные/безотходные технологии, логистика производства, контроль эффективности производственного процесса, внедрение автоматизированных систем управления производственными процессами, обеспечение безаварийной эксплуатации производства, подготовка и повышение квалификации персонала и др.</w:t>
      </w:r>
    </w:p>
    <w:bookmarkEnd w:id="854"/>
    <w:p>
      <w:pPr>
        <w:spacing w:after="0"/>
        <w:ind w:left="0"/>
        <w:jc w:val="both"/>
      </w:pPr>
      <w:r>
        <w:rPr>
          <w:rFonts w:ascii="Times New Roman"/>
          <w:b/>
          <w:i w:val="false"/>
          <w:color w:val="000000"/>
          <w:sz w:val="28"/>
        </w:rPr>
        <w:t>4.1. Применение комплексного подхода к защите окружающей среды</w:t>
      </w:r>
    </w:p>
    <w:bookmarkStart w:name="z1105" w:id="855"/>
    <w:p>
      <w:pPr>
        <w:spacing w:after="0"/>
        <w:ind w:left="0"/>
        <w:jc w:val="both"/>
      </w:pPr>
      <w:r>
        <w:rPr>
          <w:rFonts w:ascii="Times New Roman"/>
          <w:b w:val="false"/>
          <w:i w:val="false"/>
          <w:color w:val="000000"/>
          <w:sz w:val="28"/>
        </w:rPr>
        <w:t>
      Для комплексного предотвращения или минимизации выбросов необходимо использовать методы и меры, которые позволяют избежать или ограничить выбросы в воздух, воду или почву, и при этом обеспечивается высокий уровень защиты окружающей среды в целом; необходимо принимать во внимание следующие факторы: безопасность установки, влияние утилизации отходов на окружающую среду, экономичное и эффективное использование энергии.</w:t>
      </w:r>
    </w:p>
    <w:bookmarkEnd w:id="855"/>
    <w:bookmarkStart w:name="z1106" w:id="856"/>
    <w:p>
      <w:pPr>
        <w:spacing w:after="0"/>
        <w:ind w:left="0"/>
        <w:jc w:val="both"/>
      </w:pPr>
      <w:r>
        <w:rPr>
          <w:rFonts w:ascii="Times New Roman"/>
          <w:b w:val="false"/>
          <w:i w:val="false"/>
          <w:color w:val="000000"/>
          <w:sz w:val="28"/>
        </w:rPr>
        <w:t xml:space="preserve">
      Неизбежные выбросы необходимо улавливать в месте возникновения, если это возможно при условии приложения соразмерных усилий. Меры по ограничению уровня выбросов должны соответствовать современному уровню технического развития. Положения настоящего справочника по НДТ не должны выполняться путем принятия мер, при которых загрязнения переносятся в другие среды, например, в воду или почву, вопреки современному уровню технического развития. Эти меры должны быть направлены на снижение как массовой концентрации, так и массовых потоков или массовых пропорций, исходящих от установки загрязняющих воздух веществ. Они должны надлежащим образом применяться во время эксплуатации установки. </w:t>
      </w:r>
    </w:p>
    <w:bookmarkEnd w:id="856"/>
    <w:bookmarkStart w:name="z1107" w:id="857"/>
    <w:p>
      <w:pPr>
        <w:spacing w:after="0"/>
        <w:ind w:left="0"/>
        <w:jc w:val="both"/>
      </w:pPr>
      <w:r>
        <w:rPr>
          <w:rFonts w:ascii="Times New Roman"/>
          <w:b w:val="false"/>
          <w:i w:val="false"/>
          <w:color w:val="000000"/>
          <w:sz w:val="28"/>
        </w:rPr>
        <w:t xml:space="preserve">
      При определении требований необходимо, в частности, учитывать следующие факторы: </w:t>
      </w:r>
    </w:p>
    <w:bookmarkEnd w:id="857"/>
    <w:bookmarkStart w:name="z1108" w:id="858"/>
    <w:p>
      <w:pPr>
        <w:spacing w:after="0"/>
        <w:ind w:left="0"/>
        <w:jc w:val="both"/>
      </w:pPr>
      <w:r>
        <w:rPr>
          <w:rFonts w:ascii="Times New Roman"/>
          <w:b w:val="false"/>
          <w:i w:val="false"/>
          <w:color w:val="000000"/>
          <w:sz w:val="28"/>
        </w:rPr>
        <w:t>
      выбор интегрированных технологических процессов с максимально высоким выходом продукции и минимальным объемом эмиссий в окружающую среду в целом;</w:t>
      </w:r>
    </w:p>
    <w:bookmarkEnd w:id="858"/>
    <w:bookmarkStart w:name="z1109" w:id="859"/>
    <w:p>
      <w:pPr>
        <w:spacing w:after="0"/>
        <w:ind w:left="0"/>
        <w:jc w:val="both"/>
      </w:pPr>
      <w:r>
        <w:rPr>
          <w:rFonts w:ascii="Times New Roman"/>
          <w:b w:val="false"/>
          <w:i w:val="false"/>
          <w:color w:val="000000"/>
          <w:sz w:val="28"/>
        </w:rPr>
        <w:t>
      оптимизация процесса, например, путем широкого использования исходных материалов и производства побочных продуктов;</w:t>
      </w:r>
    </w:p>
    <w:bookmarkEnd w:id="859"/>
    <w:bookmarkStart w:name="z1110" w:id="860"/>
    <w:p>
      <w:pPr>
        <w:spacing w:after="0"/>
        <w:ind w:left="0"/>
        <w:jc w:val="both"/>
      </w:pPr>
      <w:r>
        <w:rPr>
          <w:rFonts w:ascii="Times New Roman"/>
          <w:b w:val="false"/>
          <w:i w:val="false"/>
          <w:color w:val="000000"/>
          <w:sz w:val="28"/>
        </w:rPr>
        <w:t xml:space="preserve">
      замещение канцерогенных, мутагенных или отрицательно влияющих на репродуктивность исходных материалов; </w:t>
      </w:r>
    </w:p>
    <w:bookmarkEnd w:id="860"/>
    <w:bookmarkStart w:name="z1111" w:id="861"/>
    <w:p>
      <w:pPr>
        <w:spacing w:after="0"/>
        <w:ind w:left="0"/>
        <w:jc w:val="both"/>
      </w:pPr>
      <w:r>
        <w:rPr>
          <w:rFonts w:ascii="Times New Roman"/>
          <w:b w:val="false"/>
          <w:i w:val="false"/>
          <w:color w:val="000000"/>
          <w:sz w:val="28"/>
        </w:rPr>
        <w:t xml:space="preserve">
      сокращение объема отходящих газов, например, путем использования систем рециркуляции воздуха, с учетом требований техники безопасности; </w:t>
      </w:r>
    </w:p>
    <w:bookmarkEnd w:id="861"/>
    <w:bookmarkStart w:name="z1112" w:id="862"/>
    <w:p>
      <w:pPr>
        <w:spacing w:after="0"/>
        <w:ind w:left="0"/>
        <w:jc w:val="both"/>
      </w:pPr>
      <w:r>
        <w:rPr>
          <w:rFonts w:ascii="Times New Roman"/>
          <w:b w:val="false"/>
          <w:i w:val="false"/>
          <w:color w:val="000000"/>
          <w:sz w:val="28"/>
        </w:rPr>
        <w:t>
      экономия энергии и сокращение выбросов газов, влияющих на климат, например, путем оптимизации энергозатрат при планировании, строительстве и эксплуатации установок, утилизации энергии внутри установки, использования теплоизоляции.</w:t>
      </w:r>
    </w:p>
    <w:bookmarkEnd w:id="862"/>
    <w:bookmarkStart w:name="z1113" w:id="863"/>
    <w:p>
      <w:pPr>
        <w:spacing w:after="0"/>
        <w:ind w:left="0"/>
        <w:jc w:val="both"/>
      </w:pPr>
      <w:r>
        <w:rPr>
          <w:rFonts w:ascii="Times New Roman"/>
          <w:b w:val="false"/>
          <w:i w:val="false"/>
          <w:color w:val="000000"/>
          <w:sz w:val="28"/>
        </w:rPr>
        <w:t>
      Для осуществления комплексного подхода предприятия должны уделять особое внимание вопросам охраны окружающей среды, что выражается в:</w:t>
      </w:r>
    </w:p>
    <w:bookmarkEnd w:id="863"/>
    <w:bookmarkStart w:name="z1114" w:id="864"/>
    <w:p>
      <w:pPr>
        <w:spacing w:after="0"/>
        <w:ind w:left="0"/>
        <w:jc w:val="both"/>
      </w:pPr>
      <w:r>
        <w:rPr>
          <w:rFonts w:ascii="Times New Roman"/>
          <w:b w:val="false"/>
          <w:i w:val="false"/>
          <w:color w:val="000000"/>
          <w:sz w:val="28"/>
        </w:rPr>
        <w:t>
      обязательном учете сырья и вспомогательных материалов, энергии, потребляемых или производимых объектом;</w:t>
      </w:r>
    </w:p>
    <w:bookmarkEnd w:id="864"/>
    <w:bookmarkStart w:name="z1115" w:id="865"/>
    <w:p>
      <w:pPr>
        <w:spacing w:after="0"/>
        <w:ind w:left="0"/>
        <w:jc w:val="both"/>
      </w:pPr>
      <w:r>
        <w:rPr>
          <w:rFonts w:ascii="Times New Roman"/>
          <w:b w:val="false"/>
          <w:i w:val="false"/>
          <w:color w:val="000000"/>
          <w:sz w:val="28"/>
        </w:rPr>
        <w:t>
      документировании всех источников выбросов, сбросов, образования отходов, имеющихся на объекте, их характера и объема, а также выявление случаев их негативного воздействия на окружающую среду;</w:t>
      </w:r>
    </w:p>
    <w:bookmarkEnd w:id="865"/>
    <w:bookmarkStart w:name="z1116" w:id="866"/>
    <w:p>
      <w:pPr>
        <w:spacing w:after="0"/>
        <w:ind w:left="0"/>
        <w:jc w:val="both"/>
      </w:pPr>
      <w:r>
        <w:rPr>
          <w:rFonts w:ascii="Times New Roman"/>
          <w:b w:val="false"/>
          <w:i w:val="false"/>
          <w:color w:val="000000"/>
          <w:sz w:val="28"/>
        </w:rPr>
        <w:t>
      использовании технологических решений и иных методов по очистке от вредных веществ сточных вод и отходящих газов и внедрении НДТ по сокращению норм использования природных ресурсов и снижению объемов выбросов, сбросов и объемов образования отходов на объекте;</w:t>
      </w:r>
    </w:p>
    <w:bookmarkEnd w:id="866"/>
    <w:bookmarkStart w:name="z1117" w:id="867"/>
    <w:p>
      <w:pPr>
        <w:spacing w:after="0"/>
        <w:ind w:left="0"/>
        <w:jc w:val="both"/>
      </w:pPr>
      <w:r>
        <w:rPr>
          <w:rFonts w:ascii="Times New Roman"/>
          <w:b w:val="false"/>
          <w:i w:val="false"/>
          <w:color w:val="000000"/>
          <w:sz w:val="28"/>
        </w:rPr>
        <w:t xml:space="preserve">
      разработке эффективных мероприятий по рациональному использованию природных ресурсов и охране окружающей среды; </w:t>
      </w:r>
    </w:p>
    <w:bookmarkEnd w:id="867"/>
    <w:bookmarkStart w:name="z1118" w:id="868"/>
    <w:p>
      <w:pPr>
        <w:spacing w:after="0"/>
        <w:ind w:left="0"/>
        <w:jc w:val="both"/>
      </w:pPr>
      <w:r>
        <w:rPr>
          <w:rFonts w:ascii="Times New Roman"/>
          <w:b w:val="false"/>
          <w:i w:val="false"/>
          <w:color w:val="000000"/>
          <w:sz w:val="28"/>
        </w:rPr>
        <w:t xml:space="preserve">
      декларировании экологической политики предприятия; </w:t>
      </w:r>
    </w:p>
    <w:bookmarkEnd w:id="868"/>
    <w:bookmarkStart w:name="z1119" w:id="869"/>
    <w:p>
      <w:pPr>
        <w:spacing w:after="0"/>
        <w:ind w:left="0"/>
        <w:jc w:val="both"/>
      </w:pPr>
      <w:r>
        <w:rPr>
          <w:rFonts w:ascii="Times New Roman"/>
          <w:b w:val="false"/>
          <w:i w:val="false"/>
          <w:color w:val="000000"/>
          <w:sz w:val="28"/>
        </w:rPr>
        <w:t xml:space="preserve">
      подготовке и проведении сертификации производства в системе экологического менеджмента; </w:t>
      </w:r>
    </w:p>
    <w:bookmarkEnd w:id="869"/>
    <w:bookmarkStart w:name="z1120" w:id="870"/>
    <w:p>
      <w:pPr>
        <w:spacing w:after="0"/>
        <w:ind w:left="0"/>
        <w:jc w:val="both"/>
      </w:pPr>
      <w:r>
        <w:rPr>
          <w:rFonts w:ascii="Times New Roman"/>
          <w:b w:val="false"/>
          <w:i w:val="false"/>
          <w:color w:val="000000"/>
          <w:sz w:val="28"/>
        </w:rPr>
        <w:t>
      выполнении производственного экологического контроля и мониторинга компонентов окружающей среды;</w:t>
      </w:r>
    </w:p>
    <w:bookmarkEnd w:id="870"/>
    <w:bookmarkStart w:name="z1121" w:id="871"/>
    <w:p>
      <w:pPr>
        <w:spacing w:after="0"/>
        <w:ind w:left="0"/>
        <w:jc w:val="both"/>
      </w:pPr>
      <w:r>
        <w:rPr>
          <w:rFonts w:ascii="Times New Roman"/>
          <w:b w:val="false"/>
          <w:i w:val="false"/>
          <w:color w:val="000000"/>
          <w:sz w:val="28"/>
        </w:rPr>
        <w:t xml:space="preserve">
      получении разрешений на комплексное природопользование от специально уполномоченных государственных органов в области охраны окружающей среды; </w:t>
      </w:r>
    </w:p>
    <w:bookmarkEnd w:id="871"/>
    <w:bookmarkStart w:name="z1122" w:id="872"/>
    <w:p>
      <w:pPr>
        <w:spacing w:after="0"/>
        <w:ind w:left="0"/>
        <w:jc w:val="both"/>
      </w:pPr>
      <w:r>
        <w:rPr>
          <w:rFonts w:ascii="Times New Roman"/>
          <w:b w:val="false"/>
          <w:i w:val="false"/>
          <w:color w:val="000000"/>
          <w:sz w:val="28"/>
        </w:rPr>
        <w:t>
      осуществлении контроля за выполнением и соблюдением требований законодательства об охране окружающей среды и пр.</w:t>
      </w:r>
    </w:p>
    <w:bookmarkEnd w:id="872"/>
    <w:bookmarkStart w:name="z1123" w:id="873"/>
    <w:p>
      <w:pPr>
        <w:spacing w:after="0"/>
        <w:ind w:left="0"/>
        <w:jc w:val="both"/>
      </w:pPr>
      <w:r>
        <w:rPr>
          <w:rFonts w:ascii="Times New Roman"/>
          <w:b w:val="false"/>
          <w:i w:val="false"/>
          <w:color w:val="000000"/>
          <w:sz w:val="28"/>
        </w:rPr>
        <w:t xml:space="preserve">
      Для достижения высоких эколого-экономических результатов необходимо совместить процесс очистки выбросов, сбросов от вредных веществ с процессом утилизации уловленных веществ. "В чистом виде" очистка вредных выбросов малоэффективна, так как с ее помощью далеко не всегда удается полностью прекратить поступление вредных веществ в окружающую среду, т.к. сокращение уровня загрязнения одного компонента окружающей среды может привести к усилению загрязнения другого. </w:t>
      </w:r>
    </w:p>
    <w:bookmarkEnd w:id="873"/>
    <w:bookmarkStart w:name="z1124" w:id="874"/>
    <w:p>
      <w:pPr>
        <w:spacing w:after="0"/>
        <w:ind w:left="0"/>
        <w:jc w:val="both"/>
      </w:pPr>
      <w:r>
        <w:rPr>
          <w:rFonts w:ascii="Times New Roman"/>
          <w:b w:val="false"/>
          <w:i w:val="false"/>
          <w:color w:val="000000"/>
          <w:sz w:val="28"/>
        </w:rPr>
        <w:t xml:space="preserve">
      К примеру, установка мокрых фильтров при газоочистке позволяет сократить загрязнение воздуха, но ведет к еще большему загрязнению воды, если отходы воды не обрабатываются должным образом. Использование очистных сооружений, даже самых эффективных, резко сокращает уровень загрязнения окружающей среды, однако не решает этой проблемы полностью, поскольку в процессе функционирования этих установок тоже вырабатываются отходы, хотя и в меньшем объеме, но, как правило, с повышенной концентрацией вредных веществ. Наконец, работа большей части очистных сооружений требует значительных энергетических затрат, что в свою очередь тоже небезопасно для окружающей среды. </w:t>
      </w:r>
    </w:p>
    <w:bookmarkEnd w:id="874"/>
    <w:bookmarkStart w:name="z1125" w:id="875"/>
    <w:p>
      <w:pPr>
        <w:spacing w:after="0"/>
        <w:ind w:left="0"/>
        <w:jc w:val="both"/>
      </w:pPr>
      <w:r>
        <w:rPr>
          <w:rFonts w:ascii="Times New Roman"/>
          <w:b w:val="false"/>
          <w:i w:val="false"/>
          <w:color w:val="000000"/>
          <w:sz w:val="28"/>
        </w:rPr>
        <w:t xml:space="preserve">
      Устранение самих причин загрязнения требует внедрения малоотходных, а в перспективе и безотходных технологий производства, которые позволяли бы комплексно использовать исходное сырье и утилизировать максимум вредных для окружающей среды веществ. </w:t>
      </w:r>
    </w:p>
    <w:bookmarkEnd w:id="875"/>
    <w:bookmarkStart w:name="z1126" w:id="876"/>
    <w:p>
      <w:pPr>
        <w:spacing w:after="0"/>
        <w:ind w:left="0"/>
        <w:jc w:val="both"/>
      </w:pPr>
      <w:r>
        <w:rPr>
          <w:rFonts w:ascii="Times New Roman"/>
          <w:b w:val="false"/>
          <w:i w:val="false"/>
          <w:color w:val="000000"/>
          <w:sz w:val="28"/>
        </w:rPr>
        <w:t>
      Использование определенных типов отходов в качестве альтернативных видов топлива позволит снизить использование ископаемого природного топлива, объемы накопления образованных отходов и объемы выбросов. Однако, при подборе материала должны учитываться химический состав отхода и экологические последствия, которые может вызвать процесс переработки каждого вида отходов.</w:t>
      </w:r>
    </w:p>
    <w:bookmarkEnd w:id="876"/>
    <w:bookmarkStart w:name="z1127" w:id="877"/>
    <w:p>
      <w:pPr>
        <w:spacing w:after="0"/>
        <w:ind w:left="0"/>
        <w:jc w:val="both"/>
      </w:pPr>
      <w:r>
        <w:rPr>
          <w:rFonts w:ascii="Times New Roman"/>
          <w:b w:val="false"/>
          <w:i w:val="false"/>
          <w:color w:val="000000"/>
          <w:sz w:val="28"/>
        </w:rPr>
        <w:t>
      Далеко не для всех производств найдены приемлемые технико-экономические решения по сокращению количества образующихся отходов и их утилизации, поэтому в настоящее время приходится работать в этом направлении.</w:t>
      </w:r>
    </w:p>
    <w:bookmarkEnd w:id="877"/>
    <w:bookmarkStart w:name="z1128" w:id="878"/>
    <w:p>
      <w:pPr>
        <w:spacing w:after="0"/>
        <w:ind w:left="0"/>
        <w:jc w:val="both"/>
      </w:pPr>
      <w:r>
        <w:rPr>
          <w:rFonts w:ascii="Times New Roman"/>
          <w:b w:val="false"/>
          <w:i w:val="false"/>
          <w:color w:val="000000"/>
          <w:sz w:val="28"/>
        </w:rPr>
        <w:t>
      Технологические операции, связанные с отключением или обходом систем очистки отходящих газов, должны разрабатываться и осуществляться с учетом низкого уровня выбросов, а также контролироваться путем фиксации соответствующих технологических параметров. На случай выхода из строя очистного оборудования необходимо предусмотреть меры для незамедлительного максимального сокращения выбросов с учетом принципа соразмерности.</w:t>
      </w:r>
    </w:p>
    <w:bookmarkEnd w:id="878"/>
    <w:bookmarkStart w:name="z1129" w:id="879"/>
    <w:p>
      <w:pPr>
        <w:spacing w:after="0"/>
        <w:ind w:left="0"/>
        <w:jc w:val="both"/>
      </w:pPr>
      <w:r>
        <w:rPr>
          <w:rFonts w:ascii="Times New Roman"/>
          <w:b w:val="false"/>
          <w:i w:val="false"/>
          <w:color w:val="000000"/>
          <w:sz w:val="28"/>
        </w:rPr>
        <w:t>
      Заботясь о совершенствовании технологических аспектов охраны окружающей природной среды необходимо помнить, что никакие очистные сооружения и безотходные технологии не смогут восстановить устойчивость экосистемы, если будут превышены допустимые (пороговые) значения сокращения естественных, не преобразованных человеком природных систем.</w:t>
      </w:r>
    </w:p>
    <w:bookmarkEnd w:id="879"/>
    <w:p>
      <w:pPr>
        <w:spacing w:after="0"/>
        <w:ind w:left="0"/>
        <w:jc w:val="both"/>
      </w:pPr>
      <w:r>
        <w:rPr>
          <w:rFonts w:ascii="Times New Roman"/>
          <w:b/>
          <w:i w:val="false"/>
          <w:color w:val="000000"/>
          <w:sz w:val="28"/>
        </w:rPr>
        <w:t>4.2. Внедрение системы экологического менеджмента</w:t>
      </w:r>
    </w:p>
    <w:bookmarkStart w:name="z1131" w:id="880"/>
    <w:p>
      <w:pPr>
        <w:spacing w:after="0"/>
        <w:ind w:left="0"/>
        <w:jc w:val="both"/>
      </w:pPr>
      <w:r>
        <w:rPr>
          <w:rFonts w:ascii="Times New Roman"/>
          <w:b w:val="false"/>
          <w:i w:val="false"/>
          <w:color w:val="000000"/>
          <w:sz w:val="28"/>
        </w:rPr>
        <w:t xml:space="preserve">
      Система, отражающая соответствие деятельности предприятия целям в области охраны окружающей среды. СЭМ являются наиболее действенными и эффективными, когда они образуют неотъемлемую часть общей системы менеджмента и операционного управления производством. </w:t>
      </w:r>
    </w:p>
    <w:bookmarkEnd w:id="880"/>
    <w:bookmarkStart w:name="z1132" w:id="881"/>
    <w:p>
      <w:pPr>
        <w:spacing w:after="0"/>
        <w:ind w:left="0"/>
        <w:jc w:val="both"/>
      </w:pPr>
      <w:r>
        <w:rPr>
          <w:rFonts w:ascii="Times New Roman"/>
          <w:b w:val="false"/>
          <w:i w:val="false"/>
          <w:color w:val="000000"/>
          <w:sz w:val="28"/>
        </w:rPr>
        <w:t xml:space="preserve">
      СЭМ фокусирует внимание оператора на экологических характеристиках установки. В частности, путем применения четких рабочих процедур как для нормальных, так и для нестандартных условий эксплуатации, а также путем определения соответствующих линий ответственности. </w:t>
      </w:r>
    </w:p>
    <w:bookmarkEnd w:id="881"/>
    <w:bookmarkStart w:name="z1133" w:id="882"/>
    <w:p>
      <w:pPr>
        <w:spacing w:after="0"/>
        <w:ind w:left="0"/>
        <w:jc w:val="both"/>
      </w:pPr>
      <w:r>
        <w:rPr>
          <w:rFonts w:ascii="Times New Roman"/>
          <w:b w:val="false"/>
          <w:i w:val="false"/>
          <w:color w:val="000000"/>
          <w:sz w:val="28"/>
        </w:rPr>
        <w:t>
      Все действующие СЭМ включают концепцию непрерывного совершенствования, а это означает, что управление окружающей средой – это непрерывный процесс, а не проект, который в итоге подходит к концу. Существуют различные схемы процессов, но большинство СЭМ основаны на цикле PDCA (Планируй – делай – проверяй – исполняй), который широко используется в других контекстах менеджмента организаций. Цикл представляет собой итеративную динамическую модель, где завершение одного цикла происходит в начале следующего.</w:t>
      </w:r>
    </w:p>
    <w:bookmarkEnd w:id="882"/>
    <w:bookmarkStart w:name="z1134" w:id="883"/>
    <w:p>
      <w:pPr>
        <w:spacing w:after="0"/>
        <w:ind w:left="0"/>
        <w:jc w:val="both"/>
      </w:pPr>
      <w:r>
        <w:rPr>
          <w:rFonts w:ascii="Times New Roman"/>
          <w:b w:val="false"/>
          <w:i w:val="false"/>
          <w:color w:val="000000"/>
          <w:sz w:val="28"/>
        </w:rPr>
        <w:t>
      СЭМ может принимать форму стандартизированной или нестандартной ("настраиваемой") системы. Внедрение и соблюдение международно-признанной стандартизированной системы, такой, как ISO 14001:2015, может повысить доверие к СЭМ, особенно при условии надлежащей внешней проверки. EMAS обеспечивает дополнительную достоверность в связи с взаимодействием с общественностью посредством заявления об охране окружающей среды и механизма обеспечения соблюдения применимого природоохранного законодательства [36]. Однако не стандартизированные системы могут в принципе быть одинаково эффективными при условии того, что они должным образом разработаны, внедрены и проверены аудитом.</w:t>
      </w:r>
    </w:p>
    <w:bookmarkEnd w:id="883"/>
    <w:bookmarkStart w:name="z1135" w:id="884"/>
    <w:p>
      <w:pPr>
        <w:spacing w:after="0"/>
        <w:ind w:left="0"/>
        <w:jc w:val="both"/>
      </w:pPr>
      <w:r>
        <w:rPr>
          <w:rFonts w:ascii="Times New Roman"/>
          <w:b w:val="false"/>
          <w:i w:val="false"/>
          <w:color w:val="000000"/>
          <w:sz w:val="28"/>
        </w:rPr>
        <w:t>
      СЭМ должна содержать следующие компоненты:</w:t>
      </w:r>
    </w:p>
    <w:bookmarkEnd w:id="884"/>
    <w:bookmarkStart w:name="z1136" w:id="885"/>
    <w:p>
      <w:pPr>
        <w:spacing w:after="0"/>
        <w:ind w:left="0"/>
        <w:jc w:val="both"/>
      </w:pPr>
      <w:r>
        <w:rPr>
          <w:rFonts w:ascii="Times New Roman"/>
          <w:b w:val="false"/>
          <w:i w:val="false"/>
          <w:color w:val="000000"/>
          <w:sz w:val="28"/>
        </w:rPr>
        <w:t>
      1. Заинтересованность руководства, включая высшее руководство на уровне компании и предприятия (например, руководитель предприятия).</w:t>
      </w:r>
    </w:p>
    <w:bookmarkEnd w:id="885"/>
    <w:bookmarkStart w:name="z1137" w:id="886"/>
    <w:p>
      <w:pPr>
        <w:spacing w:after="0"/>
        <w:ind w:left="0"/>
        <w:jc w:val="both"/>
      </w:pPr>
      <w:r>
        <w:rPr>
          <w:rFonts w:ascii="Times New Roman"/>
          <w:b w:val="false"/>
          <w:i w:val="false"/>
          <w:color w:val="000000"/>
          <w:sz w:val="28"/>
        </w:rPr>
        <w:t>
      2. Анализ, включающий определение контекста организации, выявление потребностей и ожиданий заинтересованных сторон, определение характеристик предприятия, связанных с возможными рисками для окружающей среды (и здоровья человека), а также применимых правовых требований, касающихся охраны окружающей среды.</w:t>
      </w:r>
    </w:p>
    <w:bookmarkEnd w:id="886"/>
    <w:bookmarkStart w:name="z1138" w:id="887"/>
    <w:p>
      <w:pPr>
        <w:spacing w:after="0"/>
        <w:ind w:left="0"/>
        <w:jc w:val="both"/>
      </w:pPr>
      <w:r>
        <w:rPr>
          <w:rFonts w:ascii="Times New Roman"/>
          <w:b w:val="false"/>
          <w:i w:val="false"/>
          <w:color w:val="000000"/>
          <w:sz w:val="28"/>
        </w:rPr>
        <w:t>
      3. Экологическую политику, которая включает в себя постоянное совершенствование установки посредством менеджмента.</w:t>
      </w:r>
    </w:p>
    <w:bookmarkEnd w:id="887"/>
    <w:bookmarkStart w:name="z1139" w:id="888"/>
    <w:p>
      <w:pPr>
        <w:spacing w:after="0"/>
        <w:ind w:left="0"/>
        <w:jc w:val="both"/>
      </w:pPr>
      <w:r>
        <w:rPr>
          <w:rFonts w:ascii="Times New Roman"/>
          <w:b w:val="false"/>
          <w:i w:val="false"/>
          <w:color w:val="000000"/>
          <w:sz w:val="28"/>
        </w:rPr>
        <w:t>
      4. Планирование и установление необходимых процедур, целей и задач в сочетании с финансовым планированием и инвестициями.</w:t>
      </w:r>
    </w:p>
    <w:bookmarkEnd w:id="888"/>
    <w:bookmarkStart w:name="z1140" w:id="889"/>
    <w:p>
      <w:pPr>
        <w:spacing w:after="0"/>
        <w:ind w:left="0"/>
        <w:jc w:val="both"/>
      </w:pPr>
      <w:r>
        <w:rPr>
          <w:rFonts w:ascii="Times New Roman"/>
          <w:b w:val="false"/>
          <w:i w:val="false"/>
          <w:color w:val="000000"/>
          <w:sz w:val="28"/>
        </w:rPr>
        <w:t xml:space="preserve">
      5. Выполнение процедур, требующих особого внимания: </w:t>
      </w:r>
    </w:p>
    <w:bookmarkEnd w:id="889"/>
    <w:bookmarkStart w:name="z1141" w:id="890"/>
    <w:p>
      <w:pPr>
        <w:spacing w:after="0"/>
        <w:ind w:left="0"/>
        <w:jc w:val="both"/>
      </w:pPr>
      <w:r>
        <w:rPr>
          <w:rFonts w:ascii="Times New Roman"/>
          <w:b w:val="false"/>
          <w:i w:val="false"/>
          <w:color w:val="000000"/>
          <w:sz w:val="28"/>
        </w:rPr>
        <w:t xml:space="preserve">
      а) структура и ответственность; </w:t>
      </w:r>
    </w:p>
    <w:bookmarkEnd w:id="890"/>
    <w:bookmarkStart w:name="z1142" w:id="891"/>
    <w:p>
      <w:pPr>
        <w:spacing w:after="0"/>
        <w:ind w:left="0"/>
        <w:jc w:val="both"/>
      </w:pPr>
      <w:r>
        <w:rPr>
          <w:rFonts w:ascii="Times New Roman"/>
          <w:b w:val="false"/>
          <w:i w:val="false"/>
          <w:color w:val="000000"/>
          <w:sz w:val="28"/>
        </w:rPr>
        <w:t xml:space="preserve">
      б) набор, обучение, информированность и компетентность персонала, чья работа может повлиять на экологические показатели; </w:t>
      </w:r>
    </w:p>
    <w:bookmarkEnd w:id="891"/>
    <w:bookmarkStart w:name="z1143" w:id="892"/>
    <w:p>
      <w:pPr>
        <w:spacing w:after="0"/>
        <w:ind w:left="0"/>
        <w:jc w:val="both"/>
      </w:pPr>
      <w:r>
        <w:rPr>
          <w:rFonts w:ascii="Times New Roman"/>
          <w:b w:val="false"/>
          <w:i w:val="false"/>
          <w:color w:val="000000"/>
          <w:sz w:val="28"/>
        </w:rPr>
        <w:t>
      в) внутренние и внешние коммуникации;</w:t>
      </w:r>
    </w:p>
    <w:bookmarkEnd w:id="892"/>
    <w:bookmarkStart w:name="z1144" w:id="893"/>
    <w:p>
      <w:pPr>
        <w:spacing w:after="0"/>
        <w:ind w:left="0"/>
        <w:jc w:val="both"/>
      </w:pPr>
      <w:r>
        <w:rPr>
          <w:rFonts w:ascii="Times New Roman"/>
          <w:b w:val="false"/>
          <w:i w:val="false"/>
          <w:color w:val="000000"/>
          <w:sz w:val="28"/>
        </w:rPr>
        <w:t xml:space="preserve">
      г) вовлечение сотрудников на всех уровнях организации; </w:t>
      </w:r>
    </w:p>
    <w:bookmarkEnd w:id="893"/>
    <w:bookmarkStart w:name="z1145" w:id="894"/>
    <w:p>
      <w:pPr>
        <w:spacing w:after="0"/>
        <w:ind w:left="0"/>
        <w:jc w:val="both"/>
      </w:pPr>
      <w:r>
        <w:rPr>
          <w:rFonts w:ascii="Times New Roman"/>
          <w:b w:val="false"/>
          <w:i w:val="false"/>
          <w:color w:val="000000"/>
          <w:sz w:val="28"/>
        </w:rPr>
        <w:t xml:space="preserve">
      д) документация (создание и ведение письменных процедур для контроля деятельности со значительным воздействием на окружающую среду, а также соответствующих записей); </w:t>
      </w:r>
    </w:p>
    <w:bookmarkEnd w:id="894"/>
    <w:bookmarkStart w:name="z1146" w:id="895"/>
    <w:p>
      <w:pPr>
        <w:spacing w:after="0"/>
        <w:ind w:left="0"/>
        <w:jc w:val="both"/>
      </w:pPr>
      <w:r>
        <w:rPr>
          <w:rFonts w:ascii="Times New Roman"/>
          <w:b w:val="false"/>
          <w:i w:val="false"/>
          <w:color w:val="000000"/>
          <w:sz w:val="28"/>
        </w:rPr>
        <w:t>
      е) эффективное оперативное планирование и контроль процессов;</w:t>
      </w:r>
    </w:p>
    <w:bookmarkEnd w:id="895"/>
    <w:bookmarkStart w:name="z1147" w:id="896"/>
    <w:p>
      <w:pPr>
        <w:spacing w:after="0"/>
        <w:ind w:left="0"/>
        <w:jc w:val="both"/>
      </w:pPr>
      <w:r>
        <w:rPr>
          <w:rFonts w:ascii="Times New Roman"/>
          <w:b w:val="false"/>
          <w:i w:val="false"/>
          <w:color w:val="000000"/>
          <w:sz w:val="28"/>
        </w:rPr>
        <w:t xml:space="preserve">
      ж) программа технического обслуживания; </w:t>
      </w:r>
    </w:p>
    <w:bookmarkEnd w:id="896"/>
    <w:bookmarkStart w:name="z1148" w:id="897"/>
    <w:p>
      <w:pPr>
        <w:spacing w:after="0"/>
        <w:ind w:left="0"/>
        <w:jc w:val="both"/>
      </w:pPr>
      <w:r>
        <w:rPr>
          <w:rFonts w:ascii="Times New Roman"/>
          <w:b w:val="false"/>
          <w:i w:val="false"/>
          <w:color w:val="000000"/>
          <w:sz w:val="28"/>
        </w:rPr>
        <w:t xml:space="preserve">
      з) готовность к чрезвычайным ситуациям и реагированию, включая предотвращение и/или снижение воздействия неблагоприятных (экологических) последствий чрезвычайных ситуаций; </w:t>
      </w:r>
    </w:p>
    <w:bookmarkEnd w:id="897"/>
    <w:bookmarkStart w:name="z1149" w:id="898"/>
    <w:p>
      <w:pPr>
        <w:spacing w:after="0"/>
        <w:ind w:left="0"/>
        <w:jc w:val="both"/>
      </w:pPr>
      <w:r>
        <w:rPr>
          <w:rFonts w:ascii="Times New Roman"/>
          <w:b w:val="false"/>
          <w:i w:val="false"/>
          <w:color w:val="000000"/>
          <w:sz w:val="28"/>
        </w:rPr>
        <w:t xml:space="preserve">
      и) обеспечение соответствия экологическому законодательству; </w:t>
      </w:r>
    </w:p>
    <w:bookmarkEnd w:id="898"/>
    <w:bookmarkStart w:name="z1150" w:id="899"/>
    <w:p>
      <w:pPr>
        <w:spacing w:after="0"/>
        <w:ind w:left="0"/>
        <w:jc w:val="both"/>
      </w:pPr>
      <w:r>
        <w:rPr>
          <w:rFonts w:ascii="Times New Roman"/>
          <w:b w:val="false"/>
          <w:i w:val="false"/>
          <w:color w:val="000000"/>
          <w:sz w:val="28"/>
        </w:rPr>
        <w:t>
      6. Обеспечение соблюдения природоохранного законодательства.</w:t>
      </w:r>
    </w:p>
    <w:bookmarkEnd w:id="899"/>
    <w:bookmarkStart w:name="z1151" w:id="900"/>
    <w:p>
      <w:pPr>
        <w:spacing w:after="0"/>
        <w:ind w:left="0"/>
        <w:jc w:val="both"/>
      </w:pPr>
      <w:r>
        <w:rPr>
          <w:rFonts w:ascii="Times New Roman"/>
          <w:b w:val="false"/>
          <w:i w:val="false"/>
          <w:color w:val="000000"/>
          <w:sz w:val="28"/>
        </w:rPr>
        <w:t xml:space="preserve">
      7. Проверку работоспособности и принятие корректирующих мер с уделением особого внимания к следующим действиям: </w:t>
      </w:r>
    </w:p>
    <w:bookmarkEnd w:id="900"/>
    <w:bookmarkStart w:name="z1152" w:id="901"/>
    <w:p>
      <w:pPr>
        <w:spacing w:after="0"/>
        <w:ind w:left="0"/>
        <w:jc w:val="both"/>
      </w:pPr>
      <w:r>
        <w:rPr>
          <w:rFonts w:ascii="Times New Roman"/>
          <w:b w:val="false"/>
          <w:i w:val="false"/>
          <w:color w:val="000000"/>
          <w:sz w:val="28"/>
        </w:rPr>
        <w:t>
      а) мониторинг и измерение;</w:t>
      </w:r>
    </w:p>
    <w:bookmarkEnd w:id="901"/>
    <w:bookmarkStart w:name="z1153" w:id="902"/>
    <w:p>
      <w:pPr>
        <w:spacing w:after="0"/>
        <w:ind w:left="0"/>
        <w:jc w:val="both"/>
      </w:pPr>
      <w:r>
        <w:rPr>
          <w:rFonts w:ascii="Times New Roman"/>
          <w:b w:val="false"/>
          <w:i w:val="false"/>
          <w:color w:val="000000"/>
          <w:sz w:val="28"/>
        </w:rPr>
        <w:t xml:space="preserve">
      б) корректирующие и превентивные действия; </w:t>
      </w:r>
    </w:p>
    <w:bookmarkEnd w:id="902"/>
    <w:bookmarkStart w:name="z1154" w:id="903"/>
    <w:p>
      <w:pPr>
        <w:spacing w:after="0"/>
        <w:ind w:left="0"/>
        <w:jc w:val="both"/>
      </w:pPr>
      <w:r>
        <w:rPr>
          <w:rFonts w:ascii="Times New Roman"/>
          <w:b w:val="false"/>
          <w:i w:val="false"/>
          <w:color w:val="000000"/>
          <w:sz w:val="28"/>
        </w:rPr>
        <w:t>
      в) ведение записей;</w:t>
      </w:r>
    </w:p>
    <w:bookmarkEnd w:id="903"/>
    <w:bookmarkStart w:name="z1155" w:id="904"/>
    <w:p>
      <w:pPr>
        <w:spacing w:after="0"/>
        <w:ind w:left="0"/>
        <w:jc w:val="both"/>
      </w:pPr>
      <w:r>
        <w:rPr>
          <w:rFonts w:ascii="Times New Roman"/>
          <w:b w:val="false"/>
          <w:i w:val="false"/>
          <w:color w:val="000000"/>
          <w:sz w:val="28"/>
        </w:rPr>
        <w:t xml:space="preserve">
      г) независимый внутренний и внешний аудит для определения соответствия СЭМ запланированным мероприятиям и надлежащим ли образом она внедряется и поддерживается. </w:t>
      </w:r>
    </w:p>
    <w:bookmarkEnd w:id="904"/>
    <w:bookmarkStart w:name="z1156" w:id="905"/>
    <w:p>
      <w:pPr>
        <w:spacing w:after="0"/>
        <w:ind w:left="0"/>
        <w:jc w:val="both"/>
      </w:pPr>
      <w:r>
        <w:rPr>
          <w:rFonts w:ascii="Times New Roman"/>
          <w:b w:val="false"/>
          <w:i w:val="false"/>
          <w:color w:val="000000"/>
          <w:sz w:val="28"/>
        </w:rPr>
        <w:t>
      8. Обзор СЭМ и ее постоянную пригодность, адекватность и эффективность со стороны высшего руководства.</w:t>
      </w:r>
    </w:p>
    <w:bookmarkEnd w:id="905"/>
    <w:bookmarkStart w:name="z1157" w:id="906"/>
    <w:p>
      <w:pPr>
        <w:spacing w:after="0"/>
        <w:ind w:left="0"/>
        <w:jc w:val="both"/>
      </w:pPr>
      <w:r>
        <w:rPr>
          <w:rFonts w:ascii="Times New Roman"/>
          <w:b w:val="false"/>
          <w:i w:val="false"/>
          <w:color w:val="000000"/>
          <w:sz w:val="28"/>
        </w:rPr>
        <w:t>
      9. Подготовка регулярного ежегодного экологического отчета.</w:t>
      </w:r>
    </w:p>
    <w:bookmarkEnd w:id="906"/>
    <w:bookmarkStart w:name="z1158" w:id="907"/>
    <w:p>
      <w:pPr>
        <w:spacing w:after="0"/>
        <w:ind w:left="0"/>
        <w:jc w:val="both"/>
      </w:pPr>
      <w:r>
        <w:rPr>
          <w:rFonts w:ascii="Times New Roman"/>
          <w:b w:val="false"/>
          <w:i w:val="false"/>
          <w:color w:val="000000"/>
          <w:sz w:val="28"/>
        </w:rPr>
        <w:t xml:space="preserve">
      10. Валидацию органом по сертификации или внешним верификатором СЭМ. </w:t>
      </w:r>
    </w:p>
    <w:bookmarkEnd w:id="907"/>
    <w:bookmarkStart w:name="z1159" w:id="908"/>
    <w:p>
      <w:pPr>
        <w:spacing w:after="0"/>
        <w:ind w:left="0"/>
        <w:jc w:val="both"/>
      </w:pPr>
      <w:r>
        <w:rPr>
          <w:rFonts w:ascii="Times New Roman"/>
          <w:b w:val="false"/>
          <w:i w:val="false"/>
          <w:color w:val="000000"/>
          <w:sz w:val="28"/>
        </w:rPr>
        <w:t>
      11. Следование за развитием более чистых технологий.</w:t>
      </w:r>
    </w:p>
    <w:bookmarkEnd w:id="908"/>
    <w:bookmarkStart w:name="z1160" w:id="909"/>
    <w:p>
      <w:pPr>
        <w:spacing w:after="0"/>
        <w:ind w:left="0"/>
        <w:jc w:val="both"/>
      </w:pPr>
      <w:r>
        <w:rPr>
          <w:rFonts w:ascii="Times New Roman"/>
          <w:b w:val="false"/>
          <w:i w:val="false"/>
          <w:color w:val="000000"/>
          <w:sz w:val="28"/>
        </w:rPr>
        <w:t xml:space="preserve">
      12. Рассмотрение воздействия на окружающую среду от возможного снятия с эксплуатации установки на этапе проектирования нового завода и на протяжении всего срока его службы. </w:t>
      </w:r>
    </w:p>
    <w:bookmarkEnd w:id="909"/>
    <w:bookmarkStart w:name="z1161" w:id="910"/>
    <w:p>
      <w:pPr>
        <w:spacing w:after="0"/>
        <w:ind w:left="0"/>
        <w:jc w:val="both"/>
      </w:pPr>
      <w:r>
        <w:rPr>
          <w:rFonts w:ascii="Times New Roman"/>
          <w:b w:val="false"/>
          <w:i w:val="false"/>
          <w:color w:val="000000"/>
          <w:sz w:val="28"/>
        </w:rPr>
        <w:t xml:space="preserve">
      13. Применение отраслевого бенчмаркинга на регулярной основе (сравнение показателей своей компании с показателями лучших предприятий отрасли). </w:t>
      </w:r>
    </w:p>
    <w:bookmarkEnd w:id="910"/>
    <w:bookmarkStart w:name="z1162" w:id="911"/>
    <w:p>
      <w:pPr>
        <w:spacing w:after="0"/>
        <w:ind w:left="0"/>
        <w:jc w:val="both"/>
      </w:pPr>
      <w:r>
        <w:rPr>
          <w:rFonts w:ascii="Times New Roman"/>
          <w:b w:val="false"/>
          <w:i w:val="false"/>
          <w:color w:val="000000"/>
          <w:sz w:val="28"/>
        </w:rPr>
        <w:t>
      14. Систему управления отходами.</w:t>
      </w:r>
    </w:p>
    <w:bookmarkEnd w:id="911"/>
    <w:bookmarkStart w:name="z1163" w:id="912"/>
    <w:p>
      <w:pPr>
        <w:spacing w:after="0"/>
        <w:ind w:left="0"/>
        <w:jc w:val="both"/>
      </w:pPr>
      <w:r>
        <w:rPr>
          <w:rFonts w:ascii="Times New Roman"/>
          <w:b w:val="false"/>
          <w:i w:val="false"/>
          <w:color w:val="000000"/>
          <w:sz w:val="28"/>
        </w:rPr>
        <w:t>
      15. На установках/объектах с несколькими операторами создание объединений, в которых определяются роли, обязанности и координация операционных процедур каждого оператора установки в целях расширения сотрудничества между различными операторами.</w:t>
      </w:r>
    </w:p>
    <w:bookmarkEnd w:id="912"/>
    <w:bookmarkStart w:name="z1164" w:id="913"/>
    <w:p>
      <w:pPr>
        <w:spacing w:after="0"/>
        <w:ind w:left="0"/>
        <w:jc w:val="both"/>
      </w:pPr>
      <w:r>
        <w:rPr>
          <w:rFonts w:ascii="Times New Roman"/>
          <w:b w:val="false"/>
          <w:i w:val="false"/>
          <w:color w:val="000000"/>
          <w:sz w:val="28"/>
        </w:rPr>
        <w:t xml:space="preserve">
      16. Инвентаризацию сточных вод и выбросов в атмосферу. </w:t>
      </w:r>
    </w:p>
    <w:bookmarkEnd w:id="913"/>
    <w:bookmarkStart w:name="z1165" w:id="914"/>
    <w:p>
      <w:pPr>
        <w:spacing w:after="0"/>
        <w:ind w:left="0"/>
        <w:jc w:val="both"/>
      </w:pPr>
      <w:r>
        <w:rPr>
          <w:rFonts w:ascii="Times New Roman"/>
          <w:b w:val="false"/>
          <w:i w:val="false"/>
          <w:color w:val="000000"/>
          <w:sz w:val="28"/>
        </w:rPr>
        <w:t>
      Поддержание и выполнение четких процедур в штатных и нештатных ситуациях и соответствующее распределение обязанностей дает гарантию того, что на предприятии всегда соблюдаются условия природоохранного разрешения, достигаются поставленные цели и решаются задачи. Система экологического менеджмента обеспечивает постоянное улучшение экологической результативности.</w:t>
      </w:r>
    </w:p>
    <w:bookmarkEnd w:id="914"/>
    <w:bookmarkStart w:name="z1166" w:id="915"/>
    <w:p>
      <w:pPr>
        <w:spacing w:after="0"/>
        <w:ind w:left="0"/>
        <w:jc w:val="both"/>
      </w:pPr>
      <w:r>
        <w:rPr>
          <w:rFonts w:ascii="Times New Roman"/>
          <w:b w:val="false"/>
          <w:i w:val="false"/>
          <w:color w:val="000000"/>
          <w:sz w:val="28"/>
        </w:rPr>
        <w:t xml:space="preserve">
      Все значительные входные потоки (включая потребление энергии) и выходные потоки (выбросы, сбросы, отходы) взаимосвязано управляются оператором в кратко- средне- и долгосрочном аспектах, с учетом особенностей финансового планирования и инвестиционных циклов. Это означает, например, что применение краткосрочных решений по очистке выбросов и сбросов ("на конце трубы") может привести к долгосрочному повышению потребления энергии и отсрочить инвестиции в потенциально более выгодные решения по защите окружающей среды. </w:t>
      </w:r>
    </w:p>
    <w:bookmarkEnd w:id="915"/>
    <w:bookmarkStart w:name="z1167" w:id="916"/>
    <w:p>
      <w:pPr>
        <w:spacing w:after="0"/>
        <w:ind w:left="0"/>
        <w:jc w:val="both"/>
      </w:pPr>
      <w:r>
        <w:rPr>
          <w:rFonts w:ascii="Times New Roman"/>
          <w:b w:val="false"/>
          <w:i w:val="false"/>
          <w:color w:val="000000"/>
          <w:sz w:val="28"/>
        </w:rPr>
        <w:t>
      Методы экологического менеджмента проектируются таким образом, чтобы минимизировать воздействие установки на окружающую среду в целом.</w:t>
      </w:r>
    </w:p>
    <w:bookmarkEnd w:id="916"/>
    <w:bookmarkStart w:name="z1168" w:id="917"/>
    <w:p>
      <w:pPr>
        <w:spacing w:after="0"/>
        <w:ind w:left="0"/>
        <w:jc w:val="both"/>
      </w:pPr>
      <w:r>
        <w:rPr>
          <w:rFonts w:ascii="Times New Roman"/>
          <w:b w:val="false"/>
          <w:i w:val="false"/>
          <w:color w:val="000000"/>
          <w:sz w:val="28"/>
        </w:rPr>
        <w:t xml:space="preserve">
      Компоненты СЭМ могут быть применены ко всем установкам. </w:t>
      </w:r>
    </w:p>
    <w:bookmarkEnd w:id="917"/>
    <w:bookmarkStart w:name="z1169" w:id="918"/>
    <w:p>
      <w:pPr>
        <w:spacing w:after="0"/>
        <w:ind w:left="0"/>
        <w:jc w:val="both"/>
      </w:pPr>
      <w:r>
        <w:rPr>
          <w:rFonts w:ascii="Times New Roman"/>
          <w:b w:val="false"/>
          <w:i w:val="false"/>
          <w:color w:val="000000"/>
          <w:sz w:val="28"/>
        </w:rPr>
        <w:t>
      Охват (например, уровень детализации) и формы системы экологического менеджмента (как стандартизованной, так и нестандартизованной) должны соответствовать эксплуатационным характеристикам применяемого технологического оборудования и уровню ее воздействия на окружающую среду.</w:t>
      </w:r>
    </w:p>
    <w:bookmarkEnd w:id="918"/>
    <w:bookmarkStart w:name="z1170" w:id="919"/>
    <w:p>
      <w:pPr>
        <w:spacing w:after="0"/>
        <w:ind w:left="0"/>
        <w:jc w:val="both"/>
      </w:pPr>
      <w:r>
        <w:rPr>
          <w:rFonts w:ascii="Times New Roman"/>
          <w:b w:val="false"/>
          <w:i w:val="false"/>
          <w:color w:val="000000"/>
          <w:sz w:val="28"/>
        </w:rPr>
        <w:t>
      Определение стоимости и экономической эффективности внедрения и поддержания действующей системы экологического менеджмента на должном уровне вызывает затруднения.</w:t>
      </w:r>
    </w:p>
    <w:bookmarkEnd w:id="919"/>
    <w:bookmarkStart w:name="z1171" w:id="920"/>
    <w:p>
      <w:pPr>
        <w:spacing w:after="0"/>
        <w:ind w:left="0"/>
        <w:jc w:val="both"/>
      </w:pPr>
      <w:r>
        <w:rPr>
          <w:rFonts w:ascii="Times New Roman"/>
          <w:b w:val="false"/>
          <w:i w:val="false"/>
          <w:color w:val="000000"/>
          <w:sz w:val="28"/>
        </w:rPr>
        <w:t xml:space="preserve">
      Система экологического менеджмента может обеспечить ряд преимуществ, например: </w:t>
      </w:r>
    </w:p>
    <w:bookmarkEnd w:id="920"/>
    <w:bookmarkStart w:name="z1172" w:id="921"/>
    <w:p>
      <w:pPr>
        <w:spacing w:after="0"/>
        <w:ind w:left="0"/>
        <w:jc w:val="both"/>
      </w:pPr>
      <w:r>
        <w:rPr>
          <w:rFonts w:ascii="Times New Roman"/>
          <w:b w:val="false"/>
          <w:i w:val="false"/>
          <w:color w:val="000000"/>
          <w:sz w:val="28"/>
        </w:rPr>
        <w:t xml:space="preserve">
      улучшение экологических показателей предприятия; </w:t>
      </w:r>
    </w:p>
    <w:bookmarkEnd w:id="921"/>
    <w:bookmarkStart w:name="z1173" w:id="922"/>
    <w:p>
      <w:pPr>
        <w:spacing w:after="0"/>
        <w:ind w:left="0"/>
        <w:jc w:val="both"/>
      </w:pPr>
      <w:r>
        <w:rPr>
          <w:rFonts w:ascii="Times New Roman"/>
          <w:b w:val="false"/>
          <w:i w:val="false"/>
          <w:color w:val="000000"/>
          <w:sz w:val="28"/>
        </w:rPr>
        <w:t xml:space="preserve">
      улучшение основы для принятия решений; </w:t>
      </w:r>
    </w:p>
    <w:bookmarkEnd w:id="922"/>
    <w:bookmarkStart w:name="z1174" w:id="923"/>
    <w:p>
      <w:pPr>
        <w:spacing w:after="0"/>
        <w:ind w:left="0"/>
        <w:jc w:val="both"/>
      </w:pPr>
      <w:r>
        <w:rPr>
          <w:rFonts w:ascii="Times New Roman"/>
          <w:b w:val="false"/>
          <w:i w:val="false"/>
          <w:color w:val="000000"/>
          <w:sz w:val="28"/>
        </w:rPr>
        <w:t xml:space="preserve">
      улучшение понимания экологических аспектов компании; </w:t>
      </w:r>
    </w:p>
    <w:bookmarkEnd w:id="923"/>
    <w:bookmarkStart w:name="z1175" w:id="924"/>
    <w:p>
      <w:pPr>
        <w:spacing w:after="0"/>
        <w:ind w:left="0"/>
        <w:jc w:val="both"/>
      </w:pPr>
      <w:r>
        <w:rPr>
          <w:rFonts w:ascii="Times New Roman"/>
          <w:b w:val="false"/>
          <w:i w:val="false"/>
          <w:color w:val="000000"/>
          <w:sz w:val="28"/>
        </w:rPr>
        <w:t xml:space="preserve">
      улучшение мотивации персонала; </w:t>
      </w:r>
    </w:p>
    <w:bookmarkEnd w:id="924"/>
    <w:bookmarkStart w:name="z1176" w:id="925"/>
    <w:p>
      <w:pPr>
        <w:spacing w:after="0"/>
        <w:ind w:left="0"/>
        <w:jc w:val="both"/>
      </w:pPr>
      <w:r>
        <w:rPr>
          <w:rFonts w:ascii="Times New Roman"/>
          <w:b w:val="false"/>
          <w:i w:val="false"/>
          <w:color w:val="000000"/>
          <w:sz w:val="28"/>
        </w:rPr>
        <w:t xml:space="preserve">
      дополнительные возможности снижения эксплуатационных затрат и улучшение качества продукции; </w:t>
      </w:r>
    </w:p>
    <w:bookmarkEnd w:id="925"/>
    <w:bookmarkStart w:name="z1177" w:id="926"/>
    <w:p>
      <w:pPr>
        <w:spacing w:after="0"/>
        <w:ind w:left="0"/>
        <w:jc w:val="both"/>
      </w:pPr>
      <w:r>
        <w:rPr>
          <w:rFonts w:ascii="Times New Roman"/>
          <w:b w:val="false"/>
          <w:i w:val="false"/>
          <w:color w:val="000000"/>
          <w:sz w:val="28"/>
        </w:rPr>
        <w:t xml:space="preserve">
      улучшение экологической результативности; </w:t>
      </w:r>
    </w:p>
    <w:bookmarkEnd w:id="926"/>
    <w:bookmarkStart w:name="z1178" w:id="927"/>
    <w:p>
      <w:pPr>
        <w:spacing w:after="0"/>
        <w:ind w:left="0"/>
        <w:jc w:val="both"/>
      </w:pPr>
      <w:r>
        <w:rPr>
          <w:rFonts w:ascii="Times New Roman"/>
          <w:b w:val="false"/>
          <w:i w:val="false"/>
          <w:color w:val="000000"/>
          <w:sz w:val="28"/>
        </w:rPr>
        <w:t>
      снижение затрат, связанных с экологическими нарушениями, невыполнением установленных требований и др.</w:t>
      </w:r>
    </w:p>
    <w:bookmarkEnd w:id="927"/>
    <w:bookmarkStart w:name="z1179" w:id="928"/>
    <w:p>
      <w:pPr>
        <w:spacing w:after="0"/>
        <w:ind w:left="0"/>
        <w:jc w:val="both"/>
      </w:pPr>
      <w:r>
        <w:rPr>
          <w:rFonts w:ascii="Times New Roman"/>
          <w:b w:val="false"/>
          <w:i w:val="false"/>
          <w:color w:val="000000"/>
          <w:sz w:val="28"/>
        </w:rPr>
        <w:t>
      На ряде предприятий, рассмотренных в рамках данного справочника по НДТ, функционируют СЭМ. К примеру СЭМ, соответствующая СТ РК ISO 14001, внедрена на предприятия АО "УКТМК".</w:t>
      </w:r>
    </w:p>
    <w:bookmarkEnd w:id="928"/>
    <w:bookmarkStart w:name="z1180" w:id="929"/>
    <w:p>
      <w:pPr>
        <w:spacing w:after="0"/>
        <w:ind w:left="0"/>
        <w:jc w:val="both"/>
      </w:pPr>
      <w:r>
        <w:rPr>
          <w:rFonts w:ascii="Times New Roman"/>
          <w:b w:val="false"/>
          <w:i w:val="false"/>
          <w:color w:val="000000"/>
          <w:sz w:val="28"/>
        </w:rPr>
        <w:t xml:space="preserve">
      Например на предприятии АО "АО "УКТМК"" внедрена интегрированная система менеджмента (ИСМ). В ИСМ включены система менеджмента качества, система менеджмента окружающей среды, система менеджмента охраны здоровья и обеспечения безопасности труда и система энергоменеджмента, объединенные общей политикой, целями и методами достижения этих целей. Кроме принципов менеджмента, общих для всех подсистем, в них применяются специфические методы и процедуры менеджмента в соответствии с требованиями стандартов ISO 9001:2015, ISO 14001:2015, ISO 45001:2018 и ISO 50001:2011. </w:t>
      </w:r>
    </w:p>
    <w:bookmarkEnd w:id="929"/>
    <w:p>
      <w:pPr>
        <w:spacing w:after="0"/>
        <w:ind w:left="0"/>
        <w:jc w:val="both"/>
      </w:pPr>
      <w:r>
        <w:rPr>
          <w:rFonts w:ascii="Times New Roman"/>
          <w:b/>
          <w:i w:val="false"/>
          <w:color w:val="000000"/>
          <w:sz w:val="28"/>
        </w:rPr>
        <w:t>4.3. Внедрение системы энергетического менеджмента</w:t>
      </w:r>
    </w:p>
    <w:bookmarkStart w:name="z1182" w:id="93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930"/>
    <w:bookmarkStart w:name="z1183" w:id="931"/>
    <w:p>
      <w:pPr>
        <w:spacing w:after="0"/>
        <w:ind w:left="0"/>
        <w:jc w:val="both"/>
      </w:pPr>
      <w:r>
        <w:rPr>
          <w:rFonts w:ascii="Times New Roman"/>
          <w:b w:val="false"/>
          <w:i w:val="false"/>
          <w:color w:val="000000"/>
          <w:sz w:val="28"/>
        </w:rPr>
        <w:t>
      НДТ состоит во внедрении и поддержании функционирования системы энергоменеджмента (далее ‒ СЭнМ). Реализация и функционирование СЭнМ может быть обеспечено в составе существующей системы менеджмента (например, системы экологического менеджмента) или создания отдельной системы энергоменеджмента.</w:t>
      </w:r>
    </w:p>
    <w:bookmarkEnd w:id="931"/>
    <w:bookmarkStart w:name="z1184" w:id="932"/>
    <w:p>
      <w:pPr>
        <w:spacing w:after="0"/>
        <w:ind w:left="0"/>
        <w:jc w:val="both"/>
      </w:pPr>
      <w:r>
        <w:rPr>
          <w:rFonts w:ascii="Times New Roman"/>
          <w:b w:val="false"/>
          <w:i w:val="false"/>
          <w:color w:val="000000"/>
          <w:sz w:val="28"/>
        </w:rPr>
        <w:t>
      Данная техника основана на комплексе административных действий, направленных на обеспечение рационального потребления энергетических ресурсов и повышение энергоэффективности объекта управления, включающих разработку и реализацию политики энергосбережения и повышения энергоэффективности, планов мероприятий, процедур и методик мониторинга, оценки энергопотребления и других действий, направленных на повышение энергоэффективности.</w:t>
      </w:r>
    </w:p>
    <w:bookmarkEnd w:id="932"/>
    <w:bookmarkStart w:name="z1185" w:id="93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933"/>
    <w:bookmarkStart w:name="z1186" w:id="934"/>
    <w:p>
      <w:pPr>
        <w:spacing w:after="0"/>
        <w:ind w:left="0"/>
        <w:jc w:val="both"/>
      </w:pPr>
      <w:r>
        <w:rPr>
          <w:rFonts w:ascii="Times New Roman"/>
          <w:b w:val="false"/>
          <w:i w:val="false"/>
          <w:color w:val="000000"/>
          <w:sz w:val="28"/>
        </w:rPr>
        <w:t>
      В состав СЭнМ входят в той мере, в какой это применимо к конкретным условиям, следующие элементы: приверженность высшего руководства в отношении системы менеджмента энергоэффективности на уровне предприятия; политика в области энергоэффективности, утвержденная высшим руководством предприятия; планирование, а также определение целей и задач; разработка и соблюдение процедур, определяющих функционирование системы энергоменеджмента в соответствии с требованиями международного стандарта ISO 50001.</w:t>
      </w:r>
    </w:p>
    <w:bookmarkEnd w:id="934"/>
    <w:bookmarkStart w:name="z1187" w:id="935"/>
    <w:p>
      <w:pPr>
        <w:spacing w:after="0"/>
        <w:ind w:left="0"/>
        <w:jc w:val="both"/>
      </w:pPr>
      <w:r>
        <w:rPr>
          <w:rFonts w:ascii="Times New Roman"/>
          <w:b w:val="false"/>
          <w:i w:val="false"/>
          <w:color w:val="000000"/>
          <w:sz w:val="28"/>
        </w:rPr>
        <w:t xml:space="preserve">
      Руководство и процедуры системы должны уделять особое внимание следующим вопросам: </w:t>
      </w:r>
    </w:p>
    <w:bookmarkEnd w:id="935"/>
    <w:bookmarkStart w:name="z1188" w:id="936"/>
    <w:p>
      <w:pPr>
        <w:spacing w:after="0"/>
        <w:ind w:left="0"/>
        <w:jc w:val="both"/>
      </w:pPr>
      <w:r>
        <w:rPr>
          <w:rFonts w:ascii="Times New Roman"/>
          <w:b w:val="false"/>
          <w:i w:val="false"/>
          <w:color w:val="000000"/>
          <w:sz w:val="28"/>
        </w:rPr>
        <w:t>
      организационной структуре системы; ответственности персонала, его обучению, повышению компетентности в области энергоэффективности;</w:t>
      </w:r>
    </w:p>
    <w:bookmarkEnd w:id="936"/>
    <w:bookmarkStart w:name="z1189" w:id="937"/>
    <w:p>
      <w:pPr>
        <w:spacing w:after="0"/>
        <w:ind w:left="0"/>
        <w:jc w:val="both"/>
      </w:pPr>
      <w:r>
        <w:rPr>
          <w:rFonts w:ascii="Times New Roman"/>
          <w:b w:val="false"/>
          <w:i w:val="false"/>
          <w:color w:val="000000"/>
          <w:sz w:val="28"/>
        </w:rPr>
        <w:t>
      обеспечению внутреннего информационного обмена (собрания, совещания, электронная почта, информационные стенды, производственная газета и др.);</w:t>
      </w:r>
    </w:p>
    <w:bookmarkEnd w:id="937"/>
    <w:bookmarkStart w:name="z1190" w:id="938"/>
    <w:p>
      <w:pPr>
        <w:spacing w:after="0"/>
        <w:ind w:left="0"/>
        <w:jc w:val="both"/>
      </w:pPr>
      <w:r>
        <w:rPr>
          <w:rFonts w:ascii="Times New Roman"/>
          <w:b w:val="false"/>
          <w:i w:val="false"/>
          <w:color w:val="000000"/>
          <w:sz w:val="28"/>
        </w:rPr>
        <w:t>
      вовлечению персонала в мероприятия, направленные на повышение энергоэффективности;</w:t>
      </w:r>
    </w:p>
    <w:bookmarkEnd w:id="938"/>
    <w:bookmarkStart w:name="z1191" w:id="939"/>
    <w:p>
      <w:pPr>
        <w:spacing w:after="0"/>
        <w:ind w:left="0"/>
        <w:jc w:val="both"/>
      </w:pPr>
      <w:r>
        <w:rPr>
          <w:rFonts w:ascii="Times New Roman"/>
          <w:b w:val="false"/>
          <w:i w:val="false"/>
          <w:color w:val="000000"/>
          <w:sz w:val="28"/>
        </w:rPr>
        <w:t>
      ведению документации и обеспечению эффективного контроля производственных процессов;</w:t>
      </w:r>
    </w:p>
    <w:bookmarkEnd w:id="939"/>
    <w:bookmarkStart w:name="z1192" w:id="940"/>
    <w:p>
      <w:pPr>
        <w:spacing w:after="0"/>
        <w:ind w:left="0"/>
        <w:jc w:val="both"/>
      </w:pPr>
      <w:r>
        <w:rPr>
          <w:rFonts w:ascii="Times New Roman"/>
          <w:b w:val="false"/>
          <w:i w:val="false"/>
          <w:color w:val="000000"/>
          <w:sz w:val="28"/>
        </w:rPr>
        <w:t>
      обеспечению соответствия законодательным требованиям в области энергоэффективности и соответствующим соглашениям (если таковые существуют);</w:t>
      </w:r>
    </w:p>
    <w:bookmarkEnd w:id="940"/>
    <w:bookmarkStart w:name="z1193" w:id="941"/>
    <w:p>
      <w:pPr>
        <w:spacing w:after="0"/>
        <w:ind w:left="0"/>
        <w:jc w:val="both"/>
      </w:pPr>
      <w:r>
        <w:rPr>
          <w:rFonts w:ascii="Times New Roman"/>
          <w:b w:val="false"/>
          <w:i w:val="false"/>
          <w:color w:val="000000"/>
          <w:sz w:val="28"/>
        </w:rPr>
        <w:t>
      определению внутренних показателей энергоэффективности и их периодической оценке, а также систематическому и регулярному сопоставлению их с отраслевыми и другими подтвержденными данными.</w:t>
      </w:r>
    </w:p>
    <w:bookmarkEnd w:id="941"/>
    <w:bookmarkStart w:name="z1194" w:id="942"/>
    <w:p>
      <w:pPr>
        <w:spacing w:after="0"/>
        <w:ind w:left="0"/>
        <w:jc w:val="both"/>
      </w:pPr>
      <w:r>
        <w:rPr>
          <w:rFonts w:ascii="Times New Roman"/>
          <w:b w:val="false"/>
          <w:i w:val="false"/>
          <w:color w:val="000000"/>
          <w:sz w:val="28"/>
        </w:rPr>
        <w:t>
      При оценке результативности ранее выполненных и внедрении корректирующих мероприятий должно уделяться особое внимание следующим вопросам:</w:t>
      </w:r>
    </w:p>
    <w:bookmarkEnd w:id="942"/>
    <w:bookmarkStart w:name="z1195" w:id="943"/>
    <w:p>
      <w:pPr>
        <w:spacing w:after="0"/>
        <w:ind w:left="0"/>
        <w:jc w:val="both"/>
      </w:pPr>
      <w:r>
        <w:rPr>
          <w:rFonts w:ascii="Times New Roman"/>
          <w:b w:val="false"/>
          <w:i w:val="false"/>
          <w:color w:val="000000"/>
          <w:sz w:val="28"/>
        </w:rPr>
        <w:t>
      мониторингу и измерениям;</w:t>
      </w:r>
    </w:p>
    <w:bookmarkEnd w:id="943"/>
    <w:bookmarkStart w:name="z1196" w:id="944"/>
    <w:p>
      <w:pPr>
        <w:spacing w:after="0"/>
        <w:ind w:left="0"/>
        <w:jc w:val="both"/>
      </w:pPr>
      <w:r>
        <w:rPr>
          <w:rFonts w:ascii="Times New Roman"/>
          <w:b w:val="false"/>
          <w:i w:val="false"/>
          <w:color w:val="000000"/>
          <w:sz w:val="28"/>
        </w:rPr>
        <w:t>
      корректирующим и профилактическим действиям;</w:t>
      </w:r>
    </w:p>
    <w:bookmarkEnd w:id="944"/>
    <w:bookmarkStart w:name="z1197" w:id="945"/>
    <w:p>
      <w:pPr>
        <w:spacing w:after="0"/>
        <w:ind w:left="0"/>
        <w:jc w:val="both"/>
      </w:pPr>
      <w:r>
        <w:rPr>
          <w:rFonts w:ascii="Times New Roman"/>
          <w:b w:val="false"/>
          <w:i w:val="false"/>
          <w:color w:val="000000"/>
          <w:sz w:val="28"/>
        </w:rPr>
        <w:t>
      ведению документации;</w:t>
      </w:r>
    </w:p>
    <w:bookmarkEnd w:id="945"/>
    <w:bookmarkStart w:name="z1198" w:id="946"/>
    <w:p>
      <w:pPr>
        <w:spacing w:after="0"/>
        <w:ind w:left="0"/>
        <w:jc w:val="both"/>
      </w:pPr>
      <w:r>
        <w:rPr>
          <w:rFonts w:ascii="Times New Roman"/>
          <w:b w:val="false"/>
          <w:i w:val="false"/>
          <w:color w:val="000000"/>
          <w:sz w:val="28"/>
        </w:rPr>
        <w:t>
      внутреннему (или внешнему) аудиту с целью оценки соответствия системы установленным требованиям, результативности ее внедрения и поддержания ее на соответствующем уровне;</w:t>
      </w:r>
    </w:p>
    <w:bookmarkEnd w:id="946"/>
    <w:bookmarkStart w:name="z1199" w:id="947"/>
    <w:p>
      <w:pPr>
        <w:spacing w:after="0"/>
        <w:ind w:left="0"/>
        <w:jc w:val="both"/>
      </w:pPr>
      <w:r>
        <w:rPr>
          <w:rFonts w:ascii="Times New Roman"/>
          <w:b w:val="false"/>
          <w:i w:val="false"/>
          <w:color w:val="000000"/>
          <w:sz w:val="28"/>
        </w:rPr>
        <w:t>
      регулярному анализу СЭнМ со стороны высшего руководства на соответствие целям, адекватности и результативности;</w:t>
      </w:r>
    </w:p>
    <w:bookmarkEnd w:id="947"/>
    <w:bookmarkStart w:name="z1200" w:id="948"/>
    <w:p>
      <w:pPr>
        <w:spacing w:after="0"/>
        <w:ind w:left="0"/>
        <w:jc w:val="both"/>
      </w:pPr>
      <w:r>
        <w:rPr>
          <w:rFonts w:ascii="Times New Roman"/>
          <w:b w:val="false"/>
          <w:i w:val="false"/>
          <w:color w:val="000000"/>
          <w:sz w:val="28"/>
        </w:rPr>
        <w:t>
      учету при проектировании новых установок и систем возможного воздействия на окружающую среду, связанному(учету же?) или связанного (если воздействия) с последующим выводом их из эксплуатации;</w:t>
      </w:r>
    </w:p>
    <w:bookmarkEnd w:id="948"/>
    <w:bookmarkStart w:name="z1201" w:id="949"/>
    <w:p>
      <w:pPr>
        <w:spacing w:after="0"/>
        <w:ind w:left="0"/>
        <w:jc w:val="both"/>
      </w:pPr>
      <w:r>
        <w:rPr>
          <w:rFonts w:ascii="Times New Roman"/>
          <w:b w:val="false"/>
          <w:i w:val="false"/>
          <w:color w:val="000000"/>
          <w:sz w:val="28"/>
        </w:rPr>
        <w:t>
      разработке собственных энергоэффективных технологий и отслеживанию достижений в области методов обеспечения энергоэффективности за пределами предприятия.</w:t>
      </w:r>
    </w:p>
    <w:bookmarkEnd w:id="949"/>
    <w:bookmarkStart w:name="z1202" w:id="95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950"/>
    <w:bookmarkStart w:name="z1203" w:id="951"/>
    <w:p>
      <w:pPr>
        <w:spacing w:after="0"/>
        <w:ind w:left="0"/>
        <w:jc w:val="both"/>
      </w:pPr>
      <w:r>
        <w:rPr>
          <w:rFonts w:ascii="Times New Roman"/>
          <w:b w:val="false"/>
          <w:i w:val="false"/>
          <w:color w:val="000000"/>
          <w:sz w:val="28"/>
        </w:rPr>
        <w:t>
      Внедрение системы энергоменеджмента способствует снижению потребления энергии и ресурсов в среднем на 3 – 5 %, улучшению экологических показателей и соблюдению законодательных норм и требований.</w:t>
      </w:r>
    </w:p>
    <w:bookmarkEnd w:id="951"/>
    <w:bookmarkStart w:name="z1204" w:id="95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952"/>
    <w:bookmarkStart w:name="z1205" w:id="953"/>
    <w:p>
      <w:pPr>
        <w:spacing w:after="0"/>
        <w:ind w:left="0"/>
        <w:jc w:val="both"/>
      </w:pPr>
      <w:r>
        <w:rPr>
          <w:rFonts w:ascii="Times New Roman"/>
          <w:b w:val="false"/>
          <w:i w:val="false"/>
          <w:color w:val="000000"/>
          <w:sz w:val="28"/>
        </w:rPr>
        <w:t>
      Оценка опыта внедрения системы энергоменеджмента на предприятиях как в Казахстане, так и за рубежом показывает, что организация и внедрение системы позволяет снизить потребление энергии и ресурсов ежегодно на 3 – 5 %, что соответственно приводит к снижению выбросов загрязняющих веществ и парниковых газов. Применение системы энергетического менеджмента на предприятиях играет огромную роль для ограничения выбросов парниковых газов.</w:t>
      </w:r>
    </w:p>
    <w:bookmarkEnd w:id="953"/>
    <w:bookmarkStart w:name="z1206" w:id="95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954"/>
    <w:bookmarkStart w:name="z1207" w:id="955"/>
    <w:p>
      <w:pPr>
        <w:spacing w:after="0"/>
        <w:ind w:left="0"/>
        <w:jc w:val="both"/>
      </w:pPr>
      <w:r>
        <w:rPr>
          <w:rFonts w:ascii="Times New Roman"/>
          <w:b w:val="false"/>
          <w:i w:val="false"/>
          <w:color w:val="000000"/>
          <w:sz w:val="28"/>
        </w:rPr>
        <w:t xml:space="preserve">
      Кросс-медийные эффекты от внедрения системы энергоменеджмента в производстве титана и магния охватывают множество аспектов, включая экономические, энергетические, экологические и социальные выгоды. </w:t>
      </w:r>
    </w:p>
    <w:bookmarkEnd w:id="955"/>
    <w:bookmarkStart w:name="z1208" w:id="956"/>
    <w:p>
      <w:pPr>
        <w:spacing w:after="0"/>
        <w:ind w:left="0"/>
        <w:jc w:val="both"/>
      </w:pPr>
      <w:r>
        <w:rPr>
          <w:rFonts w:ascii="Times New Roman"/>
          <w:b w:val="false"/>
          <w:i w:val="false"/>
          <w:color w:val="000000"/>
          <w:sz w:val="28"/>
        </w:rPr>
        <w:t>
      Система энергетического менеджмента способствует снижению энергоемкости, удельного расхода энергоресурсов на производство продукции и сокращению выбросов парниковых газов.</w:t>
      </w:r>
    </w:p>
    <w:bookmarkEnd w:id="956"/>
    <w:bookmarkStart w:name="z1209" w:id="95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957"/>
    <w:bookmarkStart w:name="z1210" w:id="958"/>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 Объем (например, уровень детализации) и характер СЭнМ (например, стандартизированная или нестандартизированная) будут связаны с характером, масштабом и сложностью установки, а также с диапазоном воздействия на окружающую среду, которое она может оказывать.</w:t>
      </w:r>
    </w:p>
    <w:bookmarkEnd w:id="958"/>
    <w:bookmarkStart w:name="z1211" w:id="95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959"/>
    <w:bookmarkStart w:name="z1212" w:id="960"/>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960"/>
    <w:bookmarkStart w:name="z1213" w:id="96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961"/>
    <w:bookmarkStart w:name="z1214" w:id="962"/>
    <w:p>
      <w:pPr>
        <w:spacing w:after="0"/>
        <w:ind w:left="0"/>
        <w:jc w:val="both"/>
      </w:pPr>
      <w:r>
        <w:rPr>
          <w:rFonts w:ascii="Times New Roman"/>
          <w:b w:val="false"/>
          <w:i w:val="false"/>
          <w:color w:val="000000"/>
          <w:sz w:val="28"/>
        </w:rPr>
        <w:t xml:space="preserve">
      Движущими силами для внедрения мероприятий по энергоэффективности являются: </w:t>
      </w:r>
    </w:p>
    <w:bookmarkEnd w:id="962"/>
    <w:bookmarkStart w:name="z1215" w:id="963"/>
    <w:p>
      <w:pPr>
        <w:spacing w:after="0"/>
        <w:ind w:left="0"/>
        <w:jc w:val="both"/>
      </w:pPr>
      <w:r>
        <w:rPr>
          <w:rFonts w:ascii="Times New Roman"/>
          <w:b w:val="false"/>
          <w:i w:val="false"/>
          <w:color w:val="000000"/>
          <w:sz w:val="28"/>
        </w:rPr>
        <w:t xml:space="preserve">
      улучшение экологических показателей; </w:t>
      </w:r>
    </w:p>
    <w:bookmarkEnd w:id="963"/>
    <w:bookmarkStart w:name="z1216" w:id="964"/>
    <w:p>
      <w:pPr>
        <w:spacing w:after="0"/>
        <w:ind w:left="0"/>
        <w:jc w:val="both"/>
      </w:pPr>
      <w:r>
        <w:rPr>
          <w:rFonts w:ascii="Times New Roman"/>
          <w:b w:val="false"/>
          <w:i w:val="false"/>
          <w:color w:val="000000"/>
          <w:sz w:val="28"/>
        </w:rPr>
        <w:t>
      повышение энергоэффективности;</w:t>
      </w:r>
    </w:p>
    <w:bookmarkEnd w:id="964"/>
    <w:bookmarkStart w:name="z1217" w:id="965"/>
    <w:p>
      <w:pPr>
        <w:spacing w:after="0"/>
        <w:ind w:left="0"/>
        <w:jc w:val="both"/>
      </w:pPr>
      <w:r>
        <w:rPr>
          <w:rFonts w:ascii="Times New Roman"/>
          <w:b w:val="false"/>
          <w:i w:val="false"/>
          <w:color w:val="000000"/>
          <w:sz w:val="28"/>
        </w:rPr>
        <w:t xml:space="preserve">
      повышение уровня мотивации и вовлечения персонала; </w:t>
      </w:r>
    </w:p>
    <w:bookmarkEnd w:id="965"/>
    <w:bookmarkStart w:name="z1218" w:id="966"/>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bookmarkEnd w:id="966"/>
    <w:p>
      <w:pPr>
        <w:spacing w:after="0"/>
        <w:ind w:left="0"/>
        <w:jc w:val="both"/>
      </w:pPr>
      <w:r>
        <w:rPr>
          <w:rFonts w:ascii="Times New Roman"/>
          <w:b/>
          <w:i w:val="false"/>
          <w:color w:val="000000"/>
          <w:sz w:val="28"/>
        </w:rPr>
        <w:t>4.4. Мониторинг эмиссий</w:t>
      </w:r>
    </w:p>
    <w:bookmarkStart w:name="z1220" w:id="96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967"/>
    <w:bookmarkStart w:name="z1221" w:id="968"/>
    <w:p>
      <w:pPr>
        <w:spacing w:after="0"/>
        <w:ind w:left="0"/>
        <w:jc w:val="both"/>
      </w:pPr>
      <w:r>
        <w:rPr>
          <w:rFonts w:ascii="Times New Roman"/>
          <w:b w:val="false"/>
          <w:i w:val="false"/>
          <w:color w:val="000000"/>
          <w:sz w:val="28"/>
        </w:rPr>
        <w:t xml:space="preserve">
      Мониторинг представляет собой систематические наблюдения за изменениями химических или физических параметров в различных средах, основанный на повторяющихся измерениях или наблюдениях с определенной частотой, в соответствии с задокументированными и согласованными процедурами. Мониторинг проводится для получения достоверной (точной) информации о содержании загрязняющих веществ в отходящих потоках (выбросы, сбросы) для контроля и прогнозирования возможных воздействий на окружающую среду. </w:t>
      </w:r>
    </w:p>
    <w:bookmarkEnd w:id="968"/>
    <w:bookmarkStart w:name="z1222" w:id="96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969"/>
    <w:bookmarkStart w:name="z1223" w:id="970"/>
    <w:p>
      <w:pPr>
        <w:spacing w:after="0"/>
        <w:ind w:left="0"/>
        <w:jc w:val="both"/>
      </w:pPr>
      <w:r>
        <w:rPr>
          <w:rFonts w:ascii="Times New Roman"/>
          <w:b w:val="false"/>
          <w:i w:val="false"/>
          <w:color w:val="000000"/>
          <w:sz w:val="28"/>
        </w:rPr>
        <w:t>
      Одним из наиболее важных вопросов является контроль эффективности процессов, связанных с очисткой выбросов, сбросов, удалением и переработкой отходов для того, чтобы можно было провести анализ достижимости поставленным экологическим целям, а также выявлению и устранению возможных аварий и инцидентов.</w:t>
      </w:r>
    </w:p>
    <w:bookmarkEnd w:id="970"/>
    <w:bookmarkStart w:name="z1224" w:id="971"/>
    <w:p>
      <w:pPr>
        <w:spacing w:after="0"/>
        <w:ind w:left="0"/>
        <w:jc w:val="both"/>
      </w:pPr>
      <w:r>
        <w:rPr>
          <w:rFonts w:ascii="Times New Roman"/>
          <w:b w:val="false"/>
          <w:i w:val="false"/>
          <w:color w:val="000000"/>
          <w:sz w:val="28"/>
        </w:rPr>
        <w:t>
      Частота проведения мониторинга зависит от вида загрязняющего вещества (токсичность, воздействие на ОС и человека), характеристик используемого сырьевого материала, мощности предприятия, а также применяемых методов сокращения выбросов, при этом она должна быть достаточной, чтобы получить репрезентативные данные для контролируемого параметра.</w:t>
      </w:r>
    </w:p>
    <w:bookmarkEnd w:id="971"/>
    <w:bookmarkStart w:name="z1225" w:id="972"/>
    <w:p>
      <w:pPr>
        <w:spacing w:after="0"/>
        <w:ind w:left="0"/>
        <w:jc w:val="both"/>
      </w:pPr>
      <w:r>
        <w:rPr>
          <w:rFonts w:ascii="Times New Roman"/>
          <w:b w:val="false"/>
          <w:i w:val="false"/>
          <w:color w:val="000000"/>
          <w:sz w:val="28"/>
        </w:rPr>
        <w:t>
      При выполнении мониторинга атмосферного воздуха основное внимание должно уделяться состоянию окружающей среды в зоне активного загрязнения (для источников загрязнения атмосферы), а также на границе санитарно-защитной зоны в тех случаях, когда это необходимо для отслеживания соблюдения экологического законодательства РК и нормативов качества окружающей среды.</w:t>
      </w:r>
    </w:p>
    <w:bookmarkEnd w:id="972"/>
    <w:bookmarkStart w:name="z1226" w:id="973"/>
    <w:p>
      <w:pPr>
        <w:spacing w:after="0"/>
        <w:ind w:left="0"/>
        <w:jc w:val="both"/>
      </w:pPr>
      <w:r>
        <w:rPr>
          <w:rFonts w:ascii="Times New Roman"/>
          <w:b w:val="false"/>
          <w:i w:val="false"/>
          <w:color w:val="000000"/>
          <w:sz w:val="28"/>
        </w:rPr>
        <w:t>
      Используемые для мониторинга методы, средства измерений, применяемое оборудование, процедуры и инструменты должны соответствовать стандартам, действующим на территории РК. Использование международных стандартов должно быть регламентировано нормативно-правовыми актами РК.</w:t>
      </w:r>
    </w:p>
    <w:bookmarkEnd w:id="973"/>
    <w:bookmarkStart w:name="z1227" w:id="974"/>
    <w:p>
      <w:pPr>
        <w:spacing w:after="0"/>
        <w:ind w:left="0"/>
        <w:jc w:val="both"/>
      </w:pPr>
      <w:r>
        <w:rPr>
          <w:rFonts w:ascii="Times New Roman"/>
          <w:b w:val="false"/>
          <w:i w:val="false"/>
          <w:color w:val="000000"/>
          <w:sz w:val="28"/>
        </w:rPr>
        <w:t>
      Перед проведением замеров необходимо составление плана мониторинга, в котором должны быть учтены такие показатели, как: режим эксплуатации установки (непрерывный, прерывистый, операции пуска и остановки, изменение нагрузки), эксплуатационное состояние установок по очистке газа или стоков, факторы возможного термодинамического воздействия.</w:t>
      </w:r>
    </w:p>
    <w:bookmarkEnd w:id="974"/>
    <w:bookmarkStart w:name="z1228" w:id="975"/>
    <w:p>
      <w:pPr>
        <w:spacing w:after="0"/>
        <w:ind w:left="0"/>
        <w:jc w:val="both"/>
      </w:pPr>
      <w:r>
        <w:rPr>
          <w:rFonts w:ascii="Times New Roman"/>
          <w:b w:val="false"/>
          <w:i w:val="false"/>
          <w:color w:val="000000"/>
          <w:sz w:val="28"/>
        </w:rPr>
        <w:t>
      При определении методов измерений, определении точек отбора проб, количества проб и продолжительности их отбора необходимо учитывать такие факторы, как:</w:t>
      </w:r>
    </w:p>
    <w:bookmarkEnd w:id="975"/>
    <w:bookmarkStart w:name="z1229" w:id="976"/>
    <w:p>
      <w:pPr>
        <w:spacing w:after="0"/>
        <w:ind w:left="0"/>
        <w:jc w:val="both"/>
      </w:pPr>
      <w:r>
        <w:rPr>
          <w:rFonts w:ascii="Times New Roman"/>
          <w:b w:val="false"/>
          <w:i w:val="false"/>
          <w:color w:val="000000"/>
          <w:sz w:val="28"/>
        </w:rPr>
        <w:t>
      режим работы установки и возможные причины его изменения;</w:t>
      </w:r>
    </w:p>
    <w:bookmarkEnd w:id="976"/>
    <w:bookmarkStart w:name="z1230" w:id="977"/>
    <w:p>
      <w:pPr>
        <w:spacing w:after="0"/>
        <w:ind w:left="0"/>
        <w:jc w:val="both"/>
      </w:pPr>
      <w:r>
        <w:rPr>
          <w:rFonts w:ascii="Times New Roman"/>
          <w:b w:val="false"/>
          <w:i w:val="false"/>
          <w:color w:val="000000"/>
          <w:sz w:val="28"/>
        </w:rPr>
        <w:t>
      потенциальную опасность выбросов;</w:t>
      </w:r>
    </w:p>
    <w:bookmarkEnd w:id="977"/>
    <w:bookmarkStart w:name="z1231" w:id="978"/>
    <w:p>
      <w:pPr>
        <w:spacing w:after="0"/>
        <w:ind w:left="0"/>
        <w:jc w:val="both"/>
      </w:pPr>
      <w:r>
        <w:rPr>
          <w:rFonts w:ascii="Times New Roman"/>
          <w:b w:val="false"/>
          <w:i w:val="false"/>
          <w:color w:val="000000"/>
          <w:sz w:val="28"/>
        </w:rPr>
        <w:t>
      время, необходимое для отбора проб с целью получения наиболее полной информации об определяемом загрязняющем веществе в составе газа.</w:t>
      </w:r>
    </w:p>
    <w:bookmarkEnd w:id="978"/>
    <w:bookmarkStart w:name="z1232" w:id="979"/>
    <w:p>
      <w:pPr>
        <w:spacing w:after="0"/>
        <w:ind w:left="0"/>
        <w:jc w:val="both"/>
      </w:pPr>
      <w:r>
        <w:rPr>
          <w:rFonts w:ascii="Times New Roman"/>
          <w:b w:val="false"/>
          <w:i w:val="false"/>
          <w:color w:val="000000"/>
          <w:sz w:val="28"/>
        </w:rPr>
        <w:t xml:space="preserve">
      Обычно при выборе эксплуатационного режима для проведения измерения выбирается режим, при котором могут быть отмечены максимальные выбросы (максимальная нагрузка). </w:t>
      </w:r>
    </w:p>
    <w:bookmarkEnd w:id="979"/>
    <w:bookmarkStart w:name="z1233" w:id="980"/>
    <w:p>
      <w:pPr>
        <w:spacing w:after="0"/>
        <w:ind w:left="0"/>
        <w:jc w:val="both"/>
      </w:pPr>
      <w:r>
        <w:rPr>
          <w:rFonts w:ascii="Times New Roman"/>
          <w:b w:val="false"/>
          <w:i w:val="false"/>
          <w:color w:val="000000"/>
          <w:sz w:val="28"/>
        </w:rPr>
        <w:t>
      При этом для определения концентрации загрязняющих веществ в сточных водах могут быть использованы произвольный отбор или объединенные суточные пробы (24 часа), основанные на отборе проб пропорционально расходу или усредненные по времени.</w:t>
      </w:r>
    </w:p>
    <w:bookmarkEnd w:id="980"/>
    <w:bookmarkStart w:name="z1234" w:id="981"/>
    <w:p>
      <w:pPr>
        <w:spacing w:after="0"/>
        <w:ind w:left="0"/>
        <w:jc w:val="both"/>
      </w:pPr>
      <w:r>
        <w:rPr>
          <w:rFonts w:ascii="Times New Roman"/>
          <w:b w:val="false"/>
          <w:i w:val="false"/>
          <w:color w:val="000000"/>
          <w:sz w:val="28"/>
        </w:rPr>
        <w:t xml:space="preserve">
      При отборе проб неприемлемо разбавление газов или сточных вод, так как полученные при этом показатели нельзя будет считать объективными. </w:t>
      </w:r>
    </w:p>
    <w:bookmarkEnd w:id="981"/>
    <w:bookmarkStart w:name="z1235" w:id="982"/>
    <w:p>
      <w:pPr>
        <w:spacing w:after="0"/>
        <w:ind w:left="0"/>
        <w:jc w:val="both"/>
      </w:pPr>
      <w:r>
        <w:rPr>
          <w:rFonts w:ascii="Times New Roman"/>
          <w:b w:val="false"/>
          <w:i w:val="false"/>
          <w:color w:val="000000"/>
          <w:sz w:val="28"/>
        </w:rPr>
        <w:t>
      Мониторинг эмиссий может проводиться как при помощи инструментальных замеров, так и расчетным методом.</w:t>
      </w:r>
    </w:p>
    <w:bookmarkEnd w:id="982"/>
    <w:bookmarkStart w:name="z1236" w:id="983"/>
    <w:p>
      <w:pPr>
        <w:spacing w:after="0"/>
        <w:ind w:left="0"/>
        <w:jc w:val="both"/>
      </w:pPr>
      <w:r>
        <w:rPr>
          <w:rFonts w:ascii="Times New Roman"/>
          <w:b w:val="false"/>
          <w:i w:val="false"/>
          <w:color w:val="000000"/>
          <w:sz w:val="28"/>
        </w:rPr>
        <w:t xml:space="preserve">
      Результаты измерений должны быть репрезентативными, взаимно сопоставимыми и четко описывать соответствующее рабочее состояние установки. </w:t>
      </w:r>
    </w:p>
    <w:bookmarkEnd w:id="983"/>
    <w:bookmarkStart w:name="z1237" w:id="984"/>
    <w:p>
      <w:pPr>
        <w:spacing w:after="0"/>
        <w:ind w:left="0"/>
        <w:jc w:val="both"/>
      </w:pPr>
      <w:r>
        <w:rPr>
          <w:rFonts w:ascii="Times New Roman"/>
          <w:b w:val="false"/>
          <w:i w:val="false"/>
          <w:color w:val="000000"/>
          <w:sz w:val="28"/>
        </w:rPr>
        <w:t xml:space="preserve">
      </w:t>
      </w:r>
      <w:r>
        <w:rPr>
          <w:rFonts w:ascii="Times New Roman"/>
          <w:b/>
          <w:i w:val="false"/>
          <w:color w:val="000000"/>
          <w:sz w:val="28"/>
        </w:rPr>
        <w:t>Точки отбора проб</w:t>
      </w:r>
    </w:p>
    <w:bookmarkEnd w:id="984"/>
    <w:bookmarkStart w:name="z1238" w:id="985"/>
    <w:p>
      <w:pPr>
        <w:spacing w:after="0"/>
        <w:ind w:left="0"/>
        <w:jc w:val="both"/>
      </w:pPr>
      <w:r>
        <w:rPr>
          <w:rFonts w:ascii="Times New Roman"/>
          <w:b w:val="false"/>
          <w:i w:val="false"/>
          <w:color w:val="000000"/>
          <w:sz w:val="28"/>
        </w:rPr>
        <w:t>
      Точки отбора проб должны соответствовать требованиям законодательства РК в области измерений. Точки отбора проб должны:</w:t>
      </w:r>
    </w:p>
    <w:bookmarkEnd w:id="985"/>
    <w:bookmarkStart w:name="z1239" w:id="986"/>
    <w:p>
      <w:pPr>
        <w:spacing w:after="0"/>
        <w:ind w:left="0"/>
        <w:jc w:val="both"/>
      </w:pPr>
      <w:r>
        <w:rPr>
          <w:rFonts w:ascii="Times New Roman"/>
          <w:b w:val="false"/>
          <w:i w:val="false"/>
          <w:color w:val="000000"/>
          <w:sz w:val="28"/>
        </w:rPr>
        <w:t>
      быть четко обозначенными;</w:t>
      </w:r>
    </w:p>
    <w:bookmarkEnd w:id="986"/>
    <w:bookmarkStart w:name="z1240" w:id="987"/>
    <w:p>
      <w:pPr>
        <w:spacing w:after="0"/>
        <w:ind w:left="0"/>
        <w:jc w:val="both"/>
      </w:pPr>
      <w:r>
        <w:rPr>
          <w:rFonts w:ascii="Times New Roman"/>
          <w:b w:val="false"/>
          <w:i w:val="false"/>
          <w:color w:val="000000"/>
          <w:sz w:val="28"/>
        </w:rPr>
        <w:t>
      если возможно, иметь постоянный поток газа в точке отбора;</w:t>
      </w:r>
    </w:p>
    <w:bookmarkEnd w:id="987"/>
    <w:bookmarkStart w:name="z1241" w:id="988"/>
    <w:p>
      <w:pPr>
        <w:spacing w:after="0"/>
        <w:ind w:left="0"/>
        <w:jc w:val="both"/>
      </w:pPr>
      <w:r>
        <w:rPr>
          <w:rFonts w:ascii="Times New Roman"/>
          <w:b w:val="false"/>
          <w:i w:val="false"/>
          <w:color w:val="000000"/>
          <w:sz w:val="28"/>
        </w:rPr>
        <w:t>
      иметь необходимые источники энергии;</w:t>
      </w:r>
    </w:p>
    <w:bookmarkEnd w:id="988"/>
    <w:bookmarkStart w:name="z1242" w:id="989"/>
    <w:p>
      <w:pPr>
        <w:spacing w:after="0"/>
        <w:ind w:left="0"/>
        <w:jc w:val="both"/>
      </w:pPr>
      <w:r>
        <w:rPr>
          <w:rFonts w:ascii="Times New Roman"/>
          <w:b w:val="false"/>
          <w:i w:val="false"/>
          <w:color w:val="000000"/>
          <w:sz w:val="28"/>
        </w:rPr>
        <w:t xml:space="preserve">
      иметь доступ и место для размещения приборов и специалиста; </w:t>
      </w:r>
    </w:p>
    <w:bookmarkEnd w:id="989"/>
    <w:bookmarkStart w:name="z1243" w:id="990"/>
    <w:p>
      <w:pPr>
        <w:spacing w:after="0"/>
        <w:ind w:left="0"/>
        <w:jc w:val="both"/>
      </w:pPr>
      <w:r>
        <w:rPr>
          <w:rFonts w:ascii="Times New Roman"/>
          <w:b w:val="false"/>
          <w:i w:val="false"/>
          <w:color w:val="000000"/>
          <w:sz w:val="28"/>
        </w:rPr>
        <w:t>
      обеспечивать соблюдение требований безопасности на рабочем месте.</w:t>
      </w:r>
    </w:p>
    <w:bookmarkEnd w:id="990"/>
    <w:bookmarkStart w:name="z1244" w:id="991"/>
    <w:p>
      <w:pPr>
        <w:spacing w:after="0"/>
        <w:ind w:left="0"/>
        <w:jc w:val="both"/>
      </w:pPr>
      <w:r>
        <w:rPr>
          <w:rFonts w:ascii="Times New Roman"/>
          <w:b w:val="false"/>
          <w:i w:val="false"/>
          <w:color w:val="000000"/>
          <w:sz w:val="28"/>
        </w:rPr>
        <w:t xml:space="preserve">
      </w:t>
      </w:r>
      <w:r>
        <w:rPr>
          <w:rFonts w:ascii="Times New Roman"/>
          <w:b/>
          <w:i w:val="false"/>
          <w:color w:val="000000"/>
          <w:sz w:val="28"/>
        </w:rPr>
        <w:t>Компоненты и параметры</w:t>
      </w:r>
    </w:p>
    <w:bookmarkEnd w:id="991"/>
    <w:bookmarkStart w:name="z1245" w:id="992"/>
    <w:p>
      <w:pPr>
        <w:spacing w:after="0"/>
        <w:ind w:left="0"/>
        <w:jc w:val="both"/>
      </w:pPr>
      <w:r>
        <w:rPr>
          <w:rFonts w:ascii="Times New Roman"/>
          <w:b w:val="false"/>
          <w:i w:val="false"/>
          <w:color w:val="000000"/>
          <w:sz w:val="28"/>
        </w:rPr>
        <w:t>
      Компонентами производственного мониторинга являются контролируемые загрязняющие вещества, присутствующие в эмиссиях в окружающую среду (выбросы, сбросы,), измеряемые или рассчитываемые на основе утвержденных методических документов.</w:t>
      </w:r>
    </w:p>
    <w:bookmarkEnd w:id="992"/>
    <w:bookmarkStart w:name="z1246" w:id="993"/>
    <w:p>
      <w:pPr>
        <w:spacing w:after="0"/>
        <w:ind w:left="0"/>
        <w:jc w:val="both"/>
      </w:pPr>
      <w:r>
        <w:rPr>
          <w:rFonts w:ascii="Times New Roman"/>
          <w:b w:val="false"/>
          <w:i w:val="false"/>
          <w:color w:val="000000"/>
          <w:sz w:val="28"/>
        </w:rPr>
        <w:t xml:space="preserve">
      </w:t>
      </w:r>
      <w:r>
        <w:rPr>
          <w:rFonts w:ascii="Times New Roman"/>
          <w:b/>
          <w:i w:val="false"/>
          <w:color w:val="000000"/>
          <w:sz w:val="28"/>
        </w:rPr>
        <w:t>Стандартные условия</w:t>
      </w:r>
    </w:p>
    <w:bookmarkEnd w:id="993"/>
    <w:bookmarkStart w:name="z1247" w:id="994"/>
    <w:p>
      <w:pPr>
        <w:spacing w:after="0"/>
        <w:ind w:left="0"/>
        <w:jc w:val="both"/>
      </w:pPr>
      <w:r>
        <w:rPr>
          <w:rFonts w:ascii="Times New Roman"/>
          <w:b w:val="false"/>
          <w:i w:val="false"/>
          <w:color w:val="000000"/>
          <w:sz w:val="28"/>
        </w:rPr>
        <w:t>
      При исследованиях состояния атмосферного воздуха необходимо учитывать:</w:t>
      </w:r>
    </w:p>
    <w:bookmarkEnd w:id="994"/>
    <w:bookmarkStart w:name="z1248" w:id="995"/>
    <w:p>
      <w:pPr>
        <w:spacing w:after="0"/>
        <w:ind w:left="0"/>
        <w:jc w:val="both"/>
      </w:pPr>
      <w:r>
        <w:rPr>
          <w:rFonts w:ascii="Times New Roman"/>
          <w:b w:val="false"/>
          <w:i w:val="false"/>
          <w:color w:val="000000"/>
          <w:sz w:val="28"/>
        </w:rPr>
        <w:t>
      температуру окружающей среды;</w:t>
      </w:r>
    </w:p>
    <w:bookmarkEnd w:id="995"/>
    <w:bookmarkStart w:name="z1249" w:id="996"/>
    <w:p>
      <w:pPr>
        <w:spacing w:after="0"/>
        <w:ind w:left="0"/>
        <w:jc w:val="both"/>
      </w:pPr>
      <w:r>
        <w:rPr>
          <w:rFonts w:ascii="Times New Roman"/>
          <w:b w:val="false"/>
          <w:i w:val="false"/>
          <w:color w:val="000000"/>
          <w:sz w:val="28"/>
        </w:rPr>
        <w:t>
      относительную влажность;</w:t>
      </w:r>
    </w:p>
    <w:bookmarkEnd w:id="996"/>
    <w:bookmarkStart w:name="z1250" w:id="997"/>
    <w:p>
      <w:pPr>
        <w:spacing w:after="0"/>
        <w:ind w:left="0"/>
        <w:jc w:val="both"/>
      </w:pPr>
      <w:r>
        <w:rPr>
          <w:rFonts w:ascii="Times New Roman"/>
          <w:b w:val="false"/>
          <w:i w:val="false"/>
          <w:color w:val="000000"/>
          <w:sz w:val="28"/>
        </w:rPr>
        <w:t>
      скорость и направление ветра;</w:t>
      </w:r>
    </w:p>
    <w:bookmarkEnd w:id="997"/>
    <w:bookmarkStart w:name="z1251" w:id="998"/>
    <w:p>
      <w:pPr>
        <w:spacing w:after="0"/>
        <w:ind w:left="0"/>
        <w:jc w:val="both"/>
      </w:pPr>
      <w:r>
        <w:rPr>
          <w:rFonts w:ascii="Times New Roman"/>
          <w:b w:val="false"/>
          <w:i w:val="false"/>
          <w:color w:val="000000"/>
          <w:sz w:val="28"/>
        </w:rPr>
        <w:t>
      атмосферное давление;</w:t>
      </w:r>
    </w:p>
    <w:bookmarkEnd w:id="998"/>
    <w:bookmarkStart w:name="z1252" w:id="999"/>
    <w:p>
      <w:pPr>
        <w:spacing w:after="0"/>
        <w:ind w:left="0"/>
        <w:jc w:val="both"/>
      </w:pPr>
      <w:r>
        <w:rPr>
          <w:rFonts w:ascii="Times New Roman"/>
          <w:b w:val="false"/>
          <w:i w:val="false"/>
          <w:color w:val="000000"/>
          <w:sz w:val="28"/>
        </w:rPr>
        <w:t>
      общее погодное состояние (облачность, наличие осадков);</w:t>
      </w:r>
    </w:p>
    <w:bookmarkEnd w:id="999"/>
    <w:bookmarkStart w:name="z1253" w:id="1000"/>
    <w:p>
      <w:pPr>
        <w:spacing w:after="0"/>
        <w:ind w:left="0"/>
        <w:jc w:val="both"/>
      </w:pPr>
      <w:r>
        <w:rPr>
          <w:rFonts w:ascii="Times New Roman"/>
          <w:b w:val="false"/>
          <w:i w:val="false"/>
          <w:color w:val="000000"/>
          <w:sz w:val="28"/>
        </w:rPr>
        <w:t>
      объем газовоздушной смеси;</w:t>
      </w:r>
    </w:p>
    <w:bookmarkEnd w:id="1000"/>
    <w:bookmarkStart w:name="z1254" w:id="1001"/>
    <w:p>
      <w:pPr>
        <w:spacing w:after="0"/>
        <w:ind w:left="0"/>
        <w:jc w:val="both"/>
      </w:pPr>
      <w:r>
        <w:rPr>
          <w:rFonts w:ascii="Times New Roman"/>
          <w:b w:val="false"/>
          <w:i w:val="false"/>
          <w:color w:val="000000"/>
          <w:sz w:val="28"/>
        </w:rPr>
        <w:t>
      температуру отходящего газа (для расчета концентрации и массового расхода);</w:t>
      </w:r>
    </w:p>
    <w:bookmarkEnd w:id="1001"/>
    <w:bookmarkStart w:name="z1255" w:id="1002"/>
    <w:p>
      <w:pPr>
        <w:spacing w:after="0"/>
        <w:ind w:left="0"/>
        <w:jc w:val="both"/>
      </w:pPr>
      <w:r>
        <w:rPr>
          <w:rFonts w:ascii="Times New Roman"/>
          <w:b w:val="false"/>
          <w:i w:val="false"/>
          <w:color w:val="000000"/>
          <w:sz w:val="28"/>
        </w:rPr>
        <w:t>
      содержание водяных паров;</w:t>
      </w:r>
    </w:p>
    <w:bookmarkEnd w:id="1002"/>
    <w:bookmarkStart w:name="z1256" w:id="1003"/>
    <w:p>
      <w:pPr>
        <w:spacing w:after="0"/>
        <w:ind w:left="0"/>
        <w:jc w:val="both"/>
      </w:pPr>
      <w:r>
        <w:rPr>
          <w:rFonts w:ascii="Times New Roman"/>
          <w:b w:val="false"/>
          <w:i w:val="false"/>
          <w:color w:val="000000"/>
          <w:sz w:val="28"/>
        </w:rPr>
        <w:t>
      статическое давление, скорость потока в канале отходящего газа;</w:t>
      </w:r>
    </w:p>
    <w:bookmarkEnd w:id="1003"/>
    <w:bookmarkStart w:name="z1257" w:id="1004"/>
    <w:p>
      <w:pPr>
        <w:spacing w:after="0"/>
        <w:ind w:left="0"/>
        <w:jc w:val="both"/>
      </w:pPr>
      <w:r>
        <w:rPr>
          <w:rFonts w:ascii="Times New Roman"/>
          <w:b w:val="false"/>
          <w:i w:val="false"/>
          <w:color w:val="000000"/>
          <w:sz w:val="28"/>
        </w:rPr>
        <w:t>
      содержание кислорода.</w:t>
      </w:r>
    </w:p>
    <w:bookmarkEnd w:id="1004"/>
    <w:bookmarkStart w:name="z1258" w:id="1005"/>
    <w:p>
      <w:pPr>
        <w:spacing w:after="0"/>
        <w:ind w:left="0"/>
        <w:jc w:val="both"/>
      </w:pPr>
      <w:r>
        <w:rPr>
          <w:rFonts w:ascii="Times New Roman"/>
          <w:b w:val="false"/>
          <w:i w:val="false"/>
          <w:color w:val="000000"/>
          <w:sz w:val="28"/>
        </w:rPr>
        <w:t>
      Данные параметры могут использоваться при определении наличия определенных компонентов в отходящем потоке газа. Например, температура, содержание кислорода и пыли в газе могут указывать на разложение ПХДД/Ф. Значение pH в сточных водах может также использоваться для определения эффективности осаждения металлов.</w:t>
      </w:r>
    </w:p>
    <w:bookmarkEnd w:id="1005"/>
    <w:bookmarkStart w:name="z1259" w:id="1006"/>
    <w:p>
      <w:pPr>
        <w:spacing w:after="0"/>
        <w:ind w:left="0"/>
        <w:jc w:val="both"/>
      </w:pPr>
      <w:r>
        <w:rPr>
          <w:rFonts w:ascii="Times New Roman"/>
          <w:b w:val="false"/>
          <w:i w:val="false"/>
          <w:color w:val="000000"/>
          <w:sz w:val="28"/>
        </w:rPr>
        <w:t>
      Помимо наблюдений за качественными и количественными показателями отходящих потоков, мониторингу подлежат параметры основных технологических процессов, к которым относятся:</w:t>
      </w:r>
    </w:p>
    <w:bookmarkEnd w:id="1006"/>
    <w:bookmarkStart w:name="z1260" w:id="1007"/>
    <w:p>
      <w:pPr>
        <w:spacing w:after="0"/>
        <w:ind w:left="0"/>
        <w:jc w:val="both"/>
      </w:pPr>
      <w:r>
        <w:rPr>
          <w:rFonts w:ascii="Times New Roman"/>
          <w:b w:val="false"/>
          <w:i w:val="false"/>
          <w:color w:val="000000"/>
          <w:sz w:val="28"/>
        </w:rPr>
        <w:t>
      количество загружаемого сырья;</w:t>
      </w:r>
    </w:p>
    <w:bookmarkEnd w:id="1007"/>
    <w:bookmarkStart w:name="z1261" w:id="1008"/>
    <w:p>
      <w:pPr>
        <w:spacing w:after="0"/>
        <w:ind w:left="0"/>
        <w:jc w:val="both"/>
      </w:pPr>
      <w:r>
        <w:rPr>
          <w:rFonts w:ascii="Times New Roman"/>
          <w:b w:val="false"/>
          <w:i w:val="false"/>
          <w:color w:val="000000"/>
          <w:sz w:val="28"/>
        </w:rPr>
        <w:t>
      производительность;</w:t>
      </w:r>
    </w:p>
    <w:bookmarkEnd w:id="1008"/>
    <w:bookmarkStart w:name="z1262" w:id="1009"/>
    <w:p>
      <w:pPr>
        <w:spacing w:after="0"/>
        <w:ind w:left="0"/>
        <w:jc w:val="both"/>
      </w:pPr>
      <w:r>
        <w:rPr>
          <w:rFonts w:ascii="Times New Roman"/>
          <w:b w:val="false"/>
          <w:i w:val="false"/>
          <w:color w:val="000000"/>
          <w:sz w:val="28"/>
        </w:rPr>
        <w:t>
      температура горения (или скорость потока);</w:t>
      </w:r>
    </w:p>
    <w:bookmarkEnd w:id="1009"/>
    <w:bookmarkStart w:name="z1263" w:id="1010"/>
    <w:p>
      <w:pPr>
        <w:spacing w:after="0"/>
        <w:ind w:left="0"/>
        <w:jc w:val="both"/>
      </w:pPr>
      <w:r>
        <w:rPr>
          <w:rFonts w:ascii="Times New Roman"/>
          <w:b w:val="false"/>
          <w:i w:val="false"/>
          <w:color w:val="000000"/>
          <w:sz w:val="28"/>
        </w:rPr>
        <w:t>
      количество подсоединенных аспирационных установок;</w:t>
      </w:r>
    </w:p>
    <w:bookmarkEnd w:id="1010"/>
    <w:bookmarkStart w:name="z1264" w:id="1011"/>
    <w:p>
      <w:pPr>
        <w:spacing w:after="0"/>
        <w:ind w:left="0"/>
        <w:jc w:val="both"/>
      </w:pPr>
      <w:r>
        <w:rPr>
          <w:rFonts w:ascii="Times New Roman"/>
          <w:b w:val="false"/>
          <w:i w:val="false"/>
          <w:color w:val="000000"/>
          <w:sz w:val="28"/>
        </w:rPr>
        <w:t>
      скорость потока, напряжение и количество удаляемой пыли из рукавного или электрофильтра вместо концентрации пыли;</w:t>
      </w:r>
    </w:p>
    <w:bookmarkEnd w:id="1011"/>
    <w:bookmarkStart w:name="z1265" w:id="1012"/>
    <w:p>
      <w:pPr>
        <w:spacing w:after="0"/>
        <w:ind w:left="0"/>
        <w:jc w:val="both"/>
      </w:pPr>
      <w:r>
        <w:rPr>
          <w:rFonts w:ascii="Times New Roman"/>
          <w:b w:val="false"/>
          <w:i w:val="false"/>
          <w:color w:val="000000"/>
          <w:sz w:val="28"/>
        </w:rPr>
        <w:t>
      датчики утечки для применяемого очистного оборудования (например, возможные превышения концентрации при разрыве фильтровальной ткани рукавных фильтров).</w:t>
      </w:r>
    </w:p>
    <w:bookmarkEnd w:id="1012"/>
    <w:bookmarkStart w:name="z1266" w:id="1013"/>
    <w:p>
      <w:pPr>
        <w:spacing w:after="0"/>
        <w:ind w:left="0"/>
        <w:jc w:val="both"/>
      </w:pPr>
      <w:r>
        <w:rPr>
          <w:rFonts w:ascii="Times New Roman"/>
          <w:b w:val="false"/>
          <w:i w:val="false"/>
          <w:color w:val="000000"/>
          <w:sz w:val="28"/>
        </w:rPr>
        <w:t>
      В дополнение к вышеперечисленным параметрам для эффективной работы установки и системы очистки дымовых газов могут быть необходимы дополнительные измерения определенных параметров (таких, как напряжение и электричество (электрофильтры), перепад давления (рукавные фильтры) и концентрации загрязняющих веществ на различных установках в газоходах (например, до и после пылегазоочистки).</w:t>
      </w:r>
    </w:p>
    <w:bookmarkEnd w:id="1013"/>
    <w:bookmarkStart w:name="z1267" w:id="1014"/>
    <w:p>
      <w:pPr>
        <w:spacing w:after="0"/>
        <w:ind w:left="0"/>
        <w:jc w:val="both"/>
      </w:pPr>
      <w:r>
        <w:rPr>
          <w:rFonts w:ascii="Times New Roman"/>
          <w:b w:val="false"/>
          <w:i w:val="false"/>
          <w:color w:val="000000"/>
          <w:sz w:val="28"/>
        </w:rPr>
        <w:t xml:space="preserve">
      </w:t>
      </w:r>
      <w:r>
        <w:rPr>
          <w:rFonts w:ascii="Times New Roman"/>
          <w:b/>
          <w:i w:val="false"/>
          <w:color w:val="000000"/>
          <w:sz w:val="28"/>
        </w:rPr>
        <w:t>Непрерывное и периодическое измерение выбросов</w:t>
      </w:r>
    </w:p>
    <w:bookmarkEnd w:id="1014"/>
    <w:bookmarkStart w:name="z1268" w:id="1015"/>
    <w:p>
      <w:pPr>
        <w:spacing w:after="0"/>
        <w:ind w:left="0"/>
        <w:jc w:val="both"/>
      </w:pPr>
      <w:r>
        <w:rPr>
          <w:rFonts w:ascii="Times New Roman"/>
          <w:b w:val="false"/>
          <w:i w:val="false"/>
          <w:color w:val="000000"/>
          <w:sz w:val="28"/>
        </w:rPr>
        <w:t>
      Непрерывный мониторинг выбросов предполагает постоянное измерение автоматизированной системой мониторинга, установленной на источнике выбросов.</w:t>
      </w:r>
    </w:p>
    <w:bookmarkEnd w:id="1015"/>
    <w:bookmarkStart w:name="z1269" w:id="1016"/>
    <w:p>
      <w:pPr>
        <w:spacing w:after="0"/>
        <w:ind w:left="0"/>
        <w:jc w:val="both"/>
      </w:pPr>
      <w:r>
        <w:rPr>
          <w:rFonts w:ascii="Times New Roman"/>
          <w:b w:val="false"/>
          <w:i w:val="false"/>
          <w:color w:val="000000"/>
          <w:sz w:val="28"/>
        </w:rPr>
        <w:t xml:space="preserve">
      Возможно непрерывное измерение нескольких компонентов в газах или в сточных водах. И в некоторых случаях точные концентрации могут определяться непрерывно или в виде средних значений в течение согласованных периодов времени (почасово, посуточно и т.д.). В этих случаях анализ средних значений и использование процентилей могут обеспечить гибкий метод демонстрации соответствия условиям разрешения, а средние значения можно легко и автоматически оценить. </w:t>
      </w:r>
    </w:p>
    <w:bookmarkEnd w:id="1016"/>
    <w:bookmarkStart w:name="z1270" w:id="1017"/>
    <w:p>
      <w:pPr>
        <w:spacing w:after="0"/>
        <w:ind w:left="0"/>
        <w:jc w:val="both"/>
      </w:pPr>
      <w:r>
        <w:rPr>
          <w:rFonts w:ascii="Times New Roman"/>
          <w:b w:val="false"/>
          <w:i w:val="false"/>
          <w:color w:val="000000"/>
          <w:sz w:val="28"/>
        </w:rPr>
        <w:t xml:space="preserve">
      Для источников и компонентов выбросов, которые могут оказывать значительное воздействие на окружающую среду, следует установить непрерывный мониторинг. Пыль может оказывать значительное воздействие на окружающую среду и здоровье, содержать токсичные компоненты. Постоянный мониторинг пыли позволяет также определить разрывы мешков в рукавных фильтрах. </w:t>
      </w:r>
    </w:p>
    <w:bookmarkEnd w:id="1017"/>
    <w:bookmarkStart w:name="z1271" w:id="1018"/>
    <w:p>
      <w:pPr>
        <w:spacing w:after="0"/>
        <w:ind w:left="0"/>
        <w:jc w:val="both"/>
      </w:pPr>
      <w:r>
        <w:rPr>
          <w:rFonts w:ascii="Times New Roman"/>
          <w:b w:val="false"/>
          <w:i w:val="false"/>
          <w:color w:val="000000"/>
          <w:sz w:val="28"/>
        </w:rPr>
        <w:t>
      Периодические измерения включают определение измеряемой величины с заданными временными интервалами с использованием ручных или автоматизированных методов. Указанные промежутки времени обычно являются регулярными (например, один раз в месяц или один раз/два раза в год). Длительность отбора определяется как период времени, в течение которого образец отбирается. На практике иногда выражение "точечный отбор" используется аналогично "периодическому измерению". Количество отбираемых проб может быть различным, в зависимости от определяемого вещества, условий отбора проб, однако для получения достоверных показателей стабильного выброса наилучшей рекомендуемой практикой является получение как минимум трех выборок последовательно в одной серии измерений.</w:t>
      </w:r>
    </w:p>
    <w:bookmarkEnd w:id="1018"/>
    <w:bookmarkStart w:name="z1272" w:id="1019"/>
    <w:p>
      <w:pPr>
        <w:spacing w:after="0"/>
        <w:ind w:left="0"/>
        <w:jc w:val="both"/>
      </w:pPr>
      <w:r>
        <w:rPr>
          <w:rFonts w:ascii="Times New Roman"/>
          <w:b w:val="false"/>
          <w:i w:val="false"/>
          <w:color w:val="000000"/>
          <w:sz w:val="28"/>
        </w:rPr>
        <w:t>
      Продолжительность и время измерений, точки отбора проб, измеряемые вещества (т.е. загрязнители и косвенные параметры) также устанавливаются на начальном этапе, при определении целей мониторинга. В большинстве случаев продолжительность отбора проб составляет 30 минут, но также может быть и 60 минут, в зависимости от загрязняющего вещества, интенсивности выброса, а также схемы расположения мест отбора проб (места установки датчиков – в случае использования автоматизированных систем). Так, например, в случаях низких концентраций пыли или необходимости определения ПХДД/Ф может потребоваться больше времени для отбора проб.</w:t>
      </w:r>
    </w:p>
    <w:bookmarkEnd w:id="1019"/>
    <w:bookmarkStart w:name="z1273" w:id="1020"/>
    <w:p>
      <w:pPr>
        <w:spacing w:after="0"/>
        <w:ind w:left="0"/>
        <w:jc w:val="both"/>
      </w:pPr>
      <w:r>
        <w:rPr>
          <w:rFonts w:ascii="Times New Roman"/>
          <w:b w:val="false"/>
          <w:i w:val="false"/>
          <w:color w:val="000000"/>
          <w:sz w:val="28"/>
        </w:rPr>
        <w:t xml:space="preserve">
      Оценку воздействия выбросов и их сокращение с течением времени следует сопоставлять с относительной долей неорганизованных и организованных источников выбросов на конкретном участке. Сравнение этих результатов со стандартами качества окружающей среды, пределом воздействия на рабочем месте или прогнозируемыми значениями концентраций. </w:t>
      </w:r>
    </w:p>
    <w:bookmarkEnd w:id="1020"/>
    <w:bookmarkStart w:name="z1274" w:id="1021"/>
    <w:p>
      <w:pPr>
        <w:spacing w:after="0"/>
        <w:ind w:left="0"/>
        <w:jc w:val="both"/>
      </w:pPr>
      <w:r>
        <w:rPr>
          <w:rFonts w:ascii="Times New Roman"/>
          <w:b w:val="false"/>
          <w:i w:val="false"/>
          <w:color w:val="000000"/>
          <w:sz w:val="28"/>
        </w:rPr>
        <w:t>
      Местоположения точек отбора должны соответствовать стандартам безопасности и гигиены труда, быть легкодоступными и иметь достаточный размер.</w:t>
      </w:r>
    </w:p>
    <w:bookmarkEnd w:id="1021"/>
    <w:p>
      <w:pPr>
        <w:spacing w:after="0"/>
        <w:ind w:left="0"/>
        <w:jc w:val="both"/>
      </w:pPr>
      <w:r>
        <w:rPr>
          <w:rFonts w:ascii="Times New Roman"/>
          <w:b/>
          <w:i w:val="false"/>
          <w:color w:val="000000"/>
          <w:sz w:val="28"/>
        </w:rPr>
        <w:t>4.4.1. Мониторинг выбросов загрязняющих веществ в атмосферу</w:t>
      </w:r>
    </w:p>
    <w:bookmarkStart w:name="z1276" w:id="1022"/>
    <w:p>
      <w:pPr>
        <w:spacing w:after="0"/>
        <w:ind w:left="0"/>
        <w:jc w:val="both"/>
      </w:pPr>
      <w:r>
        <w:rPr>
          <w:rFonts w:ascii="Times New Roman"/>
          <w:b w:val="false"/>
          <w:i w:val="false"/>
          <w:color w:val="000000"/>
          <w:sz w:val="28"/>
        </w:rPr>
        <w:t xml:space="preserve">
      Производственный мониторинг является элементом производственного экологического контроля, который проводится для получения объективных данных с установленной периодичностью о воздействии производственной деятельности предприятия на окружающую среду. </w:t>
      </w:r>
    </w:p>
    <w:bookmarkEnd w:id="1022"/>
    <w:bookmarkStart w:name="z1277" w:id="1023"/>
    <w:p>
      <w:pPr>
        <w:spacing w:after="0"/>
        <w:ind w:left="0"/>
        <w:jc w:val="both"/>
      </w:pPr>
      <w:r>
        <w:rPr>
          <w:rFonts w:ascii="Times New Roman"/>
          <w:b w:val="false"/>
          <w:i w:val="false"/>
          <w:color w:val="000000"/>
          <w:sz w:val="28"/>
        </w:rPr>
        <w:t>
      Организованные выбросы в атмосферный воздух, а также параметры процессов контролируются с использованием периодических или непрерывных методов измерения в соответствии с утвержденными стандартами.</w:t>
      </w:r>
    </w:p>
    <w:bookmarkEnd w:id="1023"/>
    <w:bookmarkStart w:name="z1278" w:id="1024"/>
    <w:p>
      <w:pPr>
        <w:spacing w:after="0"/>
        <w:ind w:left="0"/>
        <w:jc w:val="both"/>
      </w:pPr>
      <w:r>
        <w:rPr>
          <w:rFonts w:ascii="Times New Roman"/>
          <w:b w:val="false"/>
          <w:i w:val="false"/>
          <w:color w:val="000000"/>
          <w:sz w:val="28"/>
        </w:rPr>
        <w:t>
      Тип использованного мониторинга (непрерывные или периодические измерения) зависит от ряда факторов, таких, как природа загрязняющего вещества, экологическая значимость выбросов или ее изменчивость.</w:t>
      </w:r>
    </w:p>
    <w:bookmarkEnd w:id="1024"/>
    <w:bookmarkStart w:name="z1279" w:id="1025"/>
    <w:p>
      <w:pPr>
        <w:spacing w:after="0"/>
        <w:ind w:left="0"/>
        <w:jc w:val="both"/>
      </w:pPr>
      <w:r>
        <w:rPr>
          <w:rFonts w:ascii="Times New Roman"/>
          <w:b w:val="false"/>
          <w:i w:val="false"/>
          <w:color w:val="000000"/>
          <w:sz w:val="28"/>
        </w:rPr>
        <w:t xml:space="preserve">
      Мониторинг выбросов может осуществляться методом прямых измерений, из которых можно выделить: </w:t>
      </w:r>
    </w:p>
    <w:bookmarkEnd w:id="1025"/>
    <w:bookmarkStart w:name="z1280" w:id="1026"/>
    <w:p>
      <w:pPr>
        <w:spacing w:after="0"/>
        <w:ind w:left="0"/>
        <w:jc w:val="both"/>
      </w:pPr>
      <w:r>
        <w:rPr>
          <w:rFonts w:ascii="Times New Roman"/>
          <w:b w:val="false"/>
          <w:i w:val="false"/>
          <w:color w:val="000000"/>
          <w:sz w:val="28"/>
        </w:rPr>
        <w:t>
      инструментальный метод, основанный на автоматических газоанализаторах, непрерывно измеряющих концентрации загрязняющих веществ в выбросах контролируемых источников (непрерывные измерения);</w:t>
      </w:r>
    </w:p>
    <w:bookmarkEnd w:id="1026"/>
    <w:bookmarkStart w:name="z1281" w:id="1027"/>
    <w:p>
      <w:pPr>
        <w:spacing w:after="0"/>
        <w:ind w:left="0"/>
        <w:jc w:val="both"/>
      </w:pPr>
      <w:r>
        <w:rPr>
          <w:rFonts w:ascii="Times New Roman"/>
          <w:b w:val="false"/>
          <w:i w:val="false"/>
          <w:color w:val="000000"/>
          <w:sz w:val="28"/>
        </w:rPr>
        <w:t>
      инструментально-лабораторный – основанный на отборе проб отходящих газов из контролируемых источников с последующим их анализом в химических лабораториях (периодические измерения);</w:t>
      </w:r>
    </w:p>
    <w:bookmarkEnd w:id="1027"/>
    <w:bookmarkStart w:name="z1282" w:id="1028"/>
    <w:p>
      <w:pPr>
        <w:spacing w:after="0"/>
        <w:ind w:left="0"/>
        <w:jc w:val="both"/>
      </w:pPr>
      <w:r>
        <w:rPr>
          <w:rFonts w:ascii="Times New Roman"/>
          <w:b w:val="false"/>
          <w:i w:val="false"/>
          <w:color w:val="000000"/>
          <w:sz w:val="28"/>
        </w:rPr>
        <w:t xml:space="preserve">
      расчетный метод – основанный на использовании методологических данных. </w:t>
      </w:r>
    </w:p>
    <w:bookmarkEnd w:id="1028"/>
    <w:bookmarkStart w:name="z1283" w:id="1029"/>
    <w:p>
      <w:pPr>
        <w:spacing w:after="0"/>
        <w:ind w:left="0"/>
        <w:jc w:val="both"/>
      </w:pPr>
      <w:r>
        <w:rPr>
          <w:rFonts w:ascii="Times New Roman"/>
          <w:b w:val="false"/>
          <w:i w:val="false"/>
          <w:color w:val="000000"/>
          <w:sz w:val="28"/>
        </w:rPr>
        <w:t>
      Мониторинг выбросов в атмосферном воздухе может проводиться как для организованных источников выбросов, так и для неорганизованных источников.</w:t>
      </w:r>
    </w:p>
    <w:bookmarkEnd w:id="1029"/>
    <w:bookmarkStart w:name="z1284" w:id="1030"/>
    <w:p>
      <w:pPr>
        <w:spacing w:after="0"/>
        <w:ind w:left="0"/>
        <w:jc w:val="both"/>
      </w:pPr>
      <w:r>
        <w:rPr>
          <w:rFonts w:ascii="Times New Roman"/>
          <w:b w:val="false"/>
          <w:i w:val="false"/>
          <w:color w:val="000000"/>
          <w:sz w:val="28"/>
        </w:rPr>
        <w:t>
      Мониторинг концентраций загрязняющих веществ в дымовых газах осуществляется в форме периодических или непрерывных измерений.</w:t>
      </w:r>
    </w:p>
    <w:bookmarkEnd w:id="1030"/>
    <w:bookmarkStart w:name="z1285" w:id="1031"/>
    <w:p>
      <w:pPr>
        <w:spacing w:after="0"/>
        <w:ind w:left="0"/>
        <w:jc w:val="both"/>
      </w:pPr>
      <w:r>
        <w:rPr>
          <w:rFonts w:ascii="Times New Roman"/>
          <w:b w:val="false"/>
          <w:i w:val="false"/>
          <w:color w:val="000000"/>
          <w:sz w:val="28"/>
        </w:rPr>
        <w:t xml:space="preserve">
      </w:t>
      </w:r>
      <w:r>
        <w:rPr>
          <w:rFonts w:ascii="Times New Roman"/>
          <w:b/>
          <w:i w:val="false"/>
          <w:color w:val="000000"/>
          <w:sz w:val="28"/>
        </w:rPr>
        <w:t>Периодические</w:t>
      </w:r>
      <w:r>
        <w:rPr>
          <w:rFonts w:ascii="Times New Roman"/>
          <w:b w:val="false"/>
          <w:i w:val="false"/>
          <w:color w:val="000000"/>
          <w:sz w:val="28"/>
        </w:rPr>
        <w:t xml:space="preserve"> замеры проводятся специализированным персоналом путем краткосрочного отбора проб дымовых газов в газоходах после каждого газоочистного оборудования, обслуживающего отдельные агрегаты. Для измерений извлекается образец дымового газа, и загрязняющее вещество анализируется мгновенно с помощью переносных измерительных систем (например, газоанализаторов) или впоследствии в лаборатории. </w:t>
      </w:r>
    </w:p>
    <w:bookmarkEnd w:id="1031"/>
    <w:bookmarkStart w:name="z1286" w:id="1032"/>
    <w:p>
      <w:pPr>
        <w:spacing w:after="0"/>
        <w:ind w:left="0"/>
        <w:jc w:val="both"/>
      </w:pPr>
      <w:r>
        <w:rPr>
          <w:rFonts w:ascii="Times New Roman"/>
          <w:b w:val="false"/>
          <w:i w:val="false"/>
          <w:color w:val="000000"/>
          <w:sz w:val="28"/>
        </w:rPr>
        <w:t xml:space="preserve">
      Мониторинг эмиссий путем </w:t>
      </w:r>
      <w:r>
        <w:rPr>
          <w:rFonts w:ascii="Times New Roman"/>
          <w:b/>
          <w:i w:val="false"/>
          <w:color w:val="000000"/>
          <w:sz w:val="28"/>
        </w:rPr>
        <w:t>непрерывных</w:t>
      </w:r>
      <w:r>
        <w:rPr>
          <w:rFonts w:ascii="Times New Roman"/>
          <w:b w:val="false"/>
          <w:i w:val="false"/>
          <w:color w:val="000000"/>
          <w:sz w:val="28"/>
        </w:rPr>
        <w:t xml:space="preserve"> измерений (автоматизированный мониторинг), осуществляется измерительным оборудованием, установленным непосредственно в газоходах, после каждого газоочистного оборудования, обслуживающего отдельные агрегаты или непосредственно в дымовой трубе. </w:t>
      </w:r>
    </w:p>
    <w:bookmarkEnd w:id="1032"/>
    <w:bookmarkStart w:name="z1287" w:id="1033"/>
    <w:p>
      <w:pPr>
        <w:spacing w:after="0"/>
        <w:ind w:left="0"/>
        <w:jc w:val="both"/>
      </w:pPr>
      <w:r>
        <w:rPr>
          <w:rFonts w:ascii="Times New Roman"/>
          <w:b w:val="false"/>
          <w:i w:val="false"/>
          <w:color w:val="000000"/>
          <w:sz w:val="28"/>
        </w:rPr>
        <w:t>
      Мониторинг концентраций загрязняющих веществ осуществляется с соблюдением действующих норм и правил в Республике Казахстан.</w:t>
      </w:r>
    </w:p>
    <w:bookmarkEnd w:id="1033"/>
    <w:bookmarkStart w:name="z1288" w:id="1034"/>
    <w:p>
      <w:pPr>
        <w:spacing w:after="0"/>
        <w:ind w:left="0"/>
        <w:jc w:val="both"/>
      </w:pPr>
      <w:r>
        <w:rPr>
          <w:rFonts w:ascii="Times New Roman"/>
          <w:b w:val="false"/>
          <w:i w:val="false"/>
          <w:color w:val="000000"/>
          <w:sz w:val="28"/>
        </w:rPr>
        <w:t>
      Особое внимание следует уделить мониторингу неорганизованных выбросов, так как их количественное определение требует больших трудовых и временных затрат. Имеются соответствующие методики измерения, но уровень достоверности результатов, получаемых с их применением, низок и в связи с увеличением числа потенциальных источников оценка суммарных неорганизованных выбросов/сбросов может потребовать более существенных затрат, чем в случае выбросов/сбросов от точечных источников.</w:t>
      </w:r>
    </w:p>
    <w:bookmarkEnd w:id="1034"/>
    <w:bookmarkStart w:name="z1289" w:id="1035"/>
    <w:p>
      <w:pPr>
        <w:spacing w:after="0"/>
        <w:ind w:left="0"/>
        <w:jc w:val="both"/>
      </w:pPr>
      <w:r>
        <w:rPr>
          <w:rFonts w:ascii="Times New Roman"/>
          <w:b w:val="false"/>
          <w:i w:val="false"/>
          <w:color w:val="000000"/>
          <w:sz w:val="28"/>
        </w:rPr>
        <w:t>
      Ниже рассмотрены некоторые методы количественного определения неорганизованных выбросов:</w:t>
      </w:r>
    </w:p>
    <w:bookmarkEnd w:id="1035"/>
    <w:bookmarkStart w:name="z1290" w:id="1036"/>
    <w:p>
      <w:pPr>
        <w:spacing w:after="0"/>
        <w:ind w:left="0"/>
        <w:jc w:val="both"/>
      </w:pPr>
      <w:r>
        <w:rPr>
          <w:rFonts w:ascii="Times New Roman"/>
          <w:b w:val="false"/>
          <w:i w:val="false"/>
          <w:color w:val="000000"/>
          <w:sz w:val="28"/>
        </w:rPr>
        <w:t>
      метод аналогии с организованными выбросами, основанный на определении "эквивалентной поверхности", через которую измеряется поток вещества;</w:t>
      </w:r>
    </w:p>
    <w:bookmarkEnd w:id="1036"/>
    <w:bookmarkStart w:name="z1291" w:id="1037"/>
    <w:p>
      <w:pPr>
        <w:spacing w:after="0"/>
        <w:ind w:left="0"/>
        <w:jc w:val="both"/>
      </w:pPr>
      <w:r>
        <w:rPr>
          <w:rFonts w:ascii="Times New Roman"/>
          <w:b w:val="false"/>
          <w:i w:val="false"/>
          <w:color w:val="000000"/>
          <w:sz w:val="28"/>
        </w:rPr>
        <w:t>
      оценка утечек из оборудования;</w:t>
      </w:r>
    </w:p>
    <w:bookmarkEnd w:id="1037"/>
    <w:bookmarkStart w:name="z1292" w:id="1038"/>
    <w:p>
      <w:pPr>
        <w:spacing w:after="0"/>
        <w:ind w:left="0"/>
        <w:jc w:val="both"/>
      </w:pPr>
      <w:r>
        <w:rPr>
          <w:rFonts w:ascii="Times New Roman"/>
          <w:b w:val="false"/>
          <w:i w:val="false"/>
          <w:color w:val="000000"/>
          <w:sz w:val="28"/>
        </w:rPr>
        <w:t>
      использование расчетных методов с помощью коэффициентов для определения выбросов из емкостей для хранения, во время погрузочно-разгрузочных операций, а также выбросов, возникающих в результате деятельности вспомогательных участков (очистных сооружений и пр.);</w:t>
      </w:r>
    </w:p>
    <w:bookmarkEnd w:id="1038"/>
    <w:bookmarkStart w:name="z1293" w:id="1039"/>
    <w:p>
      <w:pPr>
        <w:spacing w:after="0"/>
        <w:ind w:left="0"/>
        <w:jc w:val="both"/>
      </w:pPr>
      <w:r>
        <w:rPr>
          <w:rFonts w:ascii="Times New Roman"/>
          <w:b w:val="false"/>
          <w:i w:val="false"/>
          <w:color w:val="000000"/>
          <w:sz w:val="28"/>
        </w:rPr>
        <w:t>
      использование устройств для оптического мониторинга (обнаружение и определение концентраций загрязняющих веществ в результате утечки с подветренной от предприятия стороны с использованием электромагнитного излучения, которое поглощается и/или рассеивается загрязняющими веществами);</w:t>
      </w:r>
    </w:p>
    <w:bookmarkEnd w:id="1039"/>
    <w:bookmarkStart w:name="z1294" w:id="1040"/>
    <w:p>
      <w:pPr>
        <w:spacing w:after="0"/>
        <w:ind w:left="0"/>
        <w:jc w:val="both"/>
      </w:pPr>
      <w:r>
        <w:rPr>
          <w:rFonts w:ascii="Times New Roman"/>
          <w:b w:val="false"/>
          <w:i w:val="false"/>
          <w:color w:val="000000"/>
          <w:sz w:val="28"/>
        </w:rPr>
        <w:t>
      метод материального баланса (учет входного потока вещества, его накопление, выходной поток этого вещества, а также его разложение в ходе технологического процесса, после чего остаток считается поступившим в окружающую среду в виде выбросов);</w:t>
      </w:r>
    </w:p>
    <w:bookmarkEnd w:id="1040"/>
    <w:bookmarkStart w:name="z1295" w:id="1041"/>
    <w:p>
      <w:pPr>
        <w:spacing w:after="0"/>
        <w:ind w:left="0"/>
        <w:jc w:val="both"/>
      </w:pPr>
      <w:r>
        <w:rPr>
          <w:rFonts w:ascii="Times New Roman"/>
          <w:b w:val="false"/>
          <w:i w:val="false"/>
          <w:color w:val="000000"/>
          <w:sz w:val="28"/>
        </w:rPr>
        <w:t>
      выпуск газа-трассера в различные выбранные точки или зоны на территории предприятия, а также в точки, расположенные на разной высоте на этих участках;</w:t>
      </w:r>
    </w:p>
    <w:bookmarkEnd w:id="1041"/>
    <w:bookmarkStart w:name="z1296" w:id="1042"/>
    <w:p>
      <w:pPr>
        <w:spacing w:after="0"/>
        <w:ind w:left="0"/>
        <w:jc w:val="both"/>
      </w:pPr>
      <w:r>
        <w:rPr>
          <w:rFonts w:ascii="Times New Roman"/>
          <w:b w:val="false"/>
          <w:i w:val="false"/>
          <w:color w:val="000000"/>
          <w:sz w:val="28"/>
        </w:rPr>
        <w:t>
      метод оценки по принципу подобия (количественная оценка выбросов исходя из результатов измерения качества воздуха с подветренной стороны, с учетом метеорологических данных);</w:t>
      </w:r>
    </w:p>
    <w:bookmarkEnd w:id="1042"/>
    <w:bookmarkStart w:name="z1297" w:id="1043"/>
    <w:p>
      <w:pPr>
        <w:spacing w:after="0"/>
        <w:ind w:left="0"/>
        <w:jc w:val="both"/>
      </w:pPr>
      <w:r>
        <w:rPr>
          <w:rFonts w:ascii="Times New Roman"/>
          <w:b w:val="false"/>
          <w:i w:val="false"/>
          <w:color w:val="000000"/>
          <w:sz w:val="28"/>
        </w:rPr>
        <w:t>
      оценка мокрых и сухих осаждений загрязняющих веществ с подветренной от предприятия стороны, что позволит впоследствии оценить динамику этих выбросов (за месяц или за год).</w:t>
      </w:r>
    </w:p>
    <w:bookmarkEnd w:id="1043"/>
    <w:bookmarkStart w:name="z1298" w:id="1044"/>
    <w:p>
      <w:pPr>
        <w:spacing w:after="0"/>
        <w:ind w:left="0"/>
        <w:jc w:val="both"/>
      </w:pPr>
      <w:r>
        <w:rPr>
          <w:rFonts w:ascii="Times New Roman"/>
          <w:b w:val="false"/>
          <w:i w:val="false"/>
          <w:color w:val="000000"/>
          <w:sz w:val="28"/>
        </w:rPr>
        <w:t>
      Нет методов измерений, которые применимы для общего использования на всех участках, и методологии измерений отличаются от участка к участку. Имеются значительные воздействия от других источников поблизости от промплощадки, такие, как вспомогательные производства, транспорт и иные источники, которые сильно затрудняют экстраполяцию. Следовательно, полученные результаты относительны или являются ориентирами, которые могут указывать на снижение, достигнутое при помощи принятых мер по снижению неконтролируемых выбросов.</w:t>
      </w:r>
    </w:p>
    <w:bookmarkEnd w:id="1044"/>
    <w:bookmarkStart w:name="z1299" w:id="1045"/>
    <w:p>
      <w:pPr>
        <w:spacing w:after="0"/>
        <w:ind w:left="0"/>
        <w:jc w:val="both"/>
      </w:pPr>
      <w:r>
        <w:rPr>
          <w:rFonts w:ascii="Times New Roman"/>
          <w:b w:val="false"/>
          <w:i w:val="false"/>
          <w:color w:val="000000"/>
          <w:sz w:val="28"/>
        </w:rPr>
        <w:t>
      Точки отбора проб должны отвечать стандартам производственной гигиены и техники безопасности, быть легко и быстро достижимы и иметь должные размеры.</w:t>
      </w:r>
    </w:p>
    <w:bookmarkEnd w:id="1045"/>
    <w:bookmarkStart w:name="z1300" w:id="1046"/>
    <w:p>
      <w:pPr>
        <w:spacing w:after="0"/>
        <w:ind w:left="0"/>
        <w:jc w:val="both"/>
      </w:pPr>
      <w:r>
        <w:rPr>
          <w:rFonts w:ascii="Times New Roman"/>
          <w:b w:val="false"/>
          <w:i w:val="false"/>
          <w:color w:val="000000"/>
          <w:sz w:val="28"/>
        </w:rPr>
        <w:t>
      Измерение неорганизованных выбросов от площадных источников является более сложным и требует более тщательно разработанных методов, так как:</w:t>
      </w:r>
    </w:p>
    <w:bookmarkEnd w:id="1046"/>
    <w:bookmarkStart w:name="z1301" w:id="1047"/>
    <w:p>
      <w:pPr>
        <w:spacing w:after="0"/>
        <w:ind w:left="0"/>
        <w:jc w:val="both"/>
      </w:pPr>
      <w:r>
        <w:rPr>
          <w:rFonts w:ascii="Times New Roman"/>
          <w:b w:val="false"/>
          <w:i w:val="false"/>
          <w:color w:val="000000"/>
          <w:sz w:val="28"/>
        </w:rPr>
        <w:t>
      характеристики выбросов регулируются метеорологическими условиями и подвержены большим колебаниям;</w:t>
      </w:r>
    </w:p>
    <w:bookmarkEnd w:id="1047"/>
    <w:bookmarkStart w:name="z1302" w:id="1048"/>
    <w:p>
      <w:pPr>
        <w:spacing w:after="0"/>
        <w:ind w:left="0"/>
        <w:jc w:val="both"/>
      </w:pPr>
      <w:r>
        <w:rPr>
          <w:rFonts w:ascii="Times New Roman"/>
          <w:b w:val="false"/>
          <w:i w:val="false"/>
          <w:color w:val="000000"/>
          <w:sz w:val="28"/>
        </w:rPr>
        <w:t>
      источник выбросов может иметь большую площадь и может быть определен с неточностью;</w:t>
      </w:r>
    </w:p>
    <w:bookmarkEnd w:id="1048"/>
    <w:bookmarkStart w:name="z1303" w:id="1049"/>
    <w:p>
      <w:pPr>
        <w:spacing w:after="0"/>
        <w:ind w:left="0"/>
        <w:jc w:val="both"/>
      </w:pPr>
      <w:r>
        <w:rPr>
          <w:rFonts w:ascii="Times New Roman"/>
          <w:b w:val="false"/>
          <w:i w:val="false"/>
          <w:color w:val="000000"/>
          <w:sz w:val="28"/>
        </w:rPr>
        <w:t>
      погрешности относительно измеренных данных могут быть значительны.</w:t>
      </w:r>
    </w:p>
    <w:bookmarkEnd w:id="1049"/>
    <w:bookmarkStart w:name="z1304" w:id="1050"/>
    <w:p>
      <w:pPr>
        <w:spacing w:after="0"/>
        <w:ind w:left="0"/>
        <w:jc w:val="both"/>
      </w:pPr>
      <w:r>
        <w:rPr>
          <w:rFonts w:ascii="Times New Roman"/>
          <w:b w:val="false"/>
          <w:i w:val="false"/>
          <w:color w:val="000000"/>
          <w:sz w:val="28"/>
        </w:rPr>
        <w:t>
      Мониторинг неорганизованных выбросов, попадающих в атмосферу от неплотностей технологического оборудования, должен проводиться с помощью оборудования для обнаружения утечек летучих органических соединений (ЛОС). Если объемы утечек малы и их невозможно оценить инструментальными замерами, то может применяться метод массового баланса в сочетании с отдельными измерениями концентраций загрязняющих веществ.</w:t>
      </w:r>
    </w:p>
    <w:bookmarkEnd w:id="1050"/>
    <w:bookmarkStart w:name="z1305" w:id="1051"/>
    <w:p>
      <w:pPr>
        <w:spacing w:after="0"/>
        <w:ind w:left="0"/>
        <w:jc w:val="both"/>
      </w:pPr>
      <w:r>
        <w:rPr>
          <w:rFonts w:ascii="Times New Roman"/>
          <w:b w:val="false"/>
          <w:i w:val="false"/>
          <w:color w:val="000000"/>
          <w:sz w:val="28"/>
        </w:rPr>
        <w:t>
      Описанные методы для мониторинга неорганизованных выбросов были разработаны с учетом международного опыта и находятся на той стадии, когда они не могут выдать точные и надежные фактические показатели, однако они позволяют показывать ориентировочные уровни выбросов или тенденции возможного увеличения выбросов за определенный период времени. В случае применения одного или нескольких предлагаемых методов необходимо учитывать местный опыт использования, знания местных условий, особой конфигурации установки и т.п.</w:t>
      </w:r>
    </w:p>
    <w:bookmarkEnd w:id="1051"/>
    <w:bookmarkStart w:name="z1306" w:id="1052"/>
    <w:p>
      <w:pPr>
        <w:spacing w:after="0"/>
        <w:ind w:left="0"/>
        <w:jc w:val="both"/>
      </w:pPr>
      <w:r>
        <w:rPr>
          <w:rFonts w:ascii="Times New Roman"/>
          <w:b w:val="false"/>
          <w:i w:val="false"/>
          <w:color w:val="000000"/>
          <w:sz w:val="28"/>
        </w:rPr>
        <w:t>
      Методы и инструменты, используемые для мониторинга эмиссий в атмосферный воздух, устанавливаются соответствующими национальными нормативно-правовыми актами.</w:t>
      </w:r>
    </w:p>
    <w:bookmarkEnd w:id="1052"/>
    <w:p>
      <w:pPr>
        <w:spacing w:after="0"/>
        <w:ind w:left="0"/>
        <w:jc w:val="both"/>
      </w:pPr>
      <w:r>
        <w:rPr>
          <w:rFonts w:ascii="Times New Roman"/>
          <w:b/>
          <w:i w:val="false"/>
          <w:color w:val="000000"/>
          <w:sz w:val="28"/>
        </w:rPr>
        <w:t>4.4.2. Мониторинг сбросов загрязняющих веществ в водные объекты</w:t>
      </w:r>
    </w:p>
    <w:bookmarkStart w:name="z1308" w:id="1053"/>
    <w:p>
      <w:pPr>
        <w:spacing w:after="0"/>
        <w:ind w:left="0"/>
        <w:jc w:val="both"/>
      </w:pPr>
      <w:r>
        <w:rPr>
          <w:rFonts w:ascii="Times New Roman"/>
          <w:b w:val="false"/>
          <w:i w:val="false"/>
          <w:color w:val="000000"/>
          <w:sz w:val="28"/>
        </w:rPr>
        <w:t>
      Производственный мониторинг водных ресурсов представляет единую систему наблюдений и контроля деятельности предприятия для своевременного выявления и оценки происходящих изменений, прогнозирования мероприятий, направленных на рациональное использование водных ресурсов и смягчение воздействия на окружающую среду.</w:t>
      </w:r>
    </w:p>
    <w:bookmarkEnd w:id="1053"/>
    <w:bookmarkStart w:name="z1309" w:id="1054"/>
    <w:p>
      <w:pPr>
        <w:spacing w:after="0"/>
        <w:ind w:left="0"/>
        <w:jc w:val="both"/>
      </w:pPr>
      <w:r>
        <w:rPr>
          <w:rFonts w:ascii="Times New Roman"/>
          <w:b w:val="false"/>
          <w:i w:val="false"/>
          <w:color w:val="000000"/>
          <w:sz w:val="28"/>
        </w:rPr>
        <w:t>
      В рамках производственного мониторинга состояния водных ресурсов предусматривается контроль систем водопотребления и водоотведения и осуществление наблюдений за источниками воздействия на водные ресурсы рассматриваемого района, а также контроль их рационального использования.</w:t>
      </w:r>
    </w:p>
    <w:bookmarkEnd w:id="1054"/>
    <w:bookmarkStart w:name="z1310" w:id="1055"/>
    <w:p>
      <w:pPr>
        <w:spacing w:after="0"/>
        <w:ind w:left="0"/>
        <w:jc w:val="both"/>
      </w:pPr>
      <w:r>
        <w:rPr>
          <w:rFonts w:ascii="Times New Roman"/>
          <w:b w:val="false"/>
          <w:i w:val="false"/>
          <w:color w:val="000000"/>
          <w:sz w:val="28"/>
        </w:rPr>
        <w:t>
      Результаты мониторинга позволяют своевременно выявить и провести оценку происходящих изменений окружающей среды при осуществлении производственной деятельности.</w:t>
      </w:r>
    </w:p>
    <w:bookmarkEnd w:id="1055"/>
    <w:bookmarkStart w:name="z1311" w:id="1056"/>
    <w:p>
      <w:pPr>
        <w:spacing w:after="0"/>
        <w:ind w:left="0"/>
        <w:jc w:val="both"/>
      </w:pPr>
      <w:r>
        <w:rPr>
          <w:rFonts w:ascii="Times New Roman"/>
          <w:b w:val="false"/>
          <w:i w:val="false"/>
          <w:color w:val="000000"/>
          <w:sz w:val="28"/>
        </w:rPr>
        <w:t xml:space="preserve">
      Мониторинг состояния водных ресурсов включает: </w:t>
      </w:r>
    </w:p>
    <w:bookmarkEnd w:id="1056"/>
    <w:bookmarkStart w:name="z1312" w:id="1057"/>
    <w:p>
      <w:pPr>
        <w:spacing w:after="0"/>
        <w:ind w:left="0"/>
        <w:jc w:val="both"/>
      </w:pPr>
      <w:r>
        <w:rPr>
          <w:rFonts w:ascii="Times New Roman"/>
          <w:b w:val="false"/>
          <w:i w:val="false"/>
          <w:color w:val="000000"/>
          <w:sz w:val="28"/>
        </w:rPr>
        <w:t xml:space="preserve">
      операционный мониторинг – наблюдения за работой и эффективностью очистных сооружений сточных вод; </w:t>
      </w:r>
    </w:p>
    <w:bookmarkEnd w:id="1057"/>
    <w:bookmarkStart w:name="z1313" w:id="1058"/>
    <w:p>
      <w:pPr>
        <w:spacing w:after="0"/>
        <w:ind w:left="0"/>
        <w:jc w:val="both"/>
      </w:pPr>
      <w:r>
        <w:rPr>
          <w:rFonts w:ascii="Times New Roman"/>
          <w:b w:val="false"/>
          <w:i w:val="false"/>
          <w:color w:val="000000"/>
          <w:sz w:val="28"/>
        </w:rPr>
        <w:t xml:space="preserve">
      мониторинг эмиссий – наблюдения за объемами сбрасываемых сточных вод и их соответствием установленным лимитам; наблюдения за качеством сточных вод и их соответствием установленным нормам ПДС при отведении в приемник сточных вод – пруд-накопитель; </w:t>
      </w:r>
    </w:p>
    <w:bookmarkEnd w:id="1058"/>
    <w:bookmarkStart w:name="z1314" w:id="1059"/>
    <w:p>
      <w:pPr>
        <w:spacing w:after="0"/>
        <w:ind w:left="0"/>
        <w:jc w:val="both"/>
      </w:pPr>
      <w:r>
        <w:rPr>
          <w:rFonts w:ascii="Times New Roman"/>
          <w:b w:val="false"/>
          <w:i w:val="false"/>
          <w:color w:val="000000"/>
          <w:sz w:val="28"/>
        </w:rPr>
        <w:t>
      мониторинг воздействия – наблюдения за качеством вод приемника сточных вод – пруда-накопителя (фоновые концентрации загрязняющих веществ).</w:t>
      </w:r>
    </w:p>
    <w:bookmarkEnd w:id="1059"/>
    <w:bookmarkStart w:name="z1315" w:id="1060"/>
    <w:p>
      <w:pPr>
        <w:spacing w:after="0"/>
        <w:ind w:left="0"/>
        <w:jc w:val="both"/>
      </w:pPr>
      <w:r>
        <w:rPr>
          <w:rFonts w:ascii="Times New Roman"/>
          <w:b w:val="false"/>
          <w:i w:val="false"/>
          <w:color w:val="000000"/>
          <w:sz w:val="28"/>
        </w:rPr>
        <w:t>
      Производственный мониторинг в области охраны и использования водных объектов включает регулярный контроль нормируемых параметров и характеристик:</w:t>
      </w:r>
    </w:p>
    <w:bookmarkEnd w:id="1060"/>
    <w:bookmarkStart w:name="z1316" w:id="1061"/>
    <w:p>
      <w:pPr>
        <w:spacing w:after="0"/>
        <w:ind w:left="0"/>
        <w:jc w:val="both"/>
      </w:pPr>
      <w:r>
        <w:rPr>
          <w:rFonts w:ascii="Times New Roman"/>
          <w:b w:val="false"/>
          <w:i w:val="false"/>
          <w:color w:val="000000"/>
          <w:sz w:val="28"/>
        </w:rPr>
        <w:t>
      технологических процессов и оборудования, связанных с образованием сточных вод;</w:t>
      </w:r>
    </w:p>
    <w:bookmarkEnd w:id="1061"/>
    <w:bookmarkStart w:name="z1317" w:id="1062"/>
    <w:p>
      <w:pPr>
        <w:spacing w:after="0"/>
        <w:ind w:left="0"/>
        <w:jc w:val="both"/>
      </w:pPr>
      <w:r>
        <w:rPr>
          <w:rFonts w:ascii="Times New Roman"/>
          <w:b w:val="false"/>
          <w:i w:val="false"/>
          <w:color w:val="000000"/>
          <w:sz w:val="28"/>
        </w:rPr>
        <w:t>
      мест водозабора и учета используемой воды;</w:t>
      </w:r>
    </w:p>
    <w:bookmarkEnd w:id="1062"/>
    <w:bookmarkStart w:name="z1318" w:id="1063"/>
    <w:p>
      <w:pPr>
        <w:spacing w:after="0"/>
        <w:ind w:left="0"/>
        <w:jc w:val="both"/>
      </w:pPr>
      <w:r>
        <w:rPr>
          <w:rFonts w:ascii="Times New Roman"/>
          <w:b w:val="false"/>
          <w:i w:val="false"/>
          <w:color w:val="000000"/>
          <w:sz w:val="28"/>
        </w:rPr>
        <w:t>
      выпусков сточных вод, в том числе очищенных;</w:t>
      </w:r>
    </w:p>
    <w:bookmarkEnd w:id="1063"/>
    <w:bookmarkStart w:name="z1319" w:id="1064"/>
    <w:p>
      <w:pPr>
        <w:spacing w:after="0"/>
        <w:ind w:left="0"/>
        <w:jc w:val="both"/>
      </w:pPr>
      <w:r>
        <w:rPr>
          <w:rFonts w:ascii="Times New Roman"/>
          <w:b w:val="false"/>
          <w:i w:val="false"/>
          <w:color w:val="000000"/>
          <w:sz w:val="28"/>
        </w:rPr>
        <w:t>
      сооружений для очистки сточных вод и сооружений систем канализации;</w:t>
      </w:r>
    </w:p>
    <w:bookmarkEnd w:id="1064"/>
    <w:bookmarkStart w:name="z1320" w:id="1065"/>
    <w:p>
      <w:pPr>
        <w:spacing w:after="0"/>
        <w:ind w:left="0"/>
        <w:jc w:val="both"/>
      </w:pPr>
      <w:r>
        <w:rPr>
          <w:rFonts w:ascii="Times New Roman"/>
          <w:b w:val="false"/>
          <w:i w:val="false"/>
          <w:color w:val="000000"/>
          <w:sz w:val="28"/>
        </w:rPr>
        <w:t>
      систем водопотребления и водоотведения;</w:t>
      </w:r>
    </w:p>
    <w:bookmarkEnd w:id="1065"/>
    <w:bookmarkStart w:name="z1321" w:id="1066"/>
    <w:p>
      <w:pPr>
        <w:spacing w:after="0"/>
        <w:ind w:left="0"/>
        <w:jc w:val="both"/>
      </w:pPr>
      <w:r>
        <w:rPr>
          <w:rFonts w:ascii="Times New Roman"/>
          <w:b w:val="false"/>
          <w:i w:val="false"/>
          <w:color w:val="000000"/>
          <w:sz w:val="28"/>
        </w:rPr>
        <w:t>
      поверхностных и подземных водных объектов, пользование которыми осуществляется на основании разрешительной документации, а также территорий водоохранных зон и прибрежных защитных полос.</w:t>
      </w:r>
    </w:p>
    <w:bookmarkEnd w:id="1066"/>
    <w:bookmarkStart w:name="z1322" w:id="1067"/>
    <w:p>
      <w:pPr>
        <w:spacing w:after="0"/>
        <w:ind w:left="0"/>
        <w:jc w:val="both"/>
      </w:pPr>
      <w:r>
        <w:rPr>
          <w:rFonts w:ascii="Times New Roman"/>
          <w:b w:val="false"/>
          <w:i w:val="false"/>
          <w:color w:val="000000"/>
          <w:sz w:val="28"/>
        </w:rPr>
        <w:t>
      Метод непрерывных измерений наряду с оценкой выбросов загрязняющих веществ в атмосферный воздух широко применяется также для определения параметров сточных вод промышленных предприятий. Измерения проводятся непосредственно в потоке сточных вод.</w:t>
      </w:r>
    </w:p>
    <w:bookmarkEnd w:id="1067"/>
    <w:bookmarkStart w:name="z1323" w:id="1068"/>
    <w:p>
      <w:pPr>
        <w:spacing w:after="0"/>
        <w:ind w:left="0"/>
        <w:jc w:val="both"/>
      </w:pPr>
      <w:r>
        <w:rPr>
          <w:rFonts w:ascii="Times New Roman"/>
          <w:b w:val="false"/>
          <w:i w:val="false"/>
          <w:color w:val="000000"/>
          <w:sz w:val="28"/>
        </w:rPr>
        <w:t>
      Основным параметром, который практически всегда устанавливается в ходе непрерывных измерений, является объемный расход сточных вод. Дополнительно в процессе непрерывного мониторинга в потоке сточных вод могут определяться следующие параметры:</w:t>
      </w:r>
    </w:p>
    <w:bookmarkEnd w:id="1068"/>
    <w:bookmarkStart w:name="z1324" w:id="1069"/>
    <w:p>
      <w:pPr>
        <w:spacing w:after="0"/>
        <w:ind w:left="0"/>
        <w:jc w:val="both"/>
      </w:pPr>
      <w:r>
        <w:rPr>
          <w:rFonts w:ascii="Times New Roman"/>
          <w:b w:val="false"/>
          <w:i w:val="false"/>
          <w:color w:val="000000"/>
          <w:sz w:val="28"/>
        </w:rPr>
        <w:t>
      pH и электропроводимость;</w:t>
      </w:r>
    </w:p>
    <w:bookmarkEnd w:id="1069"/>
    <w:bookmarkStart w:name="z1325" w:id="1070"/>
    <w:p>
      <w:pPr>
        <w:spacing w:after="0"/>
        <w:ind w:left="0"/>
        <w:jc w:val="both"/>
      </w:pPr>
      <w:r>
        <w:rPr>
          <w:rFonts w:ascii="Times New Roman"/>
          <w:b w:val="false"/>
          <w:i w:val="false"/>
          <w:color w:val="000000"/>
          <w:sz w:val="28"/>
        </w:rPr>
        <w:t>
      температура;</w:t>
      </w:r>
    </w:p>
    <w:bookmarkEnd w:id="1070"/>
    <w:bookmarkStart w:name="z1326" w:id="1071"/>
    <w:p>
      <w:pPr>
        <w:spacing w:after="0"/>
        <w:ind w:left="0"/>
        <w:jc w:val="both"/>
      </w:pPr>
      <w:r>
        <w:rPr>
          <w:rFonts w:ascii="Times New Roman"/>
          <w:b w:val="false"/>
          <w:i w:val="false"/>
          <w:color w:val="000000"/>
          <w:sz w:val="28"/>
        </w:rPr>
        <w:t>
      мутность.</w:t>
      </w:r>
    </w:p>
    <w:bookmarkEnd w:id="1071"/>
    <w:bookmarkStart w:name="z1327" w:id="1072"/>
    <w:p>
      <w:pPr>
        <w:spacing w:after="0"/>
        <w:ind w:left="0"/>
        <w:jc w:val="both"/>
      </w:pPr>
      <w:r>
        <w:rPr>
          <w:rFonts w:ascii="Times New Roman"/>
          <w:b w:val="false"/>
          <w:i w:val="false"/>
          <w:color w:val="000000"/>
          <w:sz w:val="28"/>
        </w:rPr>
        <w:t>
      Выбор в пользу использования непрерывного мониторинга для сбросов зависит от:</w:t>
      </w:r>
    </w:p>
    <w:bookmarkEnd w:id="1072"/>
    <w:bookmarkStart w:name="z1328" w:id="1073"/>
    <w:p>
      <w:pPr>
        <w:spacing w:after="0"/>
        <w:ind w:left="0"/>
        <w:jc w:val="both"/>
      </w:pPr>
      <w:r>
        <w:rPr>
          <w:rFonts w:ascii="Times New Roman"/>
          <w:b w:val="false"/>
          <w:i w:val="false"/>
          <w:color w:val="000000"/>
          <w:sz w:val="28"/>
        </w:rPr>
        <w:t>
      ожидаемого воздействия сбросов сточных вод на окружающую среду с учетом особенностей местных условий;</w:t>
      </w:r>
    </w:p>
    <w:bookmarkEnd w:id="1073"/>
    <w:bookmarkStart w:name="z1329" w:id="1074"/>
    <w:p>
      <w:pPr>
        <w:spacing w:after="0"/>
        <w:ind w:left="0"/>
        <w:jc w:val="both"/>
      </w:pPr>
      <w:r>
        <w:rPr>
          <w:rFonts w:ascii="Times New Roman"/>
          <w:b w:val="false"/>
          <w:i w:val="false"/>
          <w:color w:val="000000"/>
          <w:sz w:val="28"/>
        </w:rPr>
        <w:t>
      необходимости мониторинга и контроля производительности установки по очистке сточных вод для возможности быстрого реагирования на изменения параметров очищенной воды (при этом, минимальная частота проведения замеров может зависеть от конструкции очистных сооружений и объемов сбросов сточных вод);</w:t>
      </w:r>
    </w:p>
    <w:bookmarkEnd w:id="1074"/>
    <w:bookmarkStart w:name="z1330" w:id="1075"/>
    <w:p>
      <w:pPr>
        <w:spacing w:after="0"/>
        <w:ind w:left="0"/>
        <w:jc w:val="both"/>
      </w:pPr>
      <w:r>
        <w:rPr>
          <w:rFonts w:ascii="Times New Roman"/>
          <w:b w:val="false"/>
          <w:i w:val="false"/>
          <w:color w:val="000000"/>
          <w:sz w:val="28"/>
        </w:rPr>
        <w:t>
      наличия и надежности измерительного оборудования и характера сброса сточных вод;</w:t>
      </w:r>
    </w:p>
    <w:bookmarkEnd w:id="1075"/>
    <w:bookmarkStart w:name="z1331" w:id="1076"/>
    <w:p>
      <w:pPr>
        <w:spacing w:after="0"/>
        <w:ind w:left="0"/>
        <w:jc w:val="both"/>
      </w:pPr>
      <w:r>
        <w:rPr>
          <w:rFonts w:ascii="Times New Roman"/>
          <w:b w:val="false"/>
          <w:i w:val="false"/>
          <w:color w:val="000000"/>
          <w:sz w:val="28"/>
        </w:rPr>
        <w:t>
      затрат на непрерывные измерения (экономической целесообразности).</w:t>
      </w:r>
    </w:p>
    <w:bookmarkEnd w:id="1076"/>
    <w:p>
      <w:pPr>
        <w:spacing w:after="0"/>
        <w:ind w:left="0"/>
        <w:jc w:val="both"/>
      </w:pPr>
      <w:r>
        <w:rPr>
          <w:rFonts w:ascii="Times New Roman"/>
          <w:b/>
          <w:i w:val="false"/>
          <w:color w:val="000000"/>
          <w:sz w:val="28"/>
        </w:rPr>
        <w:t>4.5. Проведение планово-предупредительного ремонта и технического обслуживания оборудования и техники</w:t>
      </w:r>
    </w:p>
    <w:bookmarkStart w:name="z1333" w:id="1077"/>
    <w:p>
      <w:pPr>
        <w:spacing w:after="0"/>
        <w:ind w:left="0"/>
        <w:jc w:val="both"/>
      </w:pPr>
      <w:r>
        <w:rPr>
          <w:rFonts w:ascii="Times New Roman"/>
          <w:b w:val="false"/>
          <w:i w:val="false"/>
          <w:color w:val="000000"/>
          <w:sz w:val="28"/>
        </w:rPr>
        <w:t>
      Система планово-предупредительного ремонта (ППР) – это комплекс мероприятий, направленных на предупреждение износа и содержание в работоспособном состоянии оборудования.</w:t>
      </w:r>
    </w:p>
    <w:bookmarkEnd w:id="1077"/>
    <w:bookmarkStart w:name="z1334" w:id="1078"/>
    <w:p>
      <w:pPr>
        <w:spacing w:after="0"/>
        <w:ind w:left="0"/>
        <w:jc w:val="both"/>
      </w:pPr>
      <w:r>
        <w:rPr>
          <w:rFonts w:ascii="Times New Roman"/>
          <w:b w:val="false"/>
          <w:i w:val="false"/>
          <w:color w:val="000000"/>
          <w:sz w:val="28"/>
        </w:rPr>
        <w:t>
      Сущность системы ППР состоит в том, что после отработки оборудованием определенного времени производятся профилактические осмотры и различные виды плановых ремонтов, периодичность и продолжительность которых зависят от конструктивных и ремонтных особенностей оборудования и условий его эксплуатации.</w:t>
      </w:r>
    </w:p>
    <w:bookmarkEnd w:id="1078"/>
    <w:bookmarkStart w:name="z1335" w:id="1079"/>
    <w:p>
      <w:pPr>
        <w:spacing w:after="0"/>
        <w:ind w:left="0"/>
        <w:jc w:val="both"/>
      </w:pPr>
      <w:r>
        <w:rPr>
          <w:rFonts w:ascii="Times New Roman"/>
          <w:b w:val="false"/>
          <w:i w:val="false"/>
          <w:color w:val="000000"/>
          <w:sz w:val="28"/>
        </w:rPr>
        <w:t>
      Система ППР предусматривает также комплекс профилактических мероприятий по содержанию и уходу за оборудованием.</w:t>
      </w:r>
    </w:p>
    <w:bookmarkEnd w:id="1079"/>
    <w:bookmarkStart w:name="z1336" w:id="1080"/>
    <w:p>
      <w:pPr>
        <w:spacing w:after="0"/>
        <w:ind w:left="0"/>
        <w:jc w:val="both"/>
      </w:pPr>
      <w:r>
        <w:rPr>
          <w:rFonts w:ascii="Times New Roman"/>
          <w:b w:val="false"/>
          <w:i w:val="false"/>
          <w:color w:val="000000"/>
          <w:sz w:val="28"/>
        </w:rPr>
        <w:t>
      Она исключает возможность работы оборудования в условиях прогрессирующего износа, предусматривает предварительное изготовление деталей и узлов, планирование ремонтных работ и потребности в трудовых и материальных ресурсах.</w:t>
      </w:r>
    </w:p>
    <w:bookmarkEnd w:id="1080"/>
    <w:bookmarkStart w:name="z1337" w:id="1081"/>
    <w:p>
      <w:pPr>
        <w:spacing w:after="0"/>
        <w:ind w:left="0"/>
        <w:jc w:val="both"/>
      </w:pPr>
      <w:r>
        <w:rPr>
          <w:rFonts w:ascii="Times New Roman"/>
          <w:b w:val="false"/>
          <w:i w:val="false"/>
          <w:color w:val="000000"/>
          <w:sz w:val="28"/>
        </w:rPr>
        <w:t>
      Положения о планово-предупредительных ремонтах разрабатываются и утверждаются отраслевыми министерствами и ведомствами и являются обязательными для выполнения предприятиями отрасли.</w:t>
      </w:r>
    </w:p>
    <w:bookmarkEnd w:id="1081"/>
    <w:bookmarkStart w:name="z1338" w:id="1082"/>
    <w:p>
      <w:pPr>
        <w:spacing w:after="0"/>
        <w:ind w:left="0"/>
        <w:jc w:val="both"/>
      </w:pPr>
      <w:r>
        <w:rPr>
          <w:rFonts w:ascii="Times New Roman"/>
          <w:b w:val="false"/>
          <w:i w:val="false"/>
          <w:color w:val="000000"/>
          <w:sz w:val="28"/>
        </w:rPr>
        <w:t>
      Основное содержание ППР – внутрисменное обслуживание (уход и надзор) и проведение профилактических осмотров оборудования, которое обычно возлагается на дежурный и эксплуатационный персонал, а также выполнение плановых ремонтов оборудования.</w:t>
      </w:r>
    </w:p>
    <w:bookmarkEnd w:id="1082"/>
    <w:bookmarkStart w:name="z1339" w:id="1083"/>
    <w:p>
      <w:pPr>
        <w:spacing w:after="0"/>
        <w:ind w:left="0"/>
        <w:jc w:val="both"/>
      </w:pPr>
      <w:r>
        <w:rPr>
          <w:rFonts w:ascii="Times New Roman"/>
          <w:b w:val="false"/>
          <w:i w:val="false"/>
          <w:color w:val="000000"/>
          <w:sz w:val="28"/>
        </w:rPr>
        <w:t>
      Системой ППР предусматриваются также плановые профилактические осмотры оборудования инженерно-техническим персоналом предприятия, эти осмотры производятся по утвержденному графику.</w:t>
      </w:r>
    </w:p>
    <w:bookmarkEnd w:id="1083"/>
    <w:bookmarkStart w:name="z1340" w:id="1084"/>
    <w:p>
      <w:pPr>
        <w:spacing w:after="0"/>
        <w:ind w:left="0"/>
        <w:jc w:val="both"/>
      </w:pPr>
      <w:r>
        <w:rPr>
          <w:rFonts w:ascii="Times New Roman"/>
          <w:b w:val="false"/>
          <w:i w:val="false"/>
          <w:color w:val="000000"/>
          <w:sz w:val="28"/>
        </w:rPr>
        <w:t>
      Грузоподъемные машины, кроме обычных профилактических осмотров, подлежат также техническому освидетельствованию, проводимому лицом по надзору за этими машинами.</w:t>
      </w:r>
    </w:p>
    <w:bookmarkEnd w:id="1084"/>
    <w:bookmarkStart w:name="z1341" w:id="1085"/>
    <w:p>
      <w:pPr>
        <w:spacing w:after="0"/>
        <w:ind w:left="0"/>
        <w:jc w:val="both"/>
      </w:pPr>
      <w:r>
        <w:rPr>
          <w:rFonts w:ascii="Times New Roman"/>
          <w:b w:val="false"/>
          <w:i w:val="false"/>
          <w:color w:val="000000"/>
          <w:sz w:val="28"/>
        </w:rPr>
        <w:t>
      Системой ППР предусматриваются ремонты оборудования двух видов: текущие и капитальные.</w:t>
      </w:r>
    </w:p>
    <w:bookmarkEnd w:id="1085"/>
    <w:bookmarkStart w:name="z1342" w:id="1086"/>
    <w:p>
      <w:pPr>
        <w:spacing w:after="0"/>
        <w:ind w:left="0"/>
        <w:jc w:val="both"/>
      </w:pPr>
      <w:r>
        <w:rPr>
          <w:rFonts w:ascii="Times New Roman"/>
          <w:b w:val="false"/>
          <w:i w:val="false"/>
          <w:color w:val="000000"/>
          <w:sz w:val="28"/>
        </w:rPr>
        <w:t>
      Текущий ремонт оборудования включает выполнение работ по частичной замене быстроизнашивающихся деталей или узлов, выверке отдельных узлов, очистке, промывке и ревизии механизмов, смене масла в емкостях (картерных) систем смазки, проверке крепления и замене вышедших из строя крепежных деталей.</w:t>
      </w:r>
    </w:p>
    <w:bookmarkEnd w:id="1086"/>
    <w:bookmarkStart w:name="z1343" w:id="1087"/>
    <w:p>
      <w:pPr>
        <w:spacing w:after="0"/>
        <w:ind w:left="0"/>
        <w:jc w:val="both"/>
      </w:pPr>
      <w:r>
        <w:rPr>
          <w:rFonts w:ascii="Times New Roman"/>
          <w:b w:val="false"/>
          <w:i w:val="false"/>
          <w:color w:val="000000"/>
          <w:sz w:val="28"/>
        </w:rPr>
        <w:t>
      При капитальном ремонте, как правило, выполняется полная разборка, очистка и промывка ремонтируемого оборудования, ремонт или замена базовых деталей (например, станин); полная замена всех изношенных узлов и деталей; сборка, выверка и регулировка оборудования.</w:t>
      </w:r>
    </w:p>
    <w:bookmarkEnd w:id="1087"/>
    <w:bookmarkStart w:name="z1344" w:id="1088"/>
    <w:p>
      <w:pPr>
        <w:spacing w:after="0"/>
        <w:ind w:left="0"/>
        <w:jc w:val="both"/>
      </w:pPr>
      <w:r>
        <w:rPr>
          <w:rFonts w:ascii="Times New Roman"/>
          <w:b w:val="false"/>
          <w:i w:val="false"/>
          <w:color w:val="000000"/>
          <w:sz w:val="28"/>
        </w:rPr>
        <w:t>
      При капитальном ремонте устраняются все дефекты оборудования, выявленные как в процессе эксплуатации, так и при проведении ремонта.</w:t>
      </w:r>
    </w:p>
    <w:bookmarkEnd w:id="1088"/>
    <w:bookmarkStart w:name="z1345" w:id="1089"/>
    <w:p>
      <w:pPr>
        <w:spacing w:after="0"/>
        <w:ind w:left="0"/>
        <w:jc w:val="both"/>
      </w:pPr>
      <w:r>
        <w:rPr>
          <w:rFonts w:ascii="Times New Roman"/>
          <w:b w:val="false"/>
          <w:i w:val="false"/>
          <w:color w:val="000000"/>
          <w:sz w:val="28"/>
        </w:rPr>
        <w:t>
      Периодичность остановок оборудования на текущие и капитальные ремонты определяется сроком службы изнашиваемых узлов и деталей, а продолжительность остановок – временем, необходимым для выполнения наиболее трудоемкой работы.</w:t>
      </w:r>
    </w:p>
    <w:bookmarkEnd w:id="1089"/>
    <w:bookmarkStart w:name="z1346" w:id="1090"/>
    <w:p>
      <w:pPr>
        <w:spacing w:after="0"/>
        <w:ind w:left="0"/>
        <w:jc w:val="both"/>
      </w:pPr>
      <w:r>
        <w:rPr>
          <w:rFonts w:ascii="Times New Roman"/>
          <w:b w:val="false"/>
          <w:i w:val="false"/>
          <w:color w:val="000000"/>
          <w:sz w:val="28"/>
        </w:rPr>
        <w:t>
      Для выполнения планово-предупредительных ремонтов оборудования составляются графики. Каждое предприятие обязано составлять по установленной форме годовой и месячный графики ППР.</w:t>
      </w:r>
    </w:p>
    <w:bookmarkEnd w:id="1090"/>
    <w:bookmarkStart w:name="z1347" w:id="1091"/>
    <w:p>
      <w:pPr>
        <w:spacing w:after="0"/>
        <w:ind w:left="0"/>
        <w:jc w:val="both"/>
      </w:pPr>
      <w:r>
        <w:rPr>
          <w:rFonts w:ascii="Times New Roman"/>
          <w:b w:val="false"/>
          <w:i w:val="false"/>
          <w:color w:val="000000"/>
          <w:sz w:val="28"/>
        </w:rPr>
        <w:t xml:space="preserve">
      Система ППР предполагает безаварийную модель эксплуатации и ремонта оборудования, однако в результате изношенности оборудования или аварий проводятся и внеплановые ремонты. </w:t>
      </w:r>
    </w:p>
    <w:bookmarkEnd w:id="1091"/>
    <w:bookmarkStart w:name="z1348" w:id="1092"/>
    <w:p>
      <w:pPr>
        <w:spacing w:after="0"/>
        <w:ind w:left="0"/>
        <w:jc w:val="both"/>
      </w:pPr>
      <w:r>
        <w:rPr>
          <w:rFonts w:ascii="Times New Roman"/>
          <w:b w:val="false"/>
          <w:i w:val="false"/>
          <w:color w:val="000000"/>
          <w:sz w:val="28"/>
        </w:rPr>
        <w:t>
      Преимущества использования системы ППР:</w:t>
      </w:r>
    </w:p>
    <w:bookmarkEnd w:id="1092"/>
    <w:bookmarkStart w:name="z1349" w:id="1093"/>
    <w:p>
      <w:pPr>
        <w:spacing w:after="0"/>
        <w:ind w:left="0"/>
        <w:jc w:val="both"/>
      </w:pPr>
      <w:r>
        <w:rPr>
          <w:rFonts w:ascii="Times New Roman"/>
          <w:b w:val="false"/>
          <w:i w:val="false"/>
          <w:color w:val="000000"/>
          <w:sz w:val="28"/>
        </w:rPr>
        <w:t>
      контроль продолжительности межремонтных периодов работы оборудования,</w:t>
      </w:r>
    </w:p>
    <w:bookmarkEnd w:id="1093"/>
    <w:bookmarkStart w:name="z1350" w:id="1094"/>
    <w:p>
      <w:pPr>
        <w:spacing w:after="0"/>
        <w:ind w:left="0"/>
        <w:jc w:val="both"/>
      </w:pPr>
      <w:r>
        <w:rPr>
          <w:rFonts w:ascii="Times New Roman"/>
          <w:b w:val="false"/>
          <w:i w:val="false"/>
          <w:color w:val="000000"/>
          <w:sz w:val="28"/>
        </w:rPr>
        <w:t>
      регламентирование времени простоя оборудования в ремонте,</w:t>
      </w:r>
    </w:p>
    <w:bookmarkEnd w:id="1094"/>
    <w:bookmarkStart w:name="z1351" w:id="1095"/>
    <w:p>
      <w:pPr>
        <w:spacing w:after="0"/>
        <w:ind w:left="0"/>
        <w:jc w:val="both"/>
      </w:pPr>
      <w:r>
        <w:rPr>
          <w:rFonts w:ascii="Times New Roman"/>
          <w:b w:val="false"/>
          <w:i w:val="false"/>
          <w:color w:val="000000"/>
          <w:sz w:val="28"/>
        </w:rPr>
        <w:t>
      прогнозирование затрат на ремонт оборудования, узлов и механизмов,</w:t>
      </w:r>
    </w:p>
    <w:bookmarkEnd w:id="1095"/>
    <w:bookmarkStart w:name="z1352" w:id="1096"/>
    <w:p>
      <w:pPr>
        <w:spacing w:after="0"/>
        <w:ind w:left="0"/>
        <w:jc w:val="both"/>
      </w:pPr>
      <w:r>
        <w:rPr>
          <w:rFonts w:ascii="Times New Roman"/>
          <w:b w:val="false"/>
          <w:i w:val="false"/>
          <w:color w:val="000000"/>
          <w:sz w:val="28"/>
        </w:rPr>
        <w:t>
      анализ причин поломки оборудования,</w:t>
      </w:r>
    </w:p>
    <w:bookmarkEnd w:id="1096"/>
    <w:bookmarkStart w:name="z1353" w:id="1097"/>
    <w:p>
      <w:pPr>
        <w:spacing w:after="0"/>
        <w:ind w:left="0"/>
        <w:jc w:val="both"/>
      </w:pPr>
      <w:r>
        <w:rPr>
          <w:rFonts w:ascii="Times New Roman"/>
          <w:b w:val="false"/>
          <w:i w:val="false"/>
          <w:color w:val="000000"/>
          <w:sz w:val="28"/>
        </w:rPr>
        <w:t>
      расчет численности ремонтного персонала в зависимости от ремонтосложности оборудования.</w:t>
      </w:r>
    </w:p>
    <w:bookmarkEnd w:id="1097"/>
    <w:bookmarkStart w:name="z1354" w:id="1098"/>
    <w:p>
      <w:pPr>
        <w:spacing w:after="0"/>
        <w:ind w:left="0"/>
        <w:jc w:val="both"/>
      </w:pPr>
      <w:r>
        <w:rPr>
          <w:rFonts w:ascii="Times New Roman"/>
          <w:b w:val="false"/>
          <w:i w:val="false"/>
          <w:color w:val="000000"/>
          <w:sz w:val="28"/>
        </w:rPr>
        <w:t>
      Недостатки системы ППР:</w:t>
      </w:r>
    </w:p>
    <w:bookmarkEnd w:id="1098"/>
    <w:bookmarkStart w:name="z1355" w:id="1099"/>
    <w:p>
      <w:pPr>
        <w:spacing w:after="0"/>
        <w:ind w:left="0"/>
        <w:jc w:val="both"/>
      </w:pPr>
      <w:r>
        <w:rPr>
          <w:rFonts w:ascii="Times New Roman"/>
          <w:b w:val="false"/>
          <w:i w:val="false"/>
          <w:color w:val="000000"/>
          <w:sz w:val="28"/>
        </w:rPr>
        <w:t>
      отсутствие удобных инструментов планирования ремонтных работ,</w:t>
      </w:r>
    </w:p>
    <w:bookmarkEnd w:id="1099"/>
    <w:bookmarkStart w:name="z1356" w:id="1100"/>
    <w:p>
      <w:pPr>
        <w:spacing w:after="0"/>
        <w:ind w:left="0"/>
        <w:jc w:val="both"/>
      </w:pPr>
      <w:r>
        <w:rPr>
          <w:rFonts w:ascii="Times New Roman"/>
          <w:b w:val="false"/>
          <w:i w:val="false"/>
          <w:color w:val="000000"/>
          <w:sz w:val="28"/>
        </w:rPr>
        <w:t>
      трудоемкость расчетов трудозатрат,</w:t>
      </w:r>
    </w:p>
    <w:bookmarkEnd w:id="1100"/>
    <w:bookmarkStart w:name="z1357" w:id="1101"/>
    <w:p>
      <w:pPr>
        <w:spacing w:after="0"/>
        <w:ind w:left="0"/>
        <w:jc w:val="both"/>
      </w:pPr>
      <w:r>
        <w:rPr>
          <w:rFonts w:ascii="Times New Roman"/>
          <w:b w:val="false"/>
          <w:i w:val="false"/>
          <w:color w:val="000000"/>
          <w:sz w:val="28"/>
        </w:rPr>
        <w:t>
      трудоемкость учета параметра-индикатора,</w:t>
      </w:r>
    </w:p>
    <w:bookmarkEnd w:id="1101"/>
    <w:bookmarkStart w:name="z1358" w:id="1102"/>
    <w:p>
      <w:pPr>
        <w:spacing w:after="0"/>
        <w:ind w:left="0"/>
        <w:jc w:val="both"/>
      </w:pPr>
      <w:r>
        <w:rPr>
          <w:rFonts w:ascii="Times New Roman"/>
          <w:b w:val="false"/>
          <w:i w:val="false"/>
          <w:color w:val="000000"/>
          <w:sz w:val="28"/>
        </w:rPr>
        <w:t>
      сложность оперативной корректировки планируемых ремонтов.</w:t>
      </w:r>
    </w:p>
    <w:bookmarkEnd w:id="1102"/>
    <w:p>
      <w:pPr>
        <w:spacing w:after="0"/>
        <w:ind w:left="0"/>
        <w:jc w:val="both"/>
      </w:pPr>
      <w:r>
        <w:rPr>
          <w:rFonts w:ascii="Times New Roman"/>
          <w:b/>
          <w:i w:val="false"/>
          <w:color w:val="000000"/>
          <w:sz w:val="28"/>
        </w:rPr>
        <w:t>4.6. Управление отходами</w:t>
      </w:r>
    </w:p>
    <w:bookmarkStart w:name="z1360" w:id="1103"/>
    <w:p>
      <w:pPr>
        <w:spacing w:after="0"/>
        <w:ind w:left="0"/>
        <w:jc w:val="both"/>
      </w:pPr>
      <w:r>
        <w:rPr>
          <w:rFonts w:ascii="Times New Roman"/>
          <w:b w:val="false"/>
          <w:i w:val="false"/>
          <w:color w:val="000000"/>
          <w:sz w:val="28"/>
        </w:rPr>
        <w:t>
      Согласно Экологическому кодексу РК, нормативных правовых актов, принятых в Республике Казахстан, все отходы производства и потребления должны собираться, храниться, обезвреживаться, транспортироваться и захораниваться с учетом их воздействия на окружающую среду.</w:t>
      </w:r>
    </w:p>
    <w:bookmarkEnd w:id="1103"/>
    <w:bookmarkStart w:name="z1361" w:id="1104"/>
    <w:p>
      <w:pPr>
        <w:spacing w:after="0"/>
        <w:ind w:left="0"/>
        <w:jc w:val="both"/>
      </w:pPr>
      <w:r>
        <w:rPr>
          <w:rFonts w:ascii="Times New Roman"/>
          <w:b w:val="false"/>
          <w:i w:val="false"/>
          <w:color w:val="000000"/>
          <w:sz w:val="28"/>
        </w:rPr>
        <w:t>
      В целях предотвращения загрязнения компонентов природной среды накопление и удаление отходов производится в соответствии с международными стандартами и действующими нормативами Республики Казахстан, а также внутренними стандартами.</w:t>
      </w:r>
    </w:p>
    <w:bookmarkEnd w:id="1104"/>
    <w:bookmarkStart w:name="z1362" w:id="1105"/>
    <w:p>
      <w:pPr>
        <w:spacing w:after="0"/>
        <w:ind w:left="0"/>
        <w:jc w:val="both"/>
      </w:pPr>
      <w:r>
        <w:rPr>
          <w:rFonts w:ascii="Times New Roman"/>
          <w:b w:val="false"/>
          <w:i w:val="false"/>
          <w:color w:val="000000"/>
          <w:sz w:val="28"/>
        </w:rPr>
        <w:t>
      Обращение с отходами, а таже их размещение при проведении запланированных работ должно обеспечивать условия, при которых образующиеся отходы не оказывают вредного воздействия на состояние окружающей среды и здоровье персонала предприятия при необходимости временного накопления производственных отходов на промышленной площадке (до момента использования отходов в последующем технологическом процессе или направления на объект для размещения).</w:t>
      </w:r>
    </w:p>
    <w:bookmarkEnd w:id="1105"/>
    <w:bookmarkStart w:name="z1363" w:id="1106"/>
    <w:p>
      <w:pPr>
        <w:spacing w:after="0"/>
        <w:ind w:left="0"/>
        <w:jc w:val="both"/>
      </w:pPr>
      <w:r>
        <w:rPr>
          <w:rFonts w:ascii="Times New Roman"/>
          <w:b w:val="false"/>
          <w:i w:val="false"/>
          <w:color w:val="000000"/>
          <w:sz w:val="28"/>
        </w:rPr>
        <w:t>
      Система управления отходами заключается в следующем:</w:t>
      </w:r>
    </w:p>
    <w:bookmarkEnd w:id="1106"/>
    <w:bookmarkStart w:name="z1364" w:id="1107"/>
    <w:p>
      <w:pPr>
        <w:spacing w:after="0"/>
        <w:ind w:left="0"/>
        <w:jc w:val="both"/>
      </w:pPr>
      <w:r>
        <w:rPr>
          <w:rFonts w:ascii="Times New Roman"/>
          <w:b w:val="false"/>
          <w:i w:val="false"/>
          <w:color w:val="000000"/>
          <w:sz w:val="28"/>
        </w:rPr>
        <w:t>
      идентификация образующихся отходов;</w:t>
      </w:r>
    </w:p>
    <w:bookmarkEnd w:id="1107"/>
    <w:bookmarkStart w:name="z1365" w:id="1108"/>
    <w:p>
      <w:pPr>
        <w:spacing w:after="0"/>
        <w:ind w:left="0"/>
        <w:jc w:val="both"/>
      </w:pPr>
      <w:r>
        <w:rPr>
          <w:rFonts w:ascii="Times New Roman"/>
          <w:b w:val="false"/>
          <w:i w:val="false"/>
          <w:color w:val="000000"/>
          <w:sz w:val="28"/>
        </w:rPr>
        <w:t>
      раздельный сбор отходов (сегрегация) в местах их образования с учетом целесообразного объединения видов по степени и уровню их опасности с целью оптимизации дальнейших способов удаления, а также вторичного использования определенных видов отходов;</w:t>
      </w:r>
    </w:p>
    <w:bookmarkEnd w:id="1108"/>
    <w:bookmarkStart w:name="z1366" w:id="1109"/>
    <w:p>
      <w:pPr>
        <w:spacing w:after="0"/>
        <w:ind w:left="0"/>
        <w:jc w:val="both"/>
      </w:pPr>
      <w:r>
        <w:rPr>
          <w:rFonts w:ascii="Times New Roman"/>
          <w:b w:val="false"/>
          <w:i w:val="false"/>
          <w:color w:val="000000"/>
          <w:sz w:val="28"/>
        </w:rPr>
        <w:t>
      накопление и временное хранение отходов до целесообразного вывоза;</w:t>
      </w:r>
    </w:p>
    <w:bookmarkEnd w:id="1109"/>
    <w:bookmarkStart w:name="z1367" w:id="1110"/>
    <w:p>
      <w:pPr>
        <w:spacing w:after="0"/>
        <w:ind w:left="0"/>
        <w:jc w:val="both"/>
      </w:pPr>
      <w:r>
        <w:rPr>
          <w:rFonts w:ascii="Times New Roman"/>
          <w:b w:val="false"/>
          <w:i w:val="false"/>
          <w:color w:val="000000"/>
          <w:sz w:val="28"/>
        </w:rPr>
        <w:t>
      хранение в маркированных герметичных контейнерах;</w:t>
      </w:r>
    </w:p>
    <w:bookmarkEnd w:id="1110"/>
    <w:bookmarkStart w:name="z1368" w:id="1111"/>
    <w:p>
      <w:pPr>
        <w:spacing w:after="0"/>
        <w:ind w:left="0"/>
        <w:jc w:val="both"/>
      </w:pPr>
      <w:r>
        <w:rPr>
          <w:rFonts w:ascii="Times New Roman"/>
          <w:b w:val="false"/>
          <w:i w:val="false"/>
          <w:color w:val="000000"/>
          <w:sz w:val="28"/>
        </w:rPr>
        <w:t>
      сбор отходов на специально отведенных и обустроенных площадках;</w:t>
      </w:r>
    </w:p>
    <w:bookmarkEnd w:id="1111"/>
    <w:bookmarkStart w:name="z1369" w:id="1112"/>
    <w:p>
      <w:pPr>
        <w:spacing w:after="0"/>
        <w:ind w:left="0"/>
        <w:jc w:val="both"/>
      </w:pPr>
      <w:r>
        <w:rPr>
          <w:rFonts w:ascii="Times New Roman"/>
          <w:b w:val="false"/>
          <w:i w:val="false"/>
          <w:color w:val="000000"/>
          <w:sz w:val="28"/>
        </w:rPr>
        <w:t>
      транспортировка под строгим контролем с регистрацией движения всех отходов.</w:t>
      </w:r>
    </w:p>
    <w:bookmarkEnd w:id="1112"/>
    <w:bookmarkStart w:name="z1370" w:id="1113"/>
    <w:p>
      <w:pPr>
        <w:spacing w:after="0"/>
        <w:ind w:left="0"/>
        <w:jc w:val="both"/>
      </w:pPr>
      <w:r>
        <w:rPr>
          <w:rFonts w:ascii="Times New Roman"/>
          <w:b w:val="false"/>
          <w:i w:val="false"/>
          <w:color w:val="000000"/>
          <w:sz w:val="28"/>
        </w:rPr>
        <w:t>
      Хранение отходов в контейнерах позволяет предотвратить утечки, уменьшить уровень их воздействия на окружающую среду, а также воздействие погодных условий на состояние отходов.</w:t>
      </w:r>
    </w:p>
    <w:bookmarkEnd w:id="1113"/>
    <w:p>
      <w:pPr>
        <w:spacing w:after="0"/>
        <w:ind w:left="0"/>
        <w:jc w:val="both"/>
      </w:pPr>
      <w:r>
        <w:rPr>
          <w:rFonts w:ascii="Times New Roman"/>
          <w:b/>
          <w:i w:val="false"/>
          <w:color w:val="000000"/>
          <w:sz w:val="28"/>
        </w:rPr>
        <w:t>4.6.1. Управление технологическими остатками</w:t>
      </w:r>
    </w:p>
    <w:bookmarkStart w:name="z1372" w:id="1114"/>
    <w:p>
      <w:pPr>
        <w:spacing w:after="0"/>
        <w:ind w:left="0"/>
        <w:jc w:val="both"/>
      </w:pPr>
      <w:r>
        <w:rPr>
          <w:rFonts w:ascii="Times New Roman"/>
          <w:b w:val="false"/>
          <w:i w:val="false"/>
          <w:color w:val="000000"/>
          <w:sz w:val="28"/>
        </w:rPr>
        <w:t xml:space="preserve">
      В производстве титана и магния ежегодно образуются множество тонн отходов пыли, отработанные электролиты, хлориды, оксихлориды основных и примесных металлов: расплавы, возгоны, газы, шламы, которые составляют значительные потери исходного сырья. </w:t>
      </w:r>
    </w:p>
    <w:bookmarkEnd w:id="1114"/>
    <w:bookmarkStart w:name="z1373" w:id="1115"/>
    <w:p>
      <w:pPr>
        <w:spacing w:after="0"/>
        <w:ind w:left="0"/>
        <w:jc w:val="both"/>
      </w:pPr>
      <w:r>
        <w:rPr>
          <w:rFonts w:ascii="Times New Roman"/>
          <w:b w:val="false"/>
          <w:i w:val="false"/>
          <w:color w:val="000000"/>
          <w:sz w:val="28"/>
        </w:rPr>
        <w:t xml:space="preserve">
      Основная цель всегда состоит в снижении образования отходов путем оптимизации процесса и комплексной переработки остаточных продуктов и отходов при условии отсутствия негативных межсредовых эффектов. </w:t>
      </w:r>
    </w:p>
    <w:bookmarkEnd w:id="1115"/>
    <w:bookmarkStart w:name="z1374" w:id="1116"/>
    <w:p>
      <w:pPr>
        <w:spacing w:after="0"/>
        <w:ind w:left="0"/>
        <w:jc w:val="both"/>
      </w:pPr>
      <w:r>
        <w:rPr>
          <w:rFonts w:ascii="Times New Roman"/>
          <w:b w:val="false"/>
          <w:i w:val="false"/>
          <w:color w:val="000000"/>
          <w:sz w:val="28"/>
        </w:rPr>
        <w:t xml:space="preserve">
      Сведение отходов к минимуму посредством оптимизации процесса и насколько возможно большего использования остатков и отходов, является существующей практикой на сегодняшний день на многих предприятиях. </w:t>
      </w:r>
    </w:p>
    <w:bookmarkEnd w:id="1116"/>
    <w:bookmarkStart w:name="z1375" w:id="1117"/>
    <w:p>
      <w:pPr>
        <w:spacing w:after="0"/>
        <w:ind w:left="0"/>
        <w:jc w:val="both"/>
      </w:pPr>
      <w:r>
        <w:rPr>
          <w:rFonts w:ascii="Times New Roman"/>
          <w:b w:val="false"/>
          <w:i w:val="false"/>
          <w:color w:val="000000"/>
          <w:sz w:val="28"/>
        </w:rPr>
        <w:t>
      Многочисленные остатки используются в качестве сырья для других процессов. Применяются следующие техники по управлению остатками и отходами производства:</w:t>
      </w:r>
    </w:p>
    <w:bookmarkEnd w:id="1117"/>
    <w:bookmarkStart w:name="z1376" w:id="1118"/>
    <w:p>
      <w:pPr>
        <w:spacing w:after="0"/>
        <w:ind w:left="0"/>
        <w:jc w:val="both"/>
      </w:pPr>
      <w:r>
        <w:rPr>
          <w:rFonts w:ascii="Times New Roman"/>
          <w:b w:val="false"/>
          <w:i w:val="false"/>
          <w:color w:val="000000"/>
          <w:sz w:val="28"/>
        </w:rPr>
        <w:t>
      Выбортехнологии размещения отходов производства в зависимости от характеристики отходов;</w:t>
      </w:r>
    </w:p>
    <w:bookmarkEnd w:id="1118"/>
    <w:bookmarkStart w:name="z1377" w:id="1119"/>
    <w:p>
      <w:pPr>
        <w:spacing w:after="0"/>
        <w:ind w:left="0"/>
        <w:jc w:val="both"/>
      </w:pPr>
      <w:r>
        <w:rPr>
          <w:rFonts w:ascii="Times New Roman"/>
          <w:b w:val="false"/>
          <w:i w:val="false"/>
          <w:color w:val="000000"/>
          <w:sz w:val="28"/>
        </w:rPr>
        <w:t>
      Рациональное управление местами размещения отходов применяется:</w:t>
      </w:r>
    </w:p>
    <w:bookmarkEnd w:id="1119"/>
    <w:bookmarkStart w:name="z1378" w:id="1120"/>
    <w:p>
      <w:pPr>
        <w:spacing w:after="0"/>
        <w:ind w:left="0"/>
        <w:jc w:val="both"/>
      </w:pPr>
      <w:r>
        <w:rPr>
          <w:rFonts w:ascii="Times New Roman"/>
          <w:b w:val="false"/>
          <w:i w:val="false"/>
          <w:color w:val="000000"/>
          <w:sz w:val="28"/>
        </w:rPr>
        <w:t>
      1) при строительстве карт шламонакопителей в качестве плотного строения основания и дамбы (в т.ч. уменьшается образование кислот и загрязнение подземных вод);</w:t>
      </w:r>
    </w:p>
    <w:bookmarkEnd w:id="1120"/>
    <w:bookmarkStart w:name="z1379" w:id="1121"/>
    <w:p>
      <w:pPr>
        <w:spacing w:after="0"/>
        <w:ind w:left="0"/>
        <w:jc w:val="both"/>
      </w:pPr>
      <w:r>
        <w:rPr>
          <w:rFonts w:ascii="Times New Roman"/>
          <w:b w:val="false"/>
          <w:i w:val="false"/>
          <w:color w:val="000000"/>
          <w:sz w:val="28"/>
        </w:rPr>
        <w:t>
      2) при будущей рекультивации шламонакопителей в качестве покрытия откосов дамбы дробленой породой или синтетическим материалом и щебнем, покрытие почвенным слоем и посев травы (уменьшение пыления);</w:t>
      </w:r>
    </w:p>
    <w:bookmarkEnd w:id="1121"/>
    <w:bookmarkStart w:name="z1380" w:id="1122"/>
    <w:p>
      <w:pPr>
        <w:spacing w:after="0"/>
        <w:ind w:left="0"/>
        <w:jc w:val="both"/>
      </w:pPr>
      <w:r>
        <w:rPr>
          <w:rFonts w:ascii="Times New Roman"/>
          <w:b w:val="false"/>
          <w:i w:val="false"/>
          <w:color w:val="000000"/>
          <w:sz w:val="28"/>
        </w:rPr>
        <w:t>
      3) при эксплуатации шламонакопителей (поддержание рабочего состояния дренажных канав по периметру шламонакопителей) в качестве регулярной проверки и поддержания в порядке обводных каналов отвальных площадок.</w:t>
      </w:r>
    </w:p>
    <w:bookmarkEnd w:id="1122"/>
    <w:p>
      <w:pPr>
        <w:spacing w:after="0"/>
        <w:ind w:left="0"/>
        <w:jc w:val="both"/>
      </w:pPr>
      <w:r>
        <w:rPr>
          <w:rFonts w:ascii="Times New Roman"/>
          <w:b/>
          <w:i w:val="false"/>
          <w:color w:val="000000"/>
          <w:sz w:val="28"/>
        </w:rPr>
        <w:t>4.7. Управление водными ресурсами</w:t>
      </w:r>
    </w:p>
    <w:bookmarkStart w:name="z1382" w:id="1123"/>
    <w:p>
      <w:pPr>
        <w:spacing w:after="0"/>
        <w:ind w:left="0"/>
        <w:jc w:val="both"/>
      </w:pPr>
      <w:r>
        <w:rPr>
          <w:rFonts w:ascii="Times New Roman"/>
          <w:b w:val="false"/>
          <w:i w:val="false"/>
          <w:color w:val="000000"/>
          <w:sz w:val="28"/>
        </w:rPr>
        <w:t>
      Организация системы водопользования является неотъемлемой частью производственного процесса. При этом необходимо учитывать имеющиеся на предприятии процессы, качество и доступность исходной потребляемой воды, объемы потребления, климатические условия, доступность и целесообразность применения тех или иных технологий, требования законодательства в области охраны окружающей среды и промышленной безопасности, а также массу других аспектов. Снижение потребления воды, забираемой из внешних источников, является основной целью системы водопользования, показателями эффективности которой являются данные удельного и валового потребления воды на предприятии.</w:t>
      </w:r>
    </w:p>
    <w:bookmarkEnd w:id="1123"/>
    <w:bookmarkStart w:name="z1383" w:id="1124"/>
    <w:p>
      <w:pPr>
        <w:spacing w:after="0"/>
        <w:ind w:left="0"/>
        <w:jc w:val="both"/>
      </w:pPr>
      <w:r>
        <w:rPr>
          <w:rFonts w:ascii="Times New Roman"/>
          <w:b w:val="false"/>
          <w:i w:val="false"/>
          <w:color w:val="000000"/>
          <w:sz w:val="28"/>
        </w:rPr>
        <w:t>
      Вода промышленных предприятий подразделяется по назначению на охлаждающую, технологическую и энергетическую.</w:t>
      </w:r>
    </w:p>
    <w:bookmarkEnd w:id="1124"/>
    <w:bookmarkStart w:name="z1384" w:id="1125"/>
    <w:p>
      <w:pPr>
        <w:spacing w:after="0"/>
        <w:ind w:left="0"/>
        <w:jc w:val="both"/>
      </w:pPr>
      <w:r>
        <w:rPr>
          <w:rFonts w:ascii="Times New Roman"/>
          <w:b w:val="false"/>
          <w:i w:val="false"/>
          <w:color w:val="000000"/>
          <w:sz w:val="28"/>
        </w:rPr>
        <w:t>
      Охлаждающая вода применяется в контурах охлаждения металлургического оборудования, а также для охлаждения промежуточных и готовых продуктов в различных операциях и переделах. Она может быть разделена на неконтактную охлаждающую воду и охлаждающую воду прямого контакта.</w:t>
      </w:r>
    </w:p>
    <w:bookmarkEnd w:id="1125"/>
    <w:bookmarkStart w:name="z1385" w:id="1126"/>
    <w:p>
      <w:pPr>
        <w:spacing w:after="0"/>
        <w:ind w:left="0"/>
        <w:jc w:val="both"/>
      </w:pPr>
      <w:r>
        <w:rPr>
          <w:rFonts w:ascii="Times New Roman"/>
          <w:b w:val="false"/>
          <w:i w:val="false"/>
          <w:color w:val="000000"/>
          <w:sz w:val="28"/>
        </w:rPr>
        <w:t>
      Вода на неконтактное охлаждение применяется для охлаждения печей, печных каминов, разливных механизмов и т.п. В зависимости от места расположения установки охлаждение может достигаться прямоточной или циркуляционной системой с испарительными градирнями.</w:t>
      </w:r>
    </w:p>
    <w:bookmarkEnd w:id="1126"/>
    <w:bookmarkStart w:name="z1386" w:id="1127"/>
    <w:p>
      <w:pPr>
        <w:spacing w:after="0"/>
        <w:ind w:left="0"/>
        <w:jc w:val="both"/>
      </w:pPr>
      <w:r>
        <w:rPr>
          <w:rFonts w:ascii="Times New Roman"/>
          <w:b w:val="false"/>
          <w:i w:val="false"/>
          <w:color w:val="000000"/>
          <w:sz w:val="28"/>
        </w:rPr>
        <w:t>
      Охлаждающая вода прямого контакта обычно загрязнена металлами и взвешенными твердыми частицами и часто появляется в больших количествах.</w:t>
      </w:r>
    </w:p>
    <w:bookmarkEnd w:id="1127"/>
    <w:bookmarkStart w:name="z1387" w:id="1128"/>
    <w:p>
      <w:pPr>
        <w:spacing w:after="0"/>
        <w:ind w:left="0"/>
        <w:jc w:val="both"/>
      </w:pPr>
      <w:r>
        <w:rPr>
          <w:rFonts w:ascii="Times New Roman"/>
          <w:b w:val="false"/>
          <w:i w:val="false"/>
          <w:color w:val="000000"/>
          <w:sz w:val="28"/>
        </w:rPr>
        <w:t>
      В связи с особой схемой и во избежание эффекта разбавления вода на прямое контактное охлаждение принципиально должна проходить очистку отдельно от других сточных вод.</w:t>
      </w:r>
    </w:p>
    <w:bookmarkEnd w:id="1128"/>
    <w:bookmarkStart w:name="z1388" w:id="1129"/>
    <w:p>
      <w:pPr>
        <w:spacing w:after="0"/>
        <w:ind w:left="0"/>
        <w:jc w:val="both"/>
      </w:pPr>
      <w:r>
        <w:rPr>
          <w:rFonts w:ascii="Times New Roman"/>
          <w:b w:val="false"/>
          <w:i w:val="false"/>
          <w:color w:val="000000"/>
          <w:sz w:val="28"/>
        </w:rPr>
        <w:t>
      Технологическая вода делится на средообразующую, промывную и реакционную. Средообразующая вода применяется для растворения и образования пульп, при обогащении и переработке руд, гидротранспорта продуктов и отходов производства. Промывные воды используются для промывки газообразных, жидких и твердых продуктов. Реакционная вода – вода, используемая для приготовления реагентов.</w:t>
      </w:r>
    </w:p>
    <w:bookmarkEnd w:id="1129"/>
    <w:bookmarkStart w:name="z1389" w:id="1130"/>
    <w:p>
      <w:pPr>
        <w:spacing w:after="0"/>
        <w:ind w:left="0"/>
        <w:jc w:val="both"/>
      </w:pPr>
      <w:r>
        <w:rPr>
          <w:rFonts w:ascii="Times New Roman"/>
          <w:b w:val="false"/>
          <w:i w:val="false"/>
          <w:color w:val="000000"/>
          <w:sz w:val="28"/>
        </w:rPr>
        <w:t>
      Энергетическая вода потребляется для производства пара, а также в качестве теплоносителя в системах обогрева.</w:t>
      </w:r>
    </w:p>
    <w:bookmarkEnd w:id="1130"/>
    <w:p>
      <w:pPr>
        <w:spacing w:after="0"/>
        <w:ind w:left="0"/>
        <w:jc w:val="both"/>
      </w:pPr>
      <w:r>
        <w:rPr>
          <w:rFonts w:ascii="Times New Roman"/>
          <w:b/>
          <w:i w:val="false"/>
          <w:color w:val="000000"/>
          <w:sz w:val="28"/>
        </w:rPr>
        <w:t>4.7.1. Предотвращение образования сточных вод</w:t>
      </w:r>
    </w:p>
    <w:bookmarkStart w:name="z1391" w:id="113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131"/>
    <w:bookmarkStart w:name="z1392" w:id="1132"/>
    <w:p>
      <w:pPr>
        <w:spacing w:after="0"/>
        <w:ind w:left="0"/>
        <w:jc w:val="both"/>
      </w:pPr>
      <w:r>
        <w:rPr>
          <w:rFonts w:ascii="Times New Roman"/>
          <w:b w:val="false"/>
          <w:i w:val="false"/>
          <w:color w:val="000000"/>
          <w:sz w:val="28"/>
        </w:rPr>
        <w:t>
      Технологии и методы повторного использования воды (замкнутый цикл) успешно применяются в металлургии для сокращения образования жидких отходов, сбрасываемых в составе сточных вод. Снижение объемов сточных вод также иногда оказывается экономически выгодным, так как при снижении объема сбрасываемой сточной воды уменьшается объем отбора пресной воды из природных водных объектов, что также положительно влияет на межсредовые последствия.</w:t>
      </w:r>
    </w:p>
    <w:bookmarkEnd w:id="1132"/>
    <w:bookmarkStart w:name="z1393" w:id="113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133"/>
    <w:bookmarkStart w:name="z1394" w:id="1134"/>
    <w:p>
      <w:pPr>
        <w:spacing w:after="0"/>
        <w:ind w:left="0"/>
        <w:jc w:val="both"/>
      </w:pPr>
      <w:r>
        <w:rPr>
          <w:rFonts w:ascii="Times New Roman"/>
          <w:b w:val="false"/>
          <w:i w:val="false"/>
          <w:color w:val="000000"/>
          <w:sz w:val="28"/>
        </w:rPr>
        <w:t>
      В таблице 4.1. показаны этапы процессов, на которых перерабатываются и повторно используются образующиеся жидкие стоки.</w:t>
      </w:r>
    </w:p>
    <w:bookmarkEnd w:id="1134"/>
    <w:bookmarkStart w:name="z1395" w:id="1135"/>
    <w:p>
      <w:pPr>
        <w:spacing w:after="0"/>
        <w:ind w:left="0"/>
        <w:jc w:val="both"/>
      </w:pPr>
      <w:r>
        <w:rPr>
          <w:rFonts w:ascii="Times New Roman"/>
          <w:b w:val="false"/>
          <w:i w:val="false"/>
          <w:color w:val="000000"/>
          <w:sz w:val="28"/>
        </w:rPr>
        <w:t>
      Таблица 4.1. Обзор потоков сточных вод и методов их очистки и минимизации</w:t>
      </w:r>
    </w:p>
    <w:bookmarkEnd w:id="1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сточных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минимизации стоков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очистки стоков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Техническая 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в процессе, насколько это возможно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Нейтрализация и осаждение. Электролиз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для непрямого охлаждения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герметичной системы охлаждения. Мониторинг системы для обнаружения утечек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добавок с более низким потенциальным воздействием на окружающую среду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для прямого охлаждения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6" w:id="1136"/>
          <w:p>
            <w:pPr>
              <w:spacing w:after="20"/>
              <w:ind w:left="20"/>
              <w:jc w:val="both"/>
            </w:pPr>
            <w:r>
              <w:rPr>
                <w:rFonts w:ascii="Times New Roman"/>
                <w:b w:val="false"/>
                <w:i w:val="false"/>
                <w:color w:val="000000"/>
                <w:sz w:val="20"/>
              </w:rPr>
              <w:t>
Отстаивание или другой метод обработки. Закрытая система охлаждения</w:t>
            </w:r>
          </w:p>
          <w:bookmarkEnd w:id="1136"/>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7" w:id="1137"/>
          <w:p>
            <w:pPr>
              <w:spacing w:after="20"/>
              <w:ind w:left="20"/>
              <w:jc w:val="both"/>
            </w:pPr>
            <w:r>
              <w:rPr>
                <w:rFonts w:ascii="Times New Roman"/>
                <w:b w:val="false"/>
                <w:i w:val="false"/>
                <w:color w:val="000000"/>
                <w:sz w:val="20"/>
              </w:rPr>
              <w:t>
Отстаивание.</w:t>
            </w:r>
          </w:p>
          <w:bookmarkEnd w:id="1137"/>
          <w:p>
            <w:pPr>
              <w:spacing w:after="20"/>
              <w:ind w:left="20"/>
              <w:jc w:val="both"/>
            </w:pPr>
            <w:r>
              <w:rPr>
                <w:rFonts w:ascii="Times New Roman"/>
                <w:b w:val="false"/>
                <w:i w:val="false"/>
                <w:color w:val="000000"/>
                <w:sz w:val="20"/>
              </w:rPr>
              <w:t>
Осаждение, если необходимо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Грануляция шлака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применение в замкнутой системе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8" w:id="1138"/>
          <w:p>
            <w:pPr>
              <w:spacing w:after="20"/>
              <w:ind w:left="20"/>
              <w:jc w:val="both"/>
            </w:pPr>
            <w:r>
              <w:rPr>
                <w:rFonts w:ascii="Times New Roman"/>
                <w:b w:val="false"/>
                <w:i w:val="false"/>
                <w:color w:val="000000"/>
                <w:sz w:val="20"/>
              </w:rPr>
              <w:t>
Отстаивание.</w:t>
            </w:r>
          </w:p>
          <w:bookmarkEnd w:id="1138"/>
          <w:p>
            <w:pPr>
              <w:spacing w:after="20"/>
              <w:ind w:left="20"/>
              <w:jc w:val="both"/>
            </w:pPr>
            <w:r>
              <w:rPr>
                <w:rFonts w:ascii="Times New Roman"/>
                <w:b w:val="false"/>
                <w:i w:val="false"/>
                <w:color w:val="000000"/>
                <w:sz w:val="20"/>
              </w:rPr>
              <w:t>
Осаждение, если необходимо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 (продувка)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путем продувки. Повторное использование потоков слабых кислот, если это возможно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9" w:id="1139"/>
          <w:p>
            <w:pPr>
              <w:spacing w:after="20"/>
              <w:ind w:left="20"/>
              <w:jc w:val="both"/>
            </w:pPr>
            <w:r>
              <w:rPr>
                <w:rFonts w:ascii="Times New Roman"/>
                <w:b w:val="false"/>
                <w:i w:val="false"/>
                <w:color w:val="000000"/>
                <w:sz w:val="20"/>
              </w:rPr>
              <w:t>
Отстаивание.</w:t>
            </w:r>
          </w:p>
          <w:bookmarkEnd w:id="1139"/>
          <w:p>
            <w:pPr>
              <w:spacing w:after="20"/>
              <w:ind w:left="20"/>
              <w:jc w:val="both"/>
            </w:pPr>
            <w:r>
              <w:rPr>
                <w:rFonts w:ascii="Times New Roman"/>
                <w:b w:val="false"/>
                <w:i w:val="false"/>
                <w:color w:val="000000"/>
                <w:sz w:val="20"/>
              </w:rPr>
              <w:t>
Осаждение, если необходимо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Поверхностная 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0" w:id="1140"/>
          <w:p>
            <w:pPr>
              <w:spacing w:after="20"/>
              <w:ind w:left="20"/>
              <w:jc w:val="both"/>
            </w:pPr>
            <w:r>
              <w:rPr>
                <w:rFonts w:ascii="Times New Roman"/>
                <w:b w:val="false"/>
                <w:i w:val="false"/>
                <w:color w:val="000000"/>
                <w:sz w:val="20"/>
              </w:rPr>
              <w:t>
Уборка дворов и дорог.</w:t>
            </w:r>
          </w:p>
          <w:bookmarkEnd w:id="1140"/>
          <w:p>
            <w:pPr>
              <w:spacing w:after="20"/>
              <w:ind w:left="20"/>
              <w:jc w:val="both"/>
            </w:pPr>
            <w:r>
              <w:rPr>
                <w:rFonts w:ascii="Times New Roman"/>
                <w:b w:val="false"/>
                <w:i w:val="false"/>
                <w:color w:val="000000"/>
                <w:sz w:val="20"/>
              </w:rPr>
              <w:t>
Надлежащее хранение сырья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Отстаивание. Осаждение, если необходимо. Фильтрация</w:t>
            </w:r>
          </w:p>
        </w:tc>
      </w:tr>
    </w:tbl>
    <w:p>
      <w:pPr>
        <w:spacing w:after="0"/>
        <w:ind w:left="0"/>
        <w:jc w:val="left"/>
      </w:pPr>
      <w:r>
        <w:br/>
      </w:r>
      <w:r>
        <w:rPr>
          <w:rFonts w:ascii="Times New Roman"/>
          <w:b w:val="false"/>
          <w:i w:val="false"/>
          <w:color w:val="000000"/>
          <w:sz w:val="28"/>
        </w:rPr>
        <w:t>
</w:t>
      </w:r>
    </w:p>
    <w:bookmarkStart w:name="z1401" w:id="1141"/>
    <w:p>
      <w:pPr>
        <w:spacing w:after="0"/>
        <w:ind w:left="0"/>
        <w:jc w:val="both"/>
      </w:pPr>
      <w:r>
        <w:rPr>
          <w:rFonts w:ascii="Times New Roman"/>
          <w:b w:val="false"/>
          <w:i w:val="false"/>
          <w:color w:val="000000"/>
          <w:sz w:val="28"/>
        </w:rPr>
        <w:t>
      Переработка и повторное использование – это меры, интегрированные в технологические процессы. Переработка предусматривает возврат жидкости в процесс, в котором она была получена. Повторное использование стоков означает применение воды для другой цели, например, стоки поверхностных вод могут использоваться для охлаждения.</w:t>
      </w:r>
    </w:p>
    <w:bookmarkEnd w:id="1141"/>
    <w:bookmarkStart w:name="z1402" w:id="1142"/>
    <w:p>
      <w:pPr>
        <w:spacing w:after="0"/>
        <w:ind w:left="0"/>
        <w:jc w:val="both"/>
      </w:pPr>
      <w:r>
        <w:rPr>
          <w:rFonts w:ascii="Times New Roman"/>
          <w:b w:val="false"/>
          <w:i w:val="false"/>
          <w:color w:val="000000"/>
          <w:sz w:val="28"/>
        </w:rPr>
        <w:t>
      Как правило, в циркуляционной системе используются базовые методы очистки или периодически сбрасывается около 10 % циркулирующей жидкости в целях предотвращения накопления в циркуляционной системе взвешенных твердых частиц, металлов и солей. Например, вода для охлаждения обычно возвращается в процесс через циркуляционную систему, как показано ниже на рисунке 4.1.</w:t>
      </w:r>
    </w:p>
    <w:bookmarkEnd w:id="1142"/>
    <w:bookmarkStart w:name="z1403" w:id="1143"/>
    <w:p>
      <w:pPr>
        <w:spacing w:after="0"/>
        <w:ind w:left="0"/>
        <w:jc w:val="both"/>
      </w:pPr>
      <w:r>
        <w:rPr>
          <w:rFonts w:ascii="Times New Roman"/>
          <w:b w:val="false"/>
          <w:i w:val="false"/>
          <w:color w:val="000000"/>
          <w:sz w:val="28"/>
        </w:rPr>
        <w:t xml:space="preserve">
      </w:t>
      </w:r>
    </w:p>
    <w:bookmarkEnd w:id="1143"/>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4" w:id="1144"/>
    <w:p>
      <w:pPr>
        <w:spacing w:after="0"/>
        <w:ind w:left="0"/>
        <w:jc w:val="both"/>
      </w:pPr>
      <w:r>
        <w:rPr>
          <w:rFonts w:ascii="Times New Roman"/>
          <w:b w:val="false"/>
          <w:i w:val="false"/>
          <w:color w:val="000000"/>
          <w:sz w:val="28"/>
        </w:rPr>
        <w:t>
      Рисунок 4.1. Пример системы рециркуляции воды для охлаждения</w:t>
      </w:r>
    </w:p>
    <w:bookmarkEnd w:id="1144"/>
    <w:bookmarkStart w:name="z1405" w:id="1145"/>
    <w:p>
      <w:pPr>
        <w:spacing w:after="0"/>
        <w:ind w:left="0"/>
        <w:jc w:val="both"/>
      </w:pPr>
      <w:r>
        <w:rPr>
          <w:rFonts w:ascii="Times New Roman"/>
          <w:b w:val="false"/>
          <w:i w:val="false"/>
          <w:color w:val="000000"/>
          <w:sz w:val="28"/>
        </w:rPr>
        <w:t>
      После обработки очищенную воду можно также повторно использовать для охлаждения, увлажнения и в некоторых других процессах. Соли, содержащиеся в очищенной воде, при повторном ее использовании могут создать определенные проблемы, например осаждение кальция в теплообменниках. Также необходимо принимать во внимание риск роста бактерии легионеллы в теплой воде. Данные проблемы могут значительно ограничить повторное использование воды.</w:t>
      </w:r>
    </w:p>
    <w:bookmarkEnd w:id="1145"/>
    <w:bookmarkStart w:name="z1406" w:id="1146"/>
    <w:p>
      <w:pPr>
        <w:spacing w:after="0"/>
        <w:ind w:left="0"/>
        <w:jc w:val="both"/>
      </w:pPr>
      <w:r>
        <w:rPr>
          <w:rFonts w:ascii="Times New Roman"/>
          <w:b w:val="false"/>
          <w:i w:val="false"/>
          <w:color w:val="000000"/>
          <w:sz w:val="28"/>
        </w:rPr>
        <w:t xml:space="preserve">
      При наличии воды в большом объеме можно использовать проточные системы охлаждения при условии незначительного воздействия на окружающую среду. </w:t>
      </w:r>
    </w:p>
    <w:bookmarkEnd w:id="1146"/>
    <w:bookmarkStart w:name="z1407" w:id="1147"/>
    <w:p>
      <w:pPr>
        <w:spacing w:after="0"/>
        <w:ind w:left="0"/>
        <w:jc w:val="both"/>
      </w:pPr>
      <w:r>
        <w:rPr>
          <w:rFonts w:ascii="Times New Roman"/>
          <w:b w:val="false"/>
          <w:i w:val="false"/>
          <w:color w:val="000000"/>
          <w:sz w:val="28"/>
        </w:rPr>
        <w:t xml:space="preserve">
      Одной из проблем является количество сбрасываемой воды, поскольку на некоторых установках используются системы рециркуляции больших объемов воды. Одним из факторов, который необходимо учитывать при оценке воздействия сбросов, является масса содержащихся в них загрязняющих веществ. </w:t>
      </w:r>
    </w:p>
    <w:bookmarkEnd w:id="1147"/>
    <w:bookmarkStart w:name="z1408" w:id="114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148"/>
    <w:bookmarkStart w:name="z1409" w:id="1149"/>
    <w:p>
      <w:pPr>
        <w:spacing w:after="0"/>
        <w:ind w:left="0"/>
        <w:jc w:val="both"/>
      </w:pPr>
      <w:r>
        <w:rPr>
          <w:rFonts w:ascii="Times New Roman"/>
          <w:b w:val="false"/>
          <w:i w:val="false"/>
          <w:color w:val="000000"/>
          <w:sz w:val="28"/>
        </w:rPr>
        <w:t>
      Данная техника способствует предотвращению образования сточных вод. При использовании технологий повторного использования воды (замкнутый цикл) сокращается оброзование жидких отходов, сбрасываемых в состав сточных вод. При снижении объема сбрасываемой сточной воды уменьшается объем отбора пресной воды из природных водных объектов.</w:t>
      </w:r>
    </w:p>
    <w:bookmarkEnd w:id="1149"/>
    <w:bookmarkStart w:name="z1410" w:id="115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150"/>
    <w:bookmarkStart w:name="z1411" w:id="1151"/>
    <w:p>
      <w:pPr>
        <w:spacing w:after="0"/>
        <w:ind w:left="0"/>
        <w:jc w:val="both"/>
      </w:pPr>
      <w:r>
        <w:rPr>
          <w:rFonts w:ascii="Times New Roman"/>
          <w:b w:val="false"/>
          <w:i w:val="false"/>
          <w:color w:val="000000"/>
          <w:sz w:val="28"/>
        </w:rPr>
        <w:t>
      Зависят от конкретного объекта и технологических данных.</w:t>
      </w:r>
    </w:p>
    <w:bookmarkEnd w:id="1151"/>
    <w:bookmarkStart w:name="z1412" w:id="115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152"/>
    <w:bookmarkStart w:name="z1413" w:id="1153"/>
    <w:p>
      <w:pPr>
        <w:spacing w:after="0"/>
        <w:ind w:left="0"/>
        <w:jc w:val="both"/>
      </w:pPr>
      <w:r>
        <w:rPr>
          <w:rFonts w:ascii="Times New Roman"/>
          <w:b w:val="false"/>
          <w:i w:val="false"/>
          <w:color w:val="000000"/>
          <w:sz w:val="28"/>
        </w:rPr>
        <w:t>
      Использование энергии.</w:t>
      </w:r>
    </w:p>
    <w:bookmarkEnd w:id="1153"/>
    <w:bookmarkStart w:name="z1414" w:id="1154"/>
    <w:p>
      <w:pPr>
        <w:spacing w:after="0"/>
        <w:ind w:left="0"/>
        <w:jc w:val="both"/>
      </w:pPr>
      <w:r>
        <w:rPr>
          <w:rFonts w:ascii="Times New Roman"/>
          <w:b w:val="false"/>
          <w:i w:val="false"/>
          <w:color w:val="000000"/>
          <w:sz w:val="28"/>
        </w:rPr>
        <w:t>
      Использование добавок, например, осаждающих агентов или биоцидов, при подготовке охлаждающей воды.</w:t>
      </w:r>
    </w:p>
    <w:bookmarkEnd w:id="1154"/>
    <w:bookmarkStart w:name="z1415" w:id="1155"/>
    <w:p>
      <w:pPr>
        <w:spacing w:after="0"/>
        <w:ind w:left="0"/>
        <w:jc w:val="both"/>
      </w:pPr>
      <w:r>
        <w:rPr>
          <w:rFonts w:ascii="Times New Roman"/>
          <w:b w:val="false"/>
          <w:i w:val="false"/>
          <w:color w:val="000000"/>
          <w:sz w:val="28"/>
        </w:rPr>
        <w:t>
      Перенос тепла от воды в атмосферу.</w:t>
      </w:r>
    </w:p>
    <w:bookmarkEnd w:id="1155"/>
    <w:bookmarkStart w:name="z1416" w:id="115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1156"/>
    <w:bookmarkStart w:name="z1417" w:id="1157"/>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1157"/>
    <w:bookmarkStart w:name="z1418" w:id="115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158"/>
    <w:bookmarkStart w:name="z1419" w:id="1159"/>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стоимость техники индивидуальна. </w:t>
      </w:r>
    </w:p>
    <w:bookmarkEnd w:id="1159"/>
    <w:bookmarkStart w:name="z1420" w:id="116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160"/>
    <w:bookmarkStart w:name="z1421" w:id="1161"/>
    <w:p>
      <w:pPr>
        <w:spacing w:after="0"/>
        <w:ind w:left="0"/>
        <w:jc w:val="both"/>
      </w:pPr>
      <w:r>
        <w:rPr>
          <w:rFonts w:ascii="Times New Roman"/>
          <w:b w:val="false"/>
          <w:i w:val="false"/>
          <w:color w:val="000000"/>
          <w:sz w:val="28"/>
        </w:rPr>
        <w:t>
      Предотвращение образования сточных вод.</w:t>
      </w:r>
    </w:p>
    <w:bookmarkEnd w:id="1161"/>
    <w:p>
      <w:pPr>
        <w:spacing w:after="0"/>
        <w:ind w:left="0"/>
        <w:jc w:val="both"/>
      </w:pPr>
      <w:r>
        <w:rPr>
          <w:rFonts w:ascii="Times New Roman"/>
          <w:b/>
          <w:i w:val="false"/>
          <w:color w:val="000000"/>
          <w:sz w:val="28"/>
        </w:rPr>
        <w:t>4.8. Физические воздействия</w:t>
      </w:r>
    </w:p>
    <w:p>
      <w:pPr>
        <w:spacing w:after="0"/>
        <w:ind w:left="0"/>
        <w:jc w:val="both"/>
      </w:pPr>
      <w:r>
        <w:rPr>
          <w:rFonts w:ascii="Times New Roman"/>
          <w:b/>
          <w:i w:val="false"/>
          <w:color w:val="000000"/>
          <w:sz w:val="28"/>
        </w:rPr>
        <w:t>4.8.1. Шум и вибрация</w:t>
      </w:r>
    </w:p>
    <w:bookmarkStart w:name="z1424" w:id="1162"/>
    <w:p>
      <w:pPr>
        <w:spacing w:after="0"/>
        <w:ind w:left="0"/>
        <w:jc w:val="both"/>
      </w:pPr>
      <w:r>
        <w:rPr>
          <w:rFonts w:ascii="Times New Roman"/>
          <w:b w:val="false"/>
          <w:i w:val="false"/>
          <w:color w:val="000000"/>
          <w:sz w:val="28"/>
        </w:rPr>
        <w:t xml:space="preserve">
      Шум и вибрация являются общими проблемами в секторе и источники встречаются во всех секторах производства титана и магния. </w:t>
      </w:r>
    </w:p>
    <w:bookmarkEnd w:id="1162"/>
    <w:bookmarkStart w:name="z1425" w:id="1163"/>
    <w:p>
      <w:pPr>
        <w:spacing w:after="0"/>
        <w:ind w:left="0"/>
        <w:jc w:val="both"/>
      </w:pPr>
      <w:r>
        <w:rPr>
          <w:rFonts w:ascii="Times New Roman"/>
          <w:b w:val="false"/>
          <w:i w:val="false"/>
          <w:color w:val="000000"/>
          <w:sz w:val="28"/>
        </w:rPr>
        <w:t xml:space="preserve">
      Металлургическую промышленность в целом можно отнести к отрасли с выраженным шумовым фактором. </w:t>
      </w:r>
    </w:p>
    <w:bookmarkEnd w:id="1163"/>
    <w:bookmarkStart w:name="z1426" w:id="1164"/>
    <w:p>
      <w:pPr>
        <w:spacing w:after="0"/>
        <w:ind w:left="0"/>
        <w:jc w:val="both"/>
      </w:pPr>
      <w:r>
        <w:rPr>
          <w:rFonts w:ascii="Times New Roman"/>
          <w:b w:val="false"/>
          <w:i w:val="false"/>
          <w:color w:val="000000"/>
          <w:sz w:val="28"/>
        </w:rPr>
        <w:t>
      Образование шума сопровождает все стадии процесса производства титана и магния, начиная от выгрузки, складирования и подготовки материалов до процесса получения и отправки готовой продукции.</w:t>
      </w:r>
    </w:p>
    <w:bookmarkEnd w:id="1164"/>
    <w:bookmarkStart w:name="z1427" w:id="1165"/>
    <w:p>
      <w:pPr>
        <w:spacing w:after="0"/>
        <w:ind w:left="0"/>
        <w:jc w:val="both"/>
      </w:pPr>
      <w:r>
        <w:rPr>
          <w:rFonts w:ascii="Times New Roman"/>
          <w:b w:val="false"/>
          <w:i w:val="false"/>
          <w:color w:val="000000"/>
          <w:sz w:val="28"/>
        </w:rPr>
        <w:t>
      Источниками шума являются непрерывно работающие дробильно-сортировочное оборудование, компрессоры, подъемно-транспортное, вспомогательное оборудование (вентиляционные установки) и т.д.</w:t>
      </w:r>
    </w:p>
    <w:bookmarkEnd w:id="1165"/>
    <w:bookmarkStart w:name="z1428" w:id="1166"/>
    <w:p>
      <w:pPr>
        <w:spacing w:after="0"/>
        <w:ind w:left="0"/>
        <w:jc w:val="both"/>
      </w:pPr>
      <w:r>
        <w:rPr>
          <w:rFonts w:ascii="Times New Roman"/>
          <w:b w:val="false"/>
          <w:i w:val="false"/>
          <w:color w:val="000000"/>
          <w:sz w:val="28"/>
        </w:rPr>
        <w:t>
      Допустимые шумовые характеристики рабочих мест регламентируются Гигиеническими нормативами к физическим факторам, оказывающим воздействие на человека, утвержденными приказом Министра здравоохранения Республики Казахстан от 16 февраля 2022 года № ҚР ДСМ-15.</w:t>
      </w:r>
    </w:p>
    <w:bookmarkEnd w:id="1166"/>
    <w:bookmarkStart w:name="z1429" w:id="1167"/>
    <w:p>
      <w:pPr>
        <w:spacing w:after="0"/>
        <w:ind w:left="0"/>
        <w:jc w:val="both"/>
      </w:pPr>
      <w:r>
        <w:rPr>
          <w:rFonts w:ascii="Times New Roman"/>
          <w:b w:val="false"/>
          <w:i w:val="false"/>
          <w:color w:val="000000"/>
          <w:sz w:val="28"/>
        </w:rPr>
        <w:t>
      Мероприятия по борьбе с шумом – это технические мероприятия, которые проводятся по трем главным направлениям:</w:t>
      </w:r>
    </w:p>
    <w:bookmarkEnd w:id="1167"/>
    <w:bookmarkStart w:name="z1430" w:id="1168"/>
    <w:p>
      <w:pPr>
        <w:spacing w:after="0"/>
        <w:ind w:left="0"/>
        <w:jc w:val="both"/>
      </w:pPr>
      <w:r>
        <w:rPr>
          <w:rFonts w:ascii="Times New Roman"/>
          <w:b w:val="false"/>
          <w:i w:val="false"/>
          <w:color w:val="000000"/>
          <w:sz w:val="28"/>
        </w:rPr>
        <w:t>
      устранение причин возникновения шума или снижение его в источнике;</w:t>
      </w:r>
    </w:p>
    <w:bookmarkEnd w:id="1168"/>
    <w:bookmarkStart w:name="z1431" w:id="1169"/>
    <w:p>
      <w:pPr>
        <w:spacing w:after="0"/>
        <w:ind w:left="0"/>
        <w:jc w:val="both"/>
      </w:pPr>
      <w:r>
        <w:rPr>
          <w:rFonts w:ascii="Times New Roman"/>
          <w:b w:val="false"/>
          <w:i w:val="false"/>
          <w:color w:val="000000"/>
          <w:sz w:val="28"/>
        </w:rPr>
        <w:t>
      ослабление шума на путях передачи;</w:t>
      </w:r>
    </w:p>
    <w:bookmarkEnd w:id="1169"/>
    <w:bookmarkStart w:name="z1432" w:id="1170"/>
    <w:p>
      <w:pPr>
        <w:spacing w:after="0"/>
        <w:ind w:left="0"/>
        <w:jc w:val="both"/>
      </w:pPr>
      <w:r>
        <w:rPr>
          <w:rFonts w:ascii="Times New Roman"/>
          <w:b w:val="false"/>
          <w:i w:val="false"/>
          <w:color w:val="000000"/>
          <w:sz w:val="28"/>
        </w:rPr>
        <w:t>
      непосредственная защита работающих.</w:t>
      </w:r>
    </w:p>
    <w:bookmarkEnd w:id="1170"/>
    <w:bookmarkStart w:name="z1433" w:id="1171"/>
    <w:p>
      <w:pPr>
        <w:spacing w:after="0"/>
        <w:ind w:left="0"/>
        <w:jc w:val="both"/>
      </w:pPr>
      <w:r>
        <w:rPr>
          <w:rFonts w:ascii="Times New Roman"/>
          <w:b w:val="false"/>
          <w:i w:val="false"/>
          <w:color w:val="000000"/>
          <w:sz w:val="28"/>
        </w:rPr>
        <w:t>
      Основными мероприятиями по борьбе с шумом являются рационализация технологических процессов с использованием современного оборудования, звукоизоляция источников шума, звукопоглощение, улучшенные архитектурно-планировочные решения, средства индивидуальной защиты.</w:t>
      </w:r>
    </w:p>
    <w:bookmarkEnd w:id="1171"/>
    <w:bookmarkStart w:name="z1434" w:id="1172"/>
    <w:p>
      <w:pPr>
        <w:spacing w:after="0"/>
        <w:ind w:left="0"/>
        <w:jc w:val="both"/>
      </w:pPr>
      <w:r>
        <w:rPr>
          <w:rFonts w:ascii="Times New Roman"/>
          <w:b w:val="false"/>
          <w:i w:val="false"/>
          <w:color w:val="000000"/>
          <w:sz w:val="28"/>
        </w:rPr>
        <w:t xml:space="preserve">
      Наиболее эффективным средством снижения шума является замена шумных технологических операций на малошумные или полностью бесшумные, однако этот путь борьбы не всегда возможен, поэтому большое значение имеет снижение его в источнике. </w:t>
      </w:r>
    </w:p>
    <w:bookmarkEnd w:id="1172"/>
    <w:bookmarkStart w:name="z1435" w:id="1173"/>
    <w:p>
      <w:pPr>
        <w:spacing w:after="0"/>
        <w:ind w:left="0"/>
        <w:jc w:val="both"/>
      </w:pPr>
      <w:r>
        <w:rPr>
          <w:rFonts w:ascii="Times New Roman"/>
          <w:b w:val="false"/>
          <w:i w:val="false"/>
          <w:color w:val="000000"/>
          <w:sz w:val="28"/>
        </w:rPr>
        <w:t>
      Снижение шума в источнике достигается путем совершенствования конструкции или схемы той части оборудования, которая производит шум; использования в конструкции материалов с пониженными акустическими свойствами; оборудования на источнике шума дополнительного звукоизолирующего устройства или ограждения, расположенного по возможности ближе к источнику.</w:t>
      </w:r>
    </w:p>
    <w:bookmarkEnd w:id="1173"/>
    <w:bookmarkStart w:name="z1436" w:id="1174"/>
    <w:p>
      <w:pPr>
        <w:spacing w:after="0"/>
        <w:ind w:left="0"/>
        <w:jc w:val="both"/>
      </w:pPr>
      <w:r>
        <w:rPr>
          <w:rFonts w:ascii="Times New Roman"/>
          <w:b w:val="false"/>
          <w:i w:val="false"/>
          <w:color w:val="000000"/>
          <w:sz w:val="28"/>
        </w:rPr>
        <w:t xml:space="preserve">
      Одним из наиболее простых технических средств борьбы с шумом на путях передачи является звукоизолирующий кожух, который может закрывать отдельный шумный узел машины (например, коробку передач) или весь агрегат в целом. </w:t>
      </w:r>
    </w:p>
    <w:bookmarkEnd w:id="1174"/>
    <w:bookmarkStart w:name="z1437" w:id="1175"/>
    <w:p>
      <w:pPr>
        <w:spacing w:after="0"/>
        <w:ind w:left="0"/>
        <w:jc w:val="both"/>
      </w:pPr>
      <w:r>
        <w:rPr>
          <w:rFonts w:ascii="Times New Roman"/>
          <w:b w:val="false"/>
          <w:i w:val="false"/>
          <w:color w:val="000000"/>
          <w:sz w:val="28"/>
        </w:rPr>
        <w:t>
      Значительный эффект снижения шума от оборудования дает применение акустических экранов, отгораживающих шумный механизм от рабочего места или зоны обслуживания машины.</w:t>
      </w:r>
    </w:p>
    <w:bookmarkEnd w:id="1175"/>
    <w:bookmarkStart w:name="z1438" w:id="1176"/>
    <w:p>
      <w:pPr>
        <w:spacing w:after="0"/>
        <w:ind w:left="0"/>
        <w:jc w:val="both"/>
      </w:pPr>
      <w:r>
        <w:rPr>
          <w:rFonts w:ascii="Times New Roman"/>
          <w:b w:val="false"/>
          <w:i w:val="false"/>
          <w:color w:val="000000"/>
          <w:sz w:val="28"/>
        </w:rPr>
        <w:t>
      Применение звукопоглощающих облицовок для отделки потолка и стен шумных помещений приводит к изменению спектра шума в сторону более низких частот, что даже при относительно небольшом снижении уровня существенно улучшает условия труда.</w:t>
      </w:r>
    </w:p>
    <w:bookmarkEnd w:id="1176"/>
    <w:bookmarkStart w:name="z1439" w:id="1177"/>
    <w:p>
      <w:pPr>
        <w:spacing w:after="0"/>
        <w:ind w:left="0"/>
        <w:jc w:val="both"/>
      </w:pPr>
      <w:r>
        <w:rPr>
          <w:rFonts w:ascii="Times New Roman"/>
          <w:b w:val="false"/>
          <w:i w:val="false"/>
          <w:color w:val="000000"/>
          <w:sz w:val="28"/>
        </w:rPr>
        <w:t xml:space="preserve">
      Наиболее эффективный путь борьбы с шумом – снижение его в источнике возникновения за счет применения рациональных конструкций, новых материалов и гигиенически обоснованных технологических процессов. </w:t>
      </w:r>
    </w:p>
    <w:bookmarkEnd w:id="1177"/>
    <w:bookmarkStart w:name="z1440" w:id="1178"/>
    <w:p>
      <w:pPr>
        <w:spacing w:after="0"/>
        <w:ind w:left="0"/>
        <w:jc w:val="both"/>
      </w:pPr>
      <w:r>
        <w:rPr>
          <w:rFonts w:ascii="Times New Roman"/>
          <w:b w:val="false"/>
          <w:i w:val="false"/>
          <w:color w:val="000000"/>
          <w:sz w:val="28"/>
        </w:rPr>
        <w:t xml:space="preserve">
      Основными мероприятиями по снижению шума являются: </w:t>
      </w:r>
    </w:p>
    <w:bookmarkEnd w:id="1178"/>
    <w:bookmarkStart w:name="z1441" w:id="1179"/>
    <w:p>
      <w:pPr>
        <w:spacing w:after="0"/>
        <w:ind w:left="0"/>
        <w:jc w:val="both"/>
      </w:pPr>
      <w:r>
        <w:rPr>
          <w:rFonts w:ascii="Times New Roman"/>
          <w:b w:val="false"/>
          <w:i w:val="false"/>
          <w:color w:val="000000"/>
          <w:sz w:val="28"/>
        </w:rPr>
        <w:t xml:space="preserve">
      звукоизоляция оборудования и инструментов с помощью глушителей, резонаторов, кожухов; </w:t>
      </w:r>
    </w:p>
    <w:bookmarkEnd w:id="1179"/>
    <w:bookmarkStart w:name="z1442" w:id="1180"/>
    <w:p>
      <w:pPr>
        <w:spacing w:after="0"/>
        <w:ind w:left="0"/>
        <w:jc w:val="both"/>
      </w:pPr>
      <w:r>
        <w:rPr>
          <w:rFonts w:ascii="Times New Roman"/>
          <w:b w:val="false"/>
          <w:i w:val="false"/>
          <w:color w:val="000000"/>
          <w:sz w:val="28"/>
        </w:rPr>
        <w:t xml:space="preserve">
      звукоизоляция ограждающих конструкций, звукопоглощающая облицовка стен, потолков и полов; </w:t>
      </w:r>
    </w:p>
    <w:bookmarkEnd w:id="1180"/>
    <w:bookmarkStart w:name="z1443" w:id="1181"/>
    <w:p>
      <w:pPr>
        <w:spacing w:after="0"/>
        <w:ind w:left="0"/>
        <w:jc w:val="both"/>
      </w:pPr>
      <w:r>
        <w:rPr>
          <w:rFonts w:ascii="Times New Roman"/>
          <w:b w:val="false"/>
          <w:i w:val="false"/>
          <w:color w:val="000000"/>
          <w:sz w:val="28"/>
        </w:rPr>
        <w:t>
      применение глушителей в системах вентиляции и кондиционирования воздуха, в оборудовании;</w:t>
      </w:r>
    </w:p>
    <w:bookmarkEnd w:id="1181"/>
    <w:bookmarkStart w:name="z1444" w:id="1182"/>
    <w:p>
      <w:pPr>
        <w:spacing w:after="0"/>
        <w:ind w:left="0"/>
        <w:jc w:val="both"/>
      </w:pPr>
      <w:r>
        <w:rPr>
          <w:rFonts w:ascii="Times New Roman"/>
          <w:b w:val="false"/>
          <w:i w:val="false"/>
          <w:color w:val="000000"/>
          <w:sz w:val="28"/>
        </w:rPr>
        <w:t xml:space="preserve">
      акустически рациональные планировочные решения в проектировании зданий, помещений, сооружений; </w:t>
      </w:r>
    </w:p>
    <w:bookmarkEnd w:id="1182"/>
    <w:bookmarkStart w:name="z1445" w:id="1183"/>
    <w:p>
      <w:pPr>
        <w:spacing w:after="0"/>
        <w:ind w:left="0"/>
        <w:jc w:val="both"/>
      </w:pPr>
      <w:r>
        <w:rPr>
          <w:rFonts w:ascii="Times New Roman"/>
          <w:b w:val="false"/>
          <w:i w:val="false"/>
          <w:color w:val="000000"/>
          <w:sz w:val="28"/>
        </w:rPr>
        <w:t xml:space="preserve">
      конструктивные мероприятия, направленные на уменьшение шума, в том числе от инженерного и санитарно-технического оборудования зданий. </w:t>
      </w:r>
    </w:p>
    <w:bookmarkEnd w:id="1183"/>
    <w:bookmarkStart w:name="z1446" w:id="1184"/>
    <w:p>
      <w:pPr>
        <w:spacing w:after="0"/>
        <w:ind w:left="0"/>
        <w:jc w:val="both"/>
      </w:pPr>
      <w:r>
        <w:rPr>
          <w:rFonts w:ascii="Times New Roman"/>
          <w:b w:val="false"/>
          <w:i w:val="false"/>
          <w:color w:val="000000"/>
          <w:sz w:val="28"/>
        </w:rPr>
        <w:t>
      На производственное оборудование, создающее шум, должны быть оформлены технические паспорта, в которых указывают шумовые характеристики этого оборудования, измеренные заводом-изготовителем.</w:t>
      </w:r>
    </w:p>
    <w:bookmarkEnd w:id="1184"/>
    <w:bookmarkStart w:name="z1447" w:id="1185"/>
    <w:p>
      <w:pPr>
        <w:spacing w:after="0"/>
        <w:ind w:left="0"/>
        <w:jc w:val="both"/>
      </w:pPr>
      <w:r>
        <w:rPr>
          <w:rFonts w:ascii="Times New Roman"/>
          <w:b w:val="false"/>
          <w:i w:val="false"/>
          <w:color w:val="000000"/>
          <w:sz w:val="28"/>
        </w:rPr>
        <w:t xml:space="preserve">
      С целью выявления причин повышенной шумности при санитарном обследовании необходимо обращать внимание на следующие моменты: </w:t>
      </w:r>
    </w:p>
    <w:bookmarkEnd w:id="1185"/>
    <w:bookmarkStart w:name="z1448" w:id="1186"/>
    <w:p>
      <w:pPr>
        <w:spacing w:after="0"/>
        <w:ind w:left="0"/>
        <w:jc w:val="both"/>
      </w:pPr>
      <w:r>
        <w:rPr>
          <w:rFonts w:ascii="Times New Roman"/>
          <w:b w:val="false"/>
          <w:i w:val="false"/>
          <w:color w:val="000000"/>
          <w:sz w:val="28"/>
        </w:rPr>
        <w:t xml:space="preserve">
      изношенность оборудования; </w:t>
      </w:r>
    </w:p>
    <w:bookmarkEnd w:id="1186"/>
    <w:bookmarkStart w:name="z1449" w:id="1187"/>
    <w:p>
      <w:pPr>
        <w:spacing w:after="0"/>
        <w:ind w:left="0"/>
        <w:jc w:val="both"/>
      </w:pPr>
      <w:r>
        <w:rPr>
          <w:rFonts w:ascii="Times New Roman"/>
          <w:b w:val="false"/>
          <w:i w:val="false"/>
          <w:color w:val="000000"/>
          <w:sz w:val="28"/>
        </w:rPr>
        <w:t xml:space="preserve">
      состояние крепления отдельных узлов и оборудования в целом к фундаменту, полу или ограждающим конструкциям зданий; </w:t>
      </w:r>
    </w:p>
    <w:bookmarkEnd w:id="1187"/>
    <w:bookmarkStart w:name="z1450" w:id="1188"/>
    <w:p>
      <w:pPr>
        <w:spacing w:after="0"/>
        <w:ind w:left="0"/>
        <w:jc w:val="both"/>
      </w:pPr>
      <w:r>
        <w:rPr>
          <w:rFonts w:ascii="Times New Roman"/>
          <w:b w:val="false"/>
          <w:i w:val="false"/>
          <w:color w:val="000000"/>
          <w:sz w:val="28"/>
        </w:rPr>
        <w:t xml:space="preserve">
      состояние балансировки движущихся деталей агрегатов; </w:t>
      </w:r>
    </w:p>
    <w:bookmarkEnd w:id="1188"/>
    <w:bookmarkStart w:name="z1451" w:id="1189"/>
    <w:p>
      <w:pPr>
        <w:spacing w:after="0"/>
        <w:ind w:left="0"/>
        <w:jc w:val="both"/>
      </w:pPr>
      <w:r>
        <w:rPr>
          <w:rFonts w:ascii="Times New Roman"/>
          <w:b w:val="false"/>
          <w:i w:val="false"/>
          <w:color w:val="000000"/>
          <w:sz w:val="28"/>
        </w:rPr>
        <w:t xml:space="preserve">
      наличие и состояние звукоизоляции ограждающих конструкций; </w:t>
      </w:r>
    </w:p>
    <w:bookmarkEnd w:id="1189"/>
    <w:bookmarkStart w:name="z1452" w:id="1190"/>
    <w:p>
      <w:pPr>
        <w:spacing w:after="0"/>
        <w:ind w:left="0"/>
        <w:jc w:val="both"/>
      </w:pPr>
      <w:r>
        <w:rPr>
          <w:rFonts w:ascii="Times New Roman"/>
          <w:b w:val="false"/>
          <w:i w:val="false"/>
          <w:color w:val="000000"/>
          <w:sz w:val="28"/>
        </w:rPr>
        <w:t xml:space="preserve">
      состояние средств глушения при наличии выхлопа газовых или воздушных струй; </w:t>
      </w:r>
    </w:p>
    <w:bookmarkEnd w:id="1190"/>
    <w:bookmarkStart w:name="z1453" w:id="1191"/>
    <w:p>
      <w:pPr>
        <w:spacing w:after="0"/>
        <w:ind w:left="0"/>
        <w:jc w:val="both"/>
      </w:pPr>
      <w:r>
        <w:rPr>
          <w:rFonts w:ascii="Times New Roman"/>
          <w:b w:val="false"/>
          <w:i w:val="false"/>
          <w:color w:val="000000"/>
          <w:sz w:val="28"/>
        </w:rPr>
        <w:t xml:space="preserve">
      недостаточность использования смазки вязкими веществами в местах трения и соударения деталей. </w:t>
      </w:r>
    </w:p>
    <w:bookmarkEnd w:id="1191"/>
    <w:bookmarkStart w:name="z1454" w:id="1192"/>
    <w:p>
      <w:pPr>
        <w:spacing w:after="0"/>
        <w:ind w:left="0"/>
        <w:jc w:val="both"/>
      </w:pPr>
      <w:r>
        <w:rPr>
          <w:rFonts w:ascii="Times New Roman"/>
          <w:b w:val="false"/>
          <w:i w:val="false"/>
          <w:color w:val="000000"/>
          <w:sz w:val="28"/>
        </w:rPr>
        <w:t>
      Когда технические способы не могут обеспечить требований нормативов, необходима правильная организация режима труда, ограничение времени действия шума и применение средств индивидуальной защиты.</w:t>
      </w:r>
    </w:p>
    <w:bookmarkEnd w:id="1192"/>
    <w:bookmarkStart w:name="z1455" w:id="1193"/>
    <w:p>
      <w:pPr>
        <w:spacing w:after="0"/>
        <w:ind w:left="0"/>
        <w:jc w:val="both"/>
      </w:pPr>
      <w:r>
        <w:rPr>
          <w:rFonts w:ascii="Times New Roman"/>
          <w:b w:val="false"/>
          <w:i w:val="false"/>
          <w:color w:val="000000"/>
          <w:sz w:val="28"/>
        </w:rPr>
        <w:t>
      Учитывая, что с помощью технических средств в настоящее время не всегда удается решить проблему снижения уровня шума, большое внимание должно уделяться применению средств индивидуальной защиты (антифоны, заглушки, наушники и др.). Эффективность средств индивидуальной защиты может быть обеспечена их правильным подбором в зависимости от уровней и спектра шума, а также контролем над условиями их эксплуатации</w:t>
      </w:r>
    </w:p>
    <w:bookmarkEnd w:id="1193"/>
    <w:bookmarkStart w:name="z1456" w:id="1194"/>
    <w:p>
      <w:pPr>
        <w:spacing w:after="0"/>
        <w:ind w:left="0"/>
        <w:jc w:val="both"/>
      </w:pPr>
      <w:r>
        <w:rPr>
          <w:rFonts w:ascii="Times New Roman"/>
          <w:b w:val="false"/>
          <w:i w:val="false"/>
          <w:color w:val="000000"/>
          <w:sz w:val="28"/>
        </w:rPr>
        <w:t xml:space="preserve">
      </w:t>
      </w:r>
      <w:r>
        <w:rPr>
          <w:rFonts w:ascii="Times New Roman"/>
          <w:b/>
          <w:i w:val="false"/>
          <w:color w:val="000000"/>
          <w:sz w:val="28"/>
        </w:rPr>
        <w:t>Вибрация</w:t>
      </w:r>
    </w:p>
    <w:bookmarkEnd w:id="1194"/>
    <w:bookmarkStart w:name="z1457" w:id="1195"/>
    <w:p>
      <w:pPr>
        <w:spacing w:after="0"/>
        <w:ind w:left="0"/>
        <w:jc w:val="both"/>
      </w:pPr>
      <w:r>
        <w:rPr>
          <w:rFonts w:ascii="Times New Roman"/>
          <w:b w:val="false"/>
          <w:i w:val="false"/>
          <w:color w:val="000000"/>
          <w:sz w:val="28"/>
        </w:rPr>
        <w:t xml:space="preserve">
      Вибрация – это механическое колебательное движение системы с упругими связями. Вибрацию по способу передачи на человека (в зависимости от характера контакта с источниками вибрации) условно подразделяют на местную (локальную), передающуюся на руки работающего, и общую, передающуюся через опорные поверхности на тело человека, в положении сидя (ягодицы) или стоя (подошвы ног). </w:t>
      </w:r>
    </w:p>
    <w:bookmarkEnd w:id="1195"/>
    <w:bookmarkStart w:name="z1458" w:id="1196"/>
    <w:p>
      <w:pPr>
        <w:spacing w:after="0"/>
        <w:ind w:left="0"/>
        <w:jc w:val="both"/>
      </w:pPr>
      <w:r>
        <w:rPr>
          <w:rFonts w:ascii="Times New Roman"/>
          <w:b w:val="false"/>
          <w:i w:val="false"/>
          <w:color w:val="000000"/>
          <w:sz w:val="28"/>
        </w:rPr>
        <w:t>
      Общая вибрация в практике гигиенического нормирования обозначается как вибрация рабочих мест. В производственных условиях нередко имеет место совместное воздействие местной и общей вибрации.</w:t>
      </w:r>
    </w:p>
    <w:bookmarkEnd w:id="1196"/>
    <w:bookmarkStart w:name="z1459" w:id="1197"/>
    <w:p>
      <w:pPr>
        <w:spacing w:after="0"/>
        <w:ind w:left="0"/>
        <w:jc w:val="both"/>
      </w:pPr>
      <w:r>
        <w:rPr>
          <w:rFonts w:ascii="Times New Roman"/>
          <w:b w:val="false"/>
          <w:i w:val="false"/>
          <w:color w:val="000000"/>
          <w:sz w:val="28"/>
        </w:rPr>
        <w:t>
      Наиболее действенным средством защиты человека от вибрации является устранение непосредственно его контакта с вибрирующим оборудованием. Осуществляется это путем применения дистанционного управления, промышленных роботов, автоматизации и замены технологических операций.</w:t>
      </w:r>
    </w:p>
    <w:bookmarkEnd w:id="1197"/>
    <w:bookmarkStart w:name="z1460" w:id="1198"/>
    <w:p>
      <w:pPr>
        <w:spacing w:after="0"/>
        <w:ind w:left="0"/>
        <w:jc w:val="both"/>
      </w:pPr>
      <w:r>
        <w:rPr>
          <w:rFonts w:ascii="Times New Roman"/>
          <w:b w:val="false"/>
          <w:i w:val="false"/>
          <w:color w:val="000000"/>
          <w:sz w:val="28"/>
        </w:rPr>
        <w:t>
      Снижение неблагоприятного действия вибрации ручных механизированных инструментов на оператора достигается путем технических решений:</w:t>
      </w:r>
    </w:p>
    <w:bookmarkEnd w:id="1198"/>
    <w:bookmarkStart w:name="z1461" w:id="1199"/>
    <w:p>
      <w:pPr>
        <w:spacing w:after="0"/>
        <w:ind w:left="0"/>
        <w:jc w:val="both"/>
      </w:pPr>
      <w:r>
        <w:rPr>
          <w:rFonts w:ascii="Times New Roman"/>
          <w:b w:val="false"/>
          <w:i w:val="false"/>
          <w:color w:val="000000"/>
          <w:sz w:val="28"/>
        </w:rPr>
        <w:t xml:space="preserve">
      уменьшением интенсивности вибрации непосредственно в источнике (за счет конструктивных усовершенствований); </w:t>
      </w:r>
    </w:p>
    <w:bookmarkEnd w:id="1199"/>
    <w:bookmarkStart w:name="z1462" w:id="1200"/>
    <w:p>
      <w:pPr>
        <w:spacing w:after="0"/>
        <w:ind w:left="0"/>
        <w:jc w:val="both"/>
      </w:pPr>
      <w:r>
        <w:rPr>
          <w:rFonts w:ascii="Times New Roman"/>
          <w:b w:val="false"/>
          <w:i w:val="false"/>
          <w:color w:val="000000"/>
          <w:sz w:val="28"/>
        </w:rPr>
        <w:t xml:space="preserve">
      средствами внешней виброзащиты, которые представляют собой упругодемпфирующие материалы и устройства, размещенные между источником вибрации и руками человека-оператора. </w:t>
      </w:r>
    </w:p>
    <w:bookmarkEnd w:id="1200"/>
    <w:bookmarkStart w:name="z1463" w:id="1201"/>
    <w:p>
      <w:pPr>
        <w:spacing w:after="0"/>
        <w:ind w:left="0"/>
        <w:jc w:val="both"/>
      </w:pPr>
      <w:r>
        <w:rPr>
          <w:rFonts w:ascii="Times New Roman"/>
          <w:b w:val="false"/>
          <w:i w:val="false"/>
          <w:color w:val="000000"/>
          <w:sz w:val="28"/>
        </w:rPr>
        <w:t>
      В комплексе мероприятий важная роль отводится разработке и внедрению научно обоснованных режимов труда и отдыха</w:t>
      </w:r>
    </w:p>
    <w:bookmarkEnd w:id="1201"/>
    <w:bookmarkStart w:name="z1464" w:id="1202"/>
    <w:p>
      <w:pPr>
        <w:spacing w:after="0"/>
        <w:ind w:left="0"/>
        <w:jc w:val="both"/>
      </w:pPr>
      <w:r>
        <w:rPr>
          <w:rFonts w:ascii="Times New Roman"/>
          <w:b w:val="false"/>
          <w:i w:val="false"/>
          <w:color w:val="000000"/>
          <w:sz w:val="28"/>
        </w:rPr>
        <w:t>
      Техники, применяемые для снижения шумового воздействия и вибрации:</w:t>
      </w:r>
    </w:p>
    <w:bookmarkEnd w:id="1202"/>
    <w:bookmarkStart w:name="z1465" w:id="1203"/>
    <w:p>
      <w:pPr>
        <w:spacing w:after="0"/>
        <w:ind w:left="0"/>
        <w:jc w:val="both"/>
      </w:pPr>
      <w:r>
        <w:rPr>
          <w:rFonts w:ascii="Times New Roman"/>
          <w:b w:val="false"/>
          <w:i w:val="false"/>
          <w:color w:val="000000"/>
          <w:sz w:val="28"/>
        </w:rPr>
        <w:t>
      ограждение шумных операций/агрегатов;</w:t>
      </w:r>
    </w:p>
    <w:bookmarkEnd w:id="1203"/>
    <w:bookmarkStart w:name="z1466" w:id="1204"/>
    <w:p>
      <w:pPr>
        <w:spacing w:after="0"/>
        <w:ind w:left="0"/>
        <w:jc w:val="both"/>
      </w:pPr>
      <w:r>
        <w:rPr>
          <w:rFonts w:ascii="Times New Roman"/>
          <w:b w:val="false"/>
          <w:i w:val="false"/>
          <w:color w:val="000000"/>
          <w:sz w:val="28"/>
        </w:rPr>
        <w:t>
      виброизоляция производств/агрегатов;</w:t>
      </w:r>
    </w:p>
    <w:bookmarkEnd w:id="1204"/>
    <w:bookmarkStart w:name="z1467" w:id="1205"/>
    <w:p>
      <w:pPr>
        <w:spacing w:after="0"/>
        <w:ind w:left="0"/>
        <w:jc w:val="both"/>
      </w:pPr>
      <w:r>
        <w:rPr>
          <w:rFonts w:ascii="Times New Roman"/>
          <w:b w:val="false"/>
          <w:i w:val="false"/>
          <w:color w:val="000000"/>
          <w:sz w:val="28"/>
        </w:rPr>
        <w:t>
      использование внутренней и внешней изоляции на основе звукоизолирующих материалов;</w:t>
      </w:r>
    </w:p>
    <w:bookmarkEnd w:id="1205"/>
    <w:bookmarkStart w:name="z1468" w:id="1206"/>
    <w:p>
      <w:pPr>
        <w:spacing w:after="0"/>
        <w:ind w:left="0"/>
        <w:jc w:val="both"/>
      </w:pPr>
      <w:r>
        <w:rPr>
          <w:rFonts w:ascii="Times New Roman"/>
          <w:b w:val="false"/>
          <w:i w:val="false"/>
          <w:color w:val="000000"/>
          <w:sz w:val="28"/>
        </w:rPr>
        <w:t>
      звукоизоляция зданий для укрытия любых шумопроизводящих операций, включая оборудование для переработки материалов;</w:t>
      </w:r>
    </w:p>
    <w:bookmarkEnd w:id="1206"/>
    <w:bookmarkStart w:name="z1469" w:id="1207"/>
    <w:p>
      <w:pPr>
        <w:spacing w:after="0"/>
        <w:ind w:left="0"/>
        <w:jc w:val="both"/>
      </w:pPr>
      <w:r>
        <w:rPr>
          <w:rFonts w:ascii="Times New Roman"/>
          <w:b w:val="false"/>
          <w:i w:val="false"/>
          <w:color w:val="000000"/>
          <w:sz w:val="28"/>
        </w:rPr>
        <w:t>
      установка звукозащитных стен и/или природных барьеров;</w:t>
      </w:r>
    </w:p>
    <w:bookmarkEnd w:id="1207"/>
    <w:bookmarkStart w:name="z1470" w:id="1208"/>
    <w:p>
      <w:pPr>
        <w:spacing w:after="0"/>
        <w:ind w:left="0"/>
        <w:jc w:val="both"/>
      </w:pPr>
      <w:r>
        <w:rPr>
          <w:rFonts w:ascii="Times New Roman"/>
          <w:b w:val="false"/>
          <w:i w:val="false"/>
          <w:color w:val="000000"/>
          <w:sz w:val="28"/>
        </w:rPr>
        <w:t>
      применение глушителей на отводящих трубах;</w:t>
      </w:r>
    </w:p>
    <w:bookmarkEnd w:id="1208"/>
    <w:bookmarkStart w:name="z1471" w:id="1209"/>
    <w:p>
      <w:pPr>
        <w:spacing w:after="0"/>
        <w:ind w:left="0"/>
        <w:jc w:val="both"/>
      </w:pPr>
      <w:r>
        <w:rPr>
          <w:rFonts w:ascii="Times New Roman"/>
          <w:b w:val="false"/>
          <w:i w:val="false"/>
          <w:color w:val="000000"/>
          <w:sz w:val="28"/>
        </w:rPr>
        <w:t>
      звукоизоляция каналов и вентиляторов, находящихся в звукоизолированных зданиях;</w:t>
      </w:r>
    </w:p>
    <w:bookmarkEnd w:id="1209"/>
    <w:bookmarkStart w:name="z1472" w:id="1210"/>
    <w:p>
      <w:pPr>
        <w:spacing w:after="0"/>
        <w:ind w:left="0"/>
        <w:jc w:val="both"/>
      </w:pPr>
      <w:r>
        <w:rPr>
          <w:rFonts w:ascii="Times New Roman"/>
          <w:b w:val="false"/>
          <w:i w:val="false"/>
          <w:color w:val="000000"/>
          <w:sz w:val="28"/>
        </w:rPr>
        <w:t>
      закрытие дверей и окон в цехах и помещениях;</w:t>
      </w:r>
    </w:p>
    <w:bookmarkEnd w:id="1210"/>
    <w:bookmarkStart w:name="z1473" w:id="1211"/>
    <w:p>
      <w:pPr>
        <w:spacing w:after="0"/>
        <w:ind w:left="0"/>
        <w:jc w:val="both"/>
      </w:pPr>
      <w:r>
        <w:rPr>
          <w:rFonts w:ascii="Times New Roman"/>
          <w:b w:val="false"/>
          <w:i w:val="false"/>
          <w:color w:val="000000"/>
          <w:sz w:val="28"/>
        </w:rPr>
        <w:t>
      использование звукоизоляции машинных помещений;</w:t>
      </w:r>
    </w:p>
    <w:bookmarkEnd w:id="1211"/>
    <w:bookmarkStart w:name="z1474" w:id="1212"/>
    <w:p>
      <w:pPr>
        <w:spacing w:after="0"/>
        <w:ind w:left="0"/>
        <w:jc w:val="both"/>
      </w:pPr>
      <w:r>
        <w:rPr>
          <w:rFonts w:ascii="Times New Roman"/>
          <w:b w:val="false"/>
          <w:i w:val="false"/>
          <w:color w:val="000000"/>
          <w:sz w:val="28"/>
        </w:rPr>
        <w:t>
      использование звукоизоляции стенных проемов, например, установка шлюза в месте ввода ленточного конвейера.</w:t>
      </w:r>
    </w:p>
    <w:bookmarkEnd w:id="1212"/>
    <w:bookmarkStart w:name="z1475" w:id="121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213"/>
    <w:bookmarkStart w:name="z1476" w:id="1214"/>
    <w:p>
      <w:pPr>
        <w:spacing w:after="0"/>
        <w:ind w:left="0"/>
        <w:jc w:val="both"/>
      </w:pPr>
      <w:r>
        <w:rPr>
          <w:rFonts w:ascii="Times New Roman"/>
          <w:b w:val="false"/>
          <w:i w:val="false"/>
          <w:color w:val="000000"/>
          <w:sz w:val="28"/>
        </w:rPr>
        <w:t>
      Данная техника способствует снижению уровня шума.</w:t>
      </w:r>
    </w:p>
    <w:bookmarkEnd w:id="1214"/>
    <w:bookmarkStart w:name="z1477" w:id="121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Экологические характеристики и эксплуатационные данные </w:t>
      </w:r>
    </w:p>
    <w:bookmarkEnd w:id="1215"/>
    <w:bookmarkStart w:name="z1478" w:id="1216"/>
    <w:p>
      <w:pPr>
        <w:spacing w:after="0"/>
        <w:ind w:left="0"/>
        <w:jc w:val="both"/>
      </w:pPr>
      <w:r>
        <w:rPr>
          <w:rFonts w:ascii="Times New Roman"/>
          <w:b w:val="false"/>
          <w:i w:val="false"/>
          <w:color w:val="000000"/>
          <w:sz w:val="28"/>
        </w:rPr>
        <w:t xml:space="preserve">
      Фактор шума учтен на предприятиях промышленности. Действующее оборудование соответствует нормативам РК по уровню шумового воздействия. </w:t>
      </w:r>
    </w:p>
    <w:bookmarkEnd w:id="1216"/>
    <w:bookmarkStart w:name="z1479" w:id="1217"/>
    <w:p>
      <w:pPr>
        <w:spacing w:after="0"/>
        <w:ind w:left="0"/>
        <w:jc w:val="both"/>
      </w:pPr>
      <w:r>
        <w:rPr>
          <w:rFonts w:ascii="Times New Roman"/>
          <w:b w:val="false"/>
          <w:i w:val="false"/>
          <w:color w:val="000000"/>
          <w:sz w:val="28"/>
        </w:rPr>
        <w:t xml:space="preserve">
      Данные производства титана и магния декларируют уровень шума согласно аттестации рабочих мест. Уровень шума соответствует технической характеристике оборудования. </w:t>
      </w:r>
    </w:p>
    <w:bookmarkEnd w:id="1217"/>
    <w:bookmarkStart w:name="z1480" w:id="1218"/>
    <w:p>
      <w:pPr>
        <w:spacing w:after="0"/>
        <w:ind w:left="0"/>
        <w:jc w:val="both"/>
      </w:pPr>
      <w:r>
        <w:rPr>
          <w:rFonts w:ascii="Times New Roman"/>
          <w:b w:val="false"/>
          <w:i w:val="false"/>
          <w:color w:val="000000"/>
          <w:sz w:val="28"/>
        </w:rPr>
        <w:t xml:space="preserve">
      Для снижения уровня шума применяются следующие методы: </w:t>
      </w:r>
    </w:p>
    <w:bookmarkEnd w:id="1218"/>
    <w:bookmarkStart w:name="z1481" w:id="1219"/>
    <w:p>
      <w:pPr>
        <w:spacing w:after="0"/>
        <w:ind w:left="0"/>
        <w:jc w:val="both"/>
      </w:pPr>
      <w:r>
        <w:rPr>
          <w:rFonts w:ascii="Times New Roman"/>
          <w:b w:val="false"/>
          <w:i w:val="false"/>
          <w:color w:val="000000"/>
          <w:sz w:val="28"/>
        </w:rPr>
        <w:t xml:space="preserve">
      ограждение агрегатов; </w:t>
      </w:r>
    </w:p>
    <w:bookmarkEnd w:id="1219"/>
    <w:bookmarkStart w:name="z1482" w:id="1220"/>
    <w:p>
      <w:pPr>
        <w:spacing w:after="0"/>
        <w:ind w:left="0"/>
        <w:jc w:val="both"/>
      </w:pPr>
      <w:r>
        <w:rPr>
          <w:rFonts w:ascii="Times New Roman"/>
          <w:b w:val="false"/>
          <w:i w:val="false"/>
          <w:color w:val="000000"/>
          <w:sz w:val="28"/>
        </w:rPr>
        <w:t xml:space="preserve">
      виброизоляция; </w:t>
      </w:r>
    </w:p>
    <w:bookmarkEnd w:id="1220"/>
    <w:bookmarkStart w:name="z1483" w:id="1221"/>
    <w:p>
      <w:pPr>
        <w:spacing w:after="0"/>
        <w:ind w:left="0"/>
        <w:jc w:val="both"/>
      </w:pPr>
      <w:r>
        <w:rPr>
          <w:rFonts w:ascii="Times New Roman"/>
          <w:b w:val="false"/>
          <w:i w:val="false"/>
          <w:color w:val="000000"/>
          <w:sz w:val="28"/>
        </w:rPr>
        <w:t xml:space="preserve">
      звукоизоляция; </w:t>
      </w:r>
    </w:p>
    <w:bookmarkEnd w:id="1221"/>
    <w:bookmarkStart w:name="z1484" w:id="1222"/>
    <w:p>
      <w:pPr>
        <w:spacing w:after="0"/>
        <w:ind w:left="0"/>
        <w:jc w:val="both"/>
      </w:pPr>
      <w:r>
        <w:rPr>
          <w:rFonts w:ascii="Times New Roman"/>
          <w:b w:val="false"/>
          <w:i w:val="false"/>
          <w:color w:val="000000"/>
          <w:sz w:val="28"/>
        </w:rPr>
        <w:t xml:space="preserve">
      применение глушителей. </w:t>
      </w:r>
    </w:p>
    <w:bookmarkEnd w:id="1222"/>
    <w:bookmarkStart w:name="z1485" w:id="122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223"/>
    <w:bookmarkStart w:name="z1486" w:id="1224"/>
    <w:p>
      <w:pPr>
        <w:spacing w:after="0"/>
        <w:ind w:left="0"/>
        <w:jc w:val="both"/>
      </w:pPr>
      <w:r>
        <w:rPr>
          <w:rFonts w:ascii="Times New Roman"/>
          <w:b w:val="false"/>
          <w:i w:val="false"/>
          <w:color w:val="000000"/>
          <w:sz w:val="28"/>
        </w:rPr>
        <w:t>
      Не ожидается.</w:t>
      </w:r>
    </w:p>
    <w:bookmarkEnd w:id="1224"/>
    <w:bookmarkStart w:name="z1487" w:id="122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225"/>
    <w:bookmarkStart w:name="z1488" w:id="1226"/>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1226"/>
    <w:bookmarkStart w:name="z1489" w:id="122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227"/>
    <w:bookmarkStart w:name="z1490" w:id="1228"/>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стоимость техники индивидуальна. </w:t>
      </w:r>
    </w:p>
    <w:bookmarkEnd w:id="1228"/>
    <w:bookmarkStart w:name="z1491" w:id="122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229"/>
    <w:bookmarkStart w:name="z1492" w:id="1230"/>
    <w:p>
      <w:pPr>
        <w:spacing w:after="0"/>
        <w:ind w:left="0"/>
        <w:jc w:val="both"/>
      </w:pPr>
      <w:r>
        <w:rPr>
          <w:rFonts w:ascii="Times New Roman"/>
          <w:b w:val="false"/>
          <w:i w:val="false"/>
          <w:color w:val="000000"/>
          <w:sz w:val="28"/>
        </w:rPr>
        <w:t>
      Требования экологического законодательства.</w:t>
      </w:r>
    </w:p>
    <w:bookmarkEnd w:id="1230"/>
    <w:p>
      <w:pPr>
        <w:spacing w:after="0"/>
        <w:ind w:left="0"/>
        <w:jc w:val="both"/>
      </w:pPr>
      <w:r>
        <w:rPr>
          <w:rFonts w:ascii="Times New Roman"/>
          <w:b/>
          <w:i w:val="false"/>
          <w:color w:val="000000"/>
          <w:sz w:val="28"/>
        </w:rPr>
        <w:t>4.9. Запах</w:t>
      </w:r>
    </w:p>
    <w:bookmarkStart w:name="z1494" w:id="1231"/>
    <w:p>
      <w:pPr>
        <w:spacing w:after="0"/>
        <w:ind w:left="0"/>
        <w:jc w:val="both"/>
      </w:pPr>
      <w:r>
        <w:rPr>
          <w:rFonts w:ascii="Times New Roman"/>
          <w:b w:val="false"/>
          <w:i w:val="false"/>
          <w:color w:val="000000"/>
          <w:sz w:val="28"/>
        </w:rPr>
        <w:t xml:space="preserve">
      В настоящее время одной из серьезных экологических проблем в металлургической отрасли является проблема неприятных запахов. </w:t>
      </w:r>
    </w:p>
    <w:bookmarkEnd w:id="1231"/>
    <w:bookmarkStart w:name="z1495" w:id="1232"/>
    <w:p>
      <w:pPr>
        <w:spacing w:after="0"/>
        <w:ind w:left="0"/>
        <w:jc w:val="both"/>
      </w:pPr>
      <w:r>
        <w:rPr>
          <w:rFonts w:ascii="Times New Roman"/>
          <w:b w:val="false"/>
          <w:i w:val="false"/>
          <w:color w:val="000000"/>
          <w:sz w:val="28"/>
        </w:rPr>
        <w:t xml:space="preserve">
      Запахи – это летучие химические соединения, которые выделяются практически чуть ли не всеми вещами и оборудованием, которые нас окружают. Запахи распознаются органами обоняния даже в очень малых концентрациях (значительно меньше ПДК), ниже тех, которые могут быть определены современными методами анализа. Поэтому нормирование запахов остается одной из достаточно сложных задач, поскольку уровень неприятных запахов должен быть понижен до уровня, не воспринимаемого органами обоняния, чувствительность которых может сильно отличаться у разных людей. </w:t>
      </w:r>
    </w:p>
    <w:bookmarkEnd w:id="1232"/>
    <w:bookmarkStart w:name="z1496" w:id="123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233"/>
    <w:bookmarkStart w:name="z1497" w:id="1234"/>
    <w:p>
      <w:pPr>
        <w:spacing w:after="0"/>
        <w:ind w:left="0"/>
        <w:jc w:val="both"/>
      </w:pPr>
      <w:r>
        <w:rPr>
          <w:rFonts w:ascii="Times New Roman"/>
          <w:b w:val="false"/>
          <w:i w:val="false"/>
          <w:color w:val="000000"/>
          <w:sz w:val="28"/>
        </w:rPr>
        <w:t xml:space="preserve">
      Во всем мире запахи рассматриваются как фактор загрязнения окружающей среды, который следует нормировать, стремясь снизить выбросы дурно пахнущих веществ. </w:t>
      </w:r>
    </w:p>
    <w:bookmarkEnd w:id="1234"/>
    <w:bookmarkStart w:name="z1498" w:id="1235"/>
    <w:p>
      <w:pPr>
        <w:spacing w:after="0"/>
        <w:ind w:left="0"/>
        <w:jc w:val="both"/>
      </w:pPr>
      <w:r>
        <w:rPr>
          <w:rFonts w:ascii="Times New Roman"/>
          <w:b w:val="false"/>
          <w:i w:val="false"/>
          <w:color w:val="000000"/>
          <w:sz w:val="28"/>
        </w:rPr>
        <w:t>
      В настоящее время в мире не существует единых стандартов в вопросе нормирования и контроля запахов. Разные страны используют свои подходы к установлению нормативов в области запаха. Однако общим для многих европейских стран является метод измерения запахов, утвержденный в 2003 году европейским стандартом EN13725 "Качество воздуха – определение концентрации запаха методом динамической ольфактометрии".</w:t>
      </w:r>
    </w:p>
    <w:bookmarkEnd w:id="1235"/>
    <w:bookmarkStart w:name="z1499" w:id="1236"/>
    <w:p>
      <w:pPr>
        <w:spacing w:after="0"/>
        <w:ind w:left="0"/>
        <w:jc w:val="both"/>
      </w:pPr>
      <w:r>
        <w:rPr>
          <w:rFonts w:ascii="Times New Roman"/>
          <w:b w:val="false"/>
          <w:i w:val="false"/>
          <w:color w:val="000000"/>
          <w:sz w:val="28"/>
        </w:rPr>
        <w:t>
      Неприятные запахи еще называются одорантами. К одорантам (дурно пахнущим веществам) относится целый комплекс различных веществ органического и неорганического происхождения в концентрациях, не представляющих угрозу для здоровья. Источники выделения одорантов классифицируются следующим образом: точечные, линейные и площадные; подвижные и неподвижные; организованные и неорганизованные; постоянные и залповые и т.д.</w:t>
      </w:r>
    </w:p>
    <w:bookmarkEnd w:id="1236"/>
    <w:bookmarkStart w:name="z1500" w:id="1237"/>
    <w:p>
      <w:pPr>
        <w:spacing w:after="0"/>
        <w:ind w:left="0"/>
        <w:jc w:val="both"/>
      </w:pPr>
      <w:r>
        <w:rPr>
          <w:rFonts w:ascii="Times New Roman"/>
          <w:b w:val="false"/>
          <w:i w:val="false"/>
          <w:color w:val="000000"/>
          <w:sz w:val="28"/>
        </w:rPr>
        <w:t>
      К одорантам относятся соединения восстановленной серы (сероводород, легкие меркаптаны и др.), азотсодержащие вещества (аммиак, амины и др.), ароматические углеводороды (фенолы, толуол, крезол, ксилол и др.), органические кислоты (масляная, валериановая, капроновая и др.), шпалопропиточные масла (каменноугольное и сланцевое масло), дизельное топливо и др.</w:t>
      </w:r>
    </w:p>
    <w:bookmarkEnd w:id="1237"/>
    <w:bookmarkStart w:name="z1501" w:id="1238"/>
    <w:p>
      <w:pPr>
        <w:spacing w:after="0"/>
        <w:ind w:left="0"/>
        <w:jc w:val="both"/>
      </w:pPr>
      <w:r>
        <w:rPr>
          <w:rFonts w:ascii="Times New Roman"/>
          <w:b w:val="false"/>
          <w:i w:val="false"/>
          <w:color w:val="000000"/>
          <w:sz w:val="28"/>
        </w:rPr>
        <w:t>
      В составе выбросов промышленных предприятий также присутствуют вещества, обладающие запахом.</w:t>
      </w:r>
    </w:p>
    <w:bookmarkEnd w:id="1238"/>
    <w:bookmarkStart w:name="z1502" w:id="1239"/>
    <w:p>
      <w:pPr>
        <w:spacing w:after="0"/>
        <w:ind w:left="0"/>
        <w:jc w:val="both"/>
      </w:pPr>
      <w:r>
        <w:rPr>
          <w:rFonts w:ascii="Times New Roman"/>
          <w:b w:val="false"/>
          <w:i w:val="false"/>
          <w:color w:val="000000"/>
          <w:sz w:val="28"/>
        </w:rPr>
        <w:t xml:space="preserve">
      Ряд технологических процессов сопровождается выделением одорантов, которые пребывают в концентрациях, не представляющих угрозу для здоровья людей. Тем не менее, ароматические вещества, как правило, затрудняют нормальное функционирование легких, вызывая головную боль и нарушение сна. </w:t>
      </w:r>
    </w:p>
    <w:bookmarkEnd w:id="1239"/>
    <w:bookmarkStart w:name="z1503" w:id="1240"/>
    <w:p>
      <w:pPr>
        <w:spacing w:after="0"/>
        <w:ind w:left="0"/>
        <w:jc w:val="both"/>
      </w:pPr>
      <w:r>
        <w:rPr>
          <w:rFonts w:ascii="Times New Roman"/>
          <w:b w:val="false"/>
          <w:i w:val="false"/>
          <w:color w:val="000000"/>
          <w:sz w:val="28"/>
        </w:rPr>
        <w:t xml:space="preserve">
      Закрытые производственные помещения в результате недостаточного воздухообмена могут накапливать разнообразные веществ (в том числе и дурнопахнущие). Отсутствие герметичности резервуаров и подведенных к ним трубопроводов (в результате их физического износа, некачественного изготовления и монтажа, пробоин, осадки грунта и т.д.) приводит к значительному распространению различных веществ, в том числе и дурнопахнущих. </w:t>
      </w:r>
    </w:p>
    <w:bookmarkEnd w:id="1240"/>
    <w:bookmarkStart w:name="z1504" w:id="1241"/>
    <w:p>
      <w:pPr>
        <w:spacing w:after="0"/>
        <w:ind w:left="0"/>
        <w:jc w:val="both"/>
      </w:pPr>
      <w:r>
        <w:rPr>
          <w:rFonts w:ascii="Times New Roman"/>
          <w:b w:val="false"/>
          <w:i w:val="false"/>
          <w:color w:val="000000"/>
          <w:sz w:val="28"/>
        </w:rPr>
        <w:t>
      Среди методов по снижению выбросов пахучих веществ можно выделить следующие:</w:t>
      </w:r>
    </w:p>
    <w:bookmarkEnd w:id="1241"/>
    <w:bookmarkStart w:name="z1505" w:id="1242"/>
    <w:p>
      <w:pPr>
        <w:spacing w:after="0"/>
        <w:ind w:left="0"/>
        <w:jc w:val="both"/>
      </w:pPr>
      <w:r>
        <w:rPr>
          <w:rFonts w:ascii="Times New Roman"/>
          <w:b w:val="false"/>
          <w:i w:val="false"/>
          <w:color w:val="000000"/>
          <w:sz w:val="28"/>
        </w:rPr>
        <w:t xml:space="preserve">
      выявление источников образования запахов и проведение мероприятий по их удалению и (или) сокращению; </w:t>
      </w:r>
    </w:p>
    <w:bookmarkEnd w:id="1242"/>
    <w:bookmarkStart w:name="z1506" w:id="1243"/>
    <w:p>
      <w:pPr>
        <w:spacing w:after="0"/>
        <w:ind w:left="0"/>
        <w:jc w:val="both"/>
      </w:pPr>
      <w:r>
        <w:rPr>
          <w:rFonts w:ascii="Times New Roman"/>
          <w:b w:val="false"/>
          <w:i w:val="false"/>
          <w:color w:val="000000"/>
          <w:sz w:val="28"/>
        </w:rPr>
        <w:t>
      эксплуатация и техническое обслуживание любого оборудования, которое может выделять запахи;</w:t>
      </w:r>
    </w:p>
    <w:bookmarkEnd w:id="1243"/>
    <w:bookmarkStart w:name="z1507" w:id="1244"/>
    <w:p>
      <w:pPr>
        <w:spacing w:after="0"/>
        <w:ind w:left="0"/>
        <w:jc w:val="both"/>
      </w:pPr>
      <w:r>
        <w:rPr>
          <w:rFonts w:ascii="Times New Roman"/>
          <w:b w:val="false"/>
          <w:i w:val="false"/>
          <w:color w:val="000000"/>
          <w:sz w:val="28"/>
        </w:rPr>
        <w:t>
      надлежащее хранение и обращение с пахучими материалами;</w:t>
      </w:r>
    </w:p>
    <w:bookmarkEnd w:id="1244"/>
    <w:bookmarkStart w:name="z1508" w:id="1245"/>
    <w:p>
      <w:pPr>
        <w:spacing w:after="0"/>
        <w:ind w:left="0"/>
        <w:jc w:val="both"/>
      </w:pPr>
      <w:r>
        <w:rPr>
          <w:rFonts w:ascii="Times New Roman"/>
          <w:b w:val="false"/>
          <w:i w:val="false"/>
          <w:color w:val="000000"/>
          <w:sz w:val="28"/>
        </w:rPr>
        <w:t>
      внедрение систем очистки вредных выбросов, сопровождающихся неприятными запахами.</w:t>
      </w:r>
    </w:p>
    <w:bookmarkEnd w:id="1245"/>
    <w:bookmarkStart w:name="z1509" w:id="124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246"/>
    <w:bookmarkStart w:name="z1510" w:id="1247"/>
    <w:p>
      <w:pPr>
        <w:spacing w:after="0"/>
        <w:ind w:left="0"/>
        <w:jc w:val="both"/>
      </w:pPr>
      <w:r>
        <w:rPr>
          <w:rFonts w:ascii="Times New Roman"/>
          <w:b w:val="false"/>
          <w:i w:val="false"/>
          <w:color w:val="000000"/>
          <w:sz w:val="28"/>
        </w:rPr>
        <w:t>
      Данная техника способствует уменьшению уровня ощутимого запаха.</w:t>
      </w:r>
    </w:p>
    <w:bookmarkEnd w:id="1247"/>
    <w:bookmarkStart w:name="z1511" w:id="124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248"/>
    <w:bookmarkStart w:name="z1512" w:id="1249"/>
    <w:p>
      <w:pPr>
        <w:spacing w:after="0"/>
        <w:ind w:left="0"/>
        <w:jc w:val="both"/>
      </w:pPr>
      <w:r>
        <w:rPr>
          <w:rFonts w:ascii="Times New Roman"/>
          <w:b w:val="false"/>
          <w:i w:val="false"/>
          <w:color w:val="000000"/>
          <w:sz w:val="28"/>
        </w:rPr>
        <w:t>
      В настоящее время существуют разнообразные газоочистные установки и устройства, в которых используются механические, физические, физико-химические, биологические методы и их комбинации для удаления из воздуха вредных примесей и дурнопахнущих веществ.</w:t>
      </w:r>
    </w:p>
    <w:bookmarkEnd w:id="1249"/>
    <w:bookmarkStart w:name="z1513" w:id="125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250"/>
    <w:bookmarkStart w:name="z1514" w:id="1251"/>
    <w:p>
      <w:pPr>
        <w:spacing w:after="0"/>
        <w:ind w:left="0"/>
        <w:jc w:val="both"/>
      </w:pPr>
      <w:r>
        <w:rPr>
          <w:rFonts w:ascii="Times New Roman"/>
          <w:b w:val="false"/>
          <w:i w:val="false"/>
          <w:color w:val="000000"/>
          <w:sz w:val="28"/>
        </w:rPr>
        <w:t>
      Не ожидается.</w:t>
      </w:r>
    </w:p>
    <w:bookmarkEnd w:id="1251"/>
    <w:bookmarkStart w:name="z1515" w:id="125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252"/>
    <w:bookmarkStart w:name="z1516" w:id="1253"/>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1253"/>
    <w:bookmarkStart w:name="z1517" w:id="125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254"/>
    <w:bookmarkStart w:name="z1518" w:id="1255"/>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стоимость техники индивидуальна. </w:t>
      </w:r>
    </w:p>
    <w:bookmarkEnd w:id="1255"/>
    <w:bookmarkStart w:name="z1519" w:id="125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256"/>
    <w:bookmarkStart w:name="z1520" w:id="1257"/>
    <w:p>
      <w:pPr>
        <w:spacing w:after="0"/>
        <w:ind w:left="0"/>
        <w:jc w:val="both"/>
      </w:pPr>
      <w:r>
        <w:rPr>
          <w:rFonts w:ascii="Times New Roman"/>
          <w:b w:val="false"/>
          <w:i w:val="false"/>
          <w:color w:val="000000"/>
          <w:sz w:val="28"/>
        </w:rPr>
        <w:t>
      Требования экологического законодательства.</w:t>
      </w:r>
    </w:p>
    <w:bookmarkEnd w:id="1257"/>
    <w:p>
      <w:pPr>
        <w:spacing w:after="0"/>
        <w:ind w:left="0"/>
        <w:jc w:val="both"/>
      </w:pPr>
      <w:r>
        <w:rPr>
          <w:rFonts w:ascii="Times New Roman"/>
          <w:b/>
          <w:i w:val="false"/>
          <w:color w:val="000000"/>
          <w:sz w:val="28"/>
        </w:rPr>
        <w:t>5. Техники, которые рассматриваются при выборе наилучших доступных техник</w:t>
      </w:r>
    </w:p>
    <w:bookmarkStart w:name="z1522" w:id="1258"/>
    <w:p>
      <w:pPr>
        <w:spacing w:after="0"/>
        <w:ind w:left="0"/>
        <w:jc w:val="both"/>
      </w:pPr>
      <w:r>
        <w:rPr>
          <w:rFonts w:ascii="Times New Roman"/>
          <w:b w:val="false"/>
          <w:i w:val="false"/>
          <w:color w:val="000000"/>
          <w:sz w:val="28"/>
        </w:rPr>
        <w:t xml:space="preserve">
      В данном разделе справочника по НДТ приводится описание существующих техник для конкретной области применения, которые предлагаются для рассмотрения в целях определения НДТ. </w:t>
      </w:r>
    </w:p>
    <w:bookmarkEnd w:id="1258"/>
    <w:bookmarkStart w:name="z1523" w:id="1259"/>
    <w:p>
      <w:pPr>
        <w:spacing w:after="0"/>
        <w:ind w:left="0"/>
        <w:jc w:val="both"/>
      </w:pPr>
      <w:r>
        <w:rPr>
          <w:rFonts w:ascii="Times New Roman"/>
          <w:b w:val="false"/>
          <w:i w:val="false"/>
          <w:color w:val="000000"/>
          <w:sz w:val="28"/>
        </w:rPr>
        <w:t>
      При описании техник учитывается оценка преимуществ внедрения НДТ для окружающей среды, приводятся данные об ограничениях в применении НДТ, экономические показатели, характеризующие НДТ, а также иные сведения, имеющие значение для практического применения НДТ.</w:t>
      </w:r>
    </w:p>
    <w:bookmarkEnd w:id="1259"/>
    <w:bookmarkStart w:name="z1524" w:id="1260"/>
    <w:p>
      <w:pPr>
        <w:spacing w:after="0"/>
        <w:ind w:left="0"/>
        <w:jc w:val="both"/>
      </w:pPr>
      <w:r>
        <w:rPr>
          <w:rFonts w:ascii="Times New Roman"/>
          <w:b w:val="false"/>
          <w:i w:val="false"/>
          <w:color w:val="000000"/>
          <w:sz w:val="28"/>
        </w:rPr>
        <w:t>
      Основной задачей описываемых в данном разделе методов является достижение минимальных показателей выбросов, сбросов, образования отходов с применением одной или нескольких техник в целях комплексного предотвращения загрязнения окружающей среды.</w:t>
      </w:r>
    </w:p>
    <w:bookmarkEnd w:id="1260"/>
    <w:p>
      <w:pPr>
        <w:spacing w:after="0"/>
        <w:ind w:left="0"/>
        <w:jc w:val="both"/>
      </w:pPr>
      <w:r>
        <w:rPr>
          <w:rFonts w:ascii="Times New Roman"/>
          <w:b/>
          <w:i w:val="false"/>
          <w:color w:val="000000"/>
          <w:sz w:val="28"/>
        </w:rPr>
        <w:t>5.1. Общие НДТ при производстве титана и магния</w:t>
      </w:r>
    </w:p>
    <w:bookmarkStart w:name="z1526" w:id="1261"/>
    <w:p>
      <w:pPr>
        <w:spacing w:after="0"/>
        <w:ind w:left="0"/>
        <w:jc w:val="both"/>
      </w:pPr>
      <w:r>
        <w:rPr>
          <w:rFonts w:ascii="Times New Roman"/>
          <w:b w:val="false"/>
          <w:i w:val="false"/>
          <w:color w:val="000000"/>
          <w:sz w:val="28"/>
        </w:rPr>
        <w:t>
      Критериями для достижения целей охраны окружающей среды для определения наилучшей доступной технологии являются:</w:t>
      </w:r>
    </w:p>
    <w:bookmarkEnd w:id="1261"/>
    <w:bookmarkStart w:name="z1527" w:id="1262"/>
    <w:p>
      <w:pPr>
        <w:spacing w:after="0"/>
        <w:ind w:left="0"/>
        <w:jc w:val="both"/>
      </w:pPr>
      <w:r>
        <w:rPr>
          <w:rFonts w:ascii="Times New Roman"/>
          <w:b w:val="false"/>
          <w:i w:val="false"/>
          <w:color w:val="000000"/>
          <w:sz w:val="28"/>
        </w:rPr>
        <w:t>
      1) наименьший уровень негативного воздействия на окружающую среду в расчете на единицу времени или объем производимой продукции;</w:t>
      </w:r>
    </w:p>
    <w:bookmarkEnd w:id="1262"/>
    <w:bookmarkStart w:name="z1528" w:id="1263"/>
    <w:p>
      <w:pPr>
        <w:spacing w:after="0"/>
        <w:ind w:left="0"/>
        <w:jc w:val="both"/>
      </w:pPr>
      <w:r>
        <w:rPr>
          <w:rFonts w:ascii="Times New Roman"/>
          <w:b w:val="false"/>
          <w:i w:val="false"/>
          <w:color w:val="000000"/>
          <w:sz w:val="28"/>
        </w:rPr>
        <w:t>
      2) экономическая эффективность внедрения и эксплуатации НДТ;</w:t>
      </w:r>
    </w:p>
    <w:bookmarkEnd w:id="1263"/>
    <w:bookmarkStart w:name="z1529" w:id="1264"/>
    <w:p>
      <w:pPr>
        <w:spacing w:after="0"/>
        <w:ind w:left="0"/>
        <w:jc w:val="both"/>
      </w:pPr>
      <w:r>
        <w:rPr>
          <w:rFonts w:ascii="Times New Roman"/>
          <w:b w:val="false"/>
          <w:i w:val="false"/>
          <w:color w:val="000000"/>
          <w:sz w:val="28"/>
        </w:rPr>
        <w:t>
      3) применение ресурсосберегающих и энергосберегающих методов, то есть это разворот на комплексный подход.</w:t>
      </w:r>
    </w:p>
    <w:bookmarkEnd w:id="1264"/>
    <w:bookmarkStart w:name="z1530" w:id="1265"/>
    <w:p>
      <w:pPr>
        <w:spacing w:after="0"/>
        <w:ind w:left="0"/>
        <w:jc w:val="both"/>
      </w:pPr>
      <w:r>
        <w:rPr>
          <w:rFonts w:ascii="Times New Roman"/>
          <w:b w:val="false"/>
          <w:i w:val="false"/>
          <w:color w:val="000000"/>
          <w:sz w:val="28"/>
        </w:rPr>
        <w:t>
      Эффективным способом ограничения загрязнения окружающей среды остается нормирование количества выбрасываемых веществ и контроль за выбросами.</w:t>
      </w:r>
    </w:p>
    <w:bookmarkEnd w:id="1265"/>
    <w:bookmarkStart w:name="z1531" w:id="1266"/>
    <w:p>
      <w:pPr>
        <w:spacing w:after="0"/>
        <w:ind w:left="0"/>
        <w:jc w:val="both"/>
      </w:pPr>
      <w:r>
        <w:rPr>
          <w:rFonts w:ascii="Times New Roman"/>
          <w:b w:val="false"/>
          <w:i w:val="false"/>
          <w:color w:val="000000"/>
          <w:sz w:val="28"/>
        </w:rPr>
        <w:t>
      К основным мероприятиям по снижению вредного воздействия металлургических предприятий на окружающую среду следует отнести следующие:</w:t>
      </w:r>
    </w:p>
    <w:bookmarkEnd w:id="1266"/>
    <w:bookmarkStart w:name="z1532" w:id="1267"/>
    <w:p>
      <w:pPr>
        <w:spacing w:after="0"/>
        <w:ind w:left="0"/>
        <w:jc w:val="both"/>
      </w:pPr>
      <w:r>
        <w:rPr>
          <w:rFonts w:ascii="Times New Roman"/>
          <w:b w:val="false"/>
          <w:i w:val="false"/>
          <w:color w:val="000000"/>
          <w:sz w:val="28"/>
        </w:rPr>
        <w:t>
      1. Мероприятия технического характера: модернизация рудно-термических печей в производстве титана и магния, улучшение технологии циклонов при получении титанового шлака, а также улучшение технологий абсорберных и скрубберных систем в процессе электролиза расплава обезвоженного карналлита с получением первичного магния и хлорированием обезвоженного карналлита анодными газами для получения безводного очищенного карналлита.</w:t>
      </w:r>
    </w:p>
    <w:bookmarkEnd w:id="1267"/>
    <w:bookmarkStart w:name="z1533" w:id="1268"/>
    <w:p>
      <w:pPr>
        <w:spacing w:after="0"/>
        <w:ind w:left="0"/>
        <w:jc w:val="both"/>
      </w:pPr>
      <w:r>
        <w:rPr>
          <w:rFonts w:ascii="Times New Roman"/>
          <w:b w:val="false"/>
          <w:i w:val="false"/>
          <w:color w:val="000000"/>
          <w:sz w:val="28"/>
        </w:rPr>
        <w:t>
      2. Внедрение энергосберегающих технологий: в системе отопления и вентиляции, использования тепла, энергии отходящих газов в производстве титана и магния.</w:t>
      </w:r>
    </w:p>
    <w:bookmarkEnd w:id="1268"/>
    <w:bookmarkStart w:name="z1534" w:id="1269"/>
    <w:p>
      <w:pPr>
        <w:spacing w:after="0"/>
        <w:ind w:left="0"/>
        <w:jc w:val="both"/>
      </w:pPr>
      <w:r>
        <w:rPr>
          <w:rFonts w:ascii="Times New Roman"/>
          <w:b w:val="false"/>
          <w:i w:val="false"/>
          <w:color w:val="000000"/>
          <w:sz w:val="28"/>
        </w:rPr>
        <w:t>
      3. Предотвращение и локализация выбросов: герметизация и укрытие технологического оборудования, укрытие мест перегрузок сыпучих материалов, предотвращение пыления складов рудных материалов, хвостохранилищ, шламонакопителей и др.</w:t>
      </w:r>
    </w:p>
    <w:bookmarkEnd w:id="1269"/>
    <w:bookmarkStart w:name="z1535" w:id="1270"/>
    <w:p>
      <w:pPr>
        <w:spacing w:after="0"/>
        <w:ind w:left="0"/>
        <w:jc w:val="both"/>
      </w:pPr>
      <w:r>
        <w:rPr>
          <w:rFonts w:ascii="Times New Roman"/>
          <w:b w:val="false"/>
          <w:i w:val="false"/>
          <w:color w:val="000000"/>
          <w:sz w:val="28"/>
        </w:rPr>
        <w:t>
      4. Очистка вредных выбросов, образование которых нельзя предотвратить.</w:t>
      </w:r>
    </w:p>
    <w:bookmarkEnd w:id="1270"/>
    <w:bookmarkStart w:name="z1536" w:id="1271"/>
    <w:p>
      <w:pPr>
        <w:spacing w:after="0"/>
        <w:ind w:left="0"/>
        <w:jc w:val="both"/>
      </w:pPr>
      <w:r>
        <w:rPr>
          <w:rFonts w:ascii="Times New Roman"/>
          <w:b w:val="false"/>
          <w:i w:val="false"/>
          <w:color w:val="000000"/>
          <w:sz w:val="28"/>
        </w:rPr>
        <w:t>
      5. Внедрение безотходных и малоотходных технологий с комплексным использованием сырья: утилизация образующихся в процессе производства отходов (шлаков, шламов и др.) и ликвидация в результате этого отвалов и шламохранилищ; более глубокое обогащение руд с исключением применения токсичных реагентов, более полное и экономное расходование воды, создание замкнутых систем водоснабжения, применение современных высокоэффективных очистных сооружений и комплекса различных реагентов.</w:t>
      </w:r>
    </w:p>
    <w:bookmarkEnd w:id="1271"/>
    <w:p>
      <w:pPr>
        <w:spacing w:after="0"/>
        <w:ind w:left="0"/>
        <w:jc w:val="both"/>
      </w:pPr>
      <w:r>
        <w:rPr>
          <w:rFonts w:ascii="Times New Roman"/>
          <w:b/>
          <w:i w:val="false"/>
          <w:color w:val="000000"/>
          <w:sz w:val="28"/>
        </w:rPr>
        <w:t>5.2. Внедрение систем автоматизированного контроля и управления в технологическом процессе</w:t>
      </w:r>
    </w:p>
    <w:p>
      <w:pPr>
        <w:spacing w:after="0"/>
        <w:ind w:left="0"/>
        <w:jc w:val="both"/>
      </w:pPr>
      <w:r>
        <w:rPr>
          <w:rFonts w:ascii="Times New Roman"/>
          <w:b/>
          <w:i w:val="false"/>
          <w:color w:val="000000"/>
          <w:sz w:val="28"/>
        </w:rPr>
        <w:t>5.2.1. Автоматизированные системы управления технологическим процессом (АСУТП)</w:t>
      </w:r>
    </w:p>
    <w:bookmarkStart w:name="z1539" w:id="127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272"/>
    <w:bookmarkStart w:name="z1540" w:id="1273"/>
    <w:p>
      <w:pPr>
        <w:spacing w:after="0"/>
        <w:ind w:left="0"/>
        <w:jc w:val="both"/>
      </w:pPr>
      <w:r>
        <w:rPr>
          <w:rFonts w:ascii="Times New Roman"/>
          <w:b w:val="false"/>
          <w:i w:val="false"/>
          <w:color w:val="000000"/>
          <w:sz w:val="28"/>
        </w:rPr>
        <w:t xml:space="preserve">
      Автоматизированные системы управления технологическими процессами (АСУТП) в производстве титана и магния, используемые как для основных, так и для вспомогательных процессов, играют важную роль в управлении энергоэффективностью установки. АСУТП является составной частью общей системы мониторинга. </w:t>
      </w:r>
    </w:p>
    <w:bookmarkEnd w:id="1273"/>
    <w:bookmarkStart w:name="z1541" w:id="1274"/>
    <w:p>
      <w:pPr>
        <w:spacing w:after="0"/>
        <w:ind w:left="0"/>
        <w:jc w:val="both"/>
      </w:pPr>
      <w:r>
        <w:rPr>
          <w:rFonts w:ascii="Times New Roman"/>
          <w:b w:val="false"/>
          <w:i w:val="false"/>
          <w:color w:val="000000"/>
          <w:sz w:val="28"/>
        </w:rPr>
        <w:t xml:space="preserve">
      Автоматизация производственного предприятия подразумевает разработку и внедрение автоматизированной системы, в состав которой входят датчики, контроллеры, компьютеры, а также организацию обработки данных. Широко признано, что автоматизация производственных процессов позволяет не только повысить качество продукции и уровень производственной безопасности, но и улучшить общую эффективность производственного процесса, включая энергоэффективность. </w:t>
      </w:r>
    </w:p>
    <w:bookmarkEnd w:id="1274"/>
    <w:bookmarkStart w:name="z1542" w:id="1275"/>
    <w:p>
      <w:pPr>
        <w:spacing w:after="0"/>
        <w:ind w:left="0"/>
        <w:jc w:val="both"/>
      </w:pPr>
      <w:r>
        <w:rPr>
          <w:rFonts w:ascii="Times New Roman"/>
          <w:b w:val="false"/>
          <w:i w:val="false"/>
          <w:color w:val="000000"/>
          <w:sz w:val="28"/>
        </w:rPr>
        <w:t>
      В современных АСУТП для этих целей используется ряд подходов, включая:</w:t>
      </w:r>
    </w:p>
    <w:bookmarkEnd w:id="1275"/>
    <w:bookmarkStart w:name="z1543" w:id="1276"/>
    <w:p>
      <w:pPr>
        <w:spacing w:after="0"/>
        <w:ind w:left="0"/>
        <w:jc w:val="both"/>
      </w:pPr>
      <w:r>
        <w:rPr>
          <w:rFonts w:ascii="Times New Roman"/>
          <w:b w:val="false"/>
          <w:i w:val="false"/>
          <w:color w:val="000000"/>
          <w:sz w:val="28"/>
        </w:rPr>
        <w:t>
      традиционные и более сложные методы регулирования;</w:t>
      </w:r>
    </w:p>
    <w:bookmarkEnd w:id="1276"/>
    <w:bookmarkStart w:name="z1544" w:id="1277"/>
    <w:p>
      <w:pPr>
        <w:spacing w:after="0"/>
        <w:ind w:left="0"/>
        <w:jc w:val="both"/>
      </w:pPr>
      <w:r>
        <w:rPr>
          <w:rFonts w:ascii="Times New Roman"/>
          <w:b w:val="false"/>
          <w:i w:val="false"/>
          <w:color w:val="000000"/>
          <w:sz w:val="28"/>
        </w:rPr>
        <w:t>
      методы оптимизации и планирования процессов, а также управления их результативностью.</w:t>
      </w:r>
    </w:p>
    <w:bookmarkEnd w:id="1277"/>
    <w:bookmarkStart w:name="z1545" w:id="127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278"/>
    <w:bookmarkStart w:name="z1546" w:id="1279"/>
    <w:p>
      <w:pPr>
        <w:spacing w:after="0"/>
        <w:ind w:left="0"/>
        <w:jc w:val="both"/>
      </w:pPr>
      <w:r>
        <w:rPr>
          <w:rFonts w:ascii="Times New Roman"/>
          <w:b w:val="false"/>
          <w:i w:val="false"/>
          <w:color w:val="000000"/>
          <w:sz w:val="28"/>
        </w:rPr>
        <w:t>
      Центральным элементом АСУТП является программируемый логический контроллер (ПЛК), представляющий собой небольшой компьютер, предназначенный для надежной эксплуатации в условиях промышленного производства. Помимо ПЛК, элементами системы являются разнообразные датчики, исполнительные устройства, а также централизованная система диспетчерского контроля и сбора данных (так называемая SCADA-система).</w:t>
      </w:r>
    </w:p>
    <w:bookmarkEnd w:id="1279"/>
    <w:bookmarkStart w:name="z1547" w:id="1280"/>
    <w:p>
      <w:pPr>
        <w:spacing w:after="0"/>
        <w:ind w:left="0"/>
        <w:jc w:val="both"/>
      </w:pPr>
      <w:r>
        <w:rPr>
          <w:rFonts w:ascii="Times New Roman"/>
          <w:b w:val="false"/>
          <w:i w:val="false"/>
          <w:color w:val="000000"/>
          <w:sz w:val="28"/>
        </w:rPr>
        <w:t xml:space="preserve">
      Все эти компоненты соединяются друг с другом и с производственным оборудованием, что позволяет управлять всеми функциями последнего с высокой степенью точности. </w:t>
      </w:r>
    </w:p>
    <w:bookmarkEnd w:id="1280"/>
    <w:bookmarkStart w:name="z1548" w:id="1281"/>
    <w:p>
      <w:pPr>
        <w:spacing w:after="0"/>
        <w:ind w:left="0"/>
        <w:jc w:val="both"/>
      </w:pPr>
      <w:r>
        <w:rPr>
          <w:rFonts w:ascii="Times New Roman"/>
          <w:b w:val="false"/>
          <w:i w:val="false"/>
          <w:color w:val="000000"/>
          <w:sz w:val="28"/>
        </w:rPr>
        <w:t>
      ПЛК получает входные данные с цифровых и аналоговых датчиков и переключателей, производит вычисления на основе заложенной в него программы и, используя результаты вычислений, управляет различными исполнительными устройствами – клапанами, реле, серводвигателями и т.п., подавая на них выходные данные. Управление осуществляется во временном масштабе миллисекунд.</w:t>
      </w:r>
    </w:p>
    <w:bookmarkEnd w:id="1281"/>
    <w:bookmarkStart w:name="z1549" w:id="1282"/>
    <w:p>
      <w:pPr>
        <w:spacing w:after="0"/>
        <w:ind w:left="0"/>
        <w:jc w:val="both"/>
      </w:pPr>
      <w:r>
        <w:rPr>
          <w:rFonts w:ascii="Times New Roman"/>
          <w:b w:val="false"/>
          <w:i w:val="false"/>
          <w:color w:val="000000"/>
          <w:sz w:val="28"/>
        </w:rPr>
        <w:t>
      ПЛК способен обмениваться информацией с оператором через операторские панели, а также SCADA-системы, установленные на производстве. Обмен данными с бизнес-уровнем предприятия (корпоративные информационные системы, финансовый учет и планирование), как правило, требует отдельного SCADA-пакета.</w:t>
      </w:r>
    </w:p>
    <w:bookmarkEnd w:id="1282"/>
    <w:bookmarkStart w:name="z1550" w:id="1283"/>
    <w:p>
      <w:pPr>
        <w:spacing w:after="0"/>
        <w:ind w:left="0"/>
        <w:jc w:val="both"/>
      </w:pPr>
      <w:r>
        <w:rPr>
          <w:rFonts w:ascii="Times New Roman"/>
          <w:b w:val="false"/>
          <w:i w:val="false"/>
          <w:color w:val="000000"/>
          <w:sz w:val="28"/>
        </w:rPr>
        <w:t>
      Методы регулирования</w:t>
      </w:r>
    </w:p>
    <w:bookmarkEnd w:id="1283"/>
    <w:bookmarkStart w:name="z1551" w:id="1284"/>
    <w:p>
      <w:pPr>
        <w:spacing w:after="0"/>
        <w:ind w:left="0"/>
        <w:jc w:val="both"/>
      </w:pPr>
      <w:r>
        <w:rPr>
          <w:rFonts w:ascii="Times New Roman"/>
          <w:b w:val="false"/>
          <w:i w:val="false"/>
          <w:color w:val="000000"/>
          <w:sz w:val="28"/>
        </w:rPr>
        <w:t>
      К традиционным методам регулирования относятся в частности:</w:t>
      </w:r>
    </w:p>
    <w:bookmarkEnd w:id="1284"/>
    <w:bookmarkStart w:name="z1552" w:id="1285"/>
    <w:p>
      <w:pPr>
        <w:spacing w:after="0"/>
        <w:ind w:left="0"/>
        <w:jc w:val="both"/>
      </w:pPr>
      <w:r>
        <w:rPr>
          <w:rFonts w:ascii="Times New Roman"/>
          <w:b w:val="false"/>
          <w:i w:val="false"/>
          <w:color w:val="000000"/>
          <w:sz w:val="28"/>
        </w:rPr>
        <w:t xml:space="preserve">
      пропорционально-интегрально-дифференциальное (ПИД) регулирование; </w:t>
      </w:r>
    </w:p>
    <w:bookmarkEnd w:id="1285"/>
    <w:bookmarkStart w:name="z1553" w:id="1286"/>
    <w:p>
      <w:pPr>
        <w:spacing w:after="0"/>
        <w:ind w:left="0"/>
        <w:jc w:val="both"/>
      </w:pPr>
      <w:r>
        <w:rPr>
          <w:rFonts w:ascii="Times New Roman"/>
          <w:b w:val="false"/>
          <w:i w:val="false"/>
          <w:color w:val="000000"/>
          <w:sz w:val="28"/>
        </w:rPr>
        <w:t>
      компенсация запаздывания;</w:t>
      </w:r>
    </w:p>
    <w:bookmarkEnd w:id="1286"/>
    <w:bookmarkStart w:name="z1554" w:id="1287"/>
    <w:p>
      <w:pPr>
        <w:spacing w:after="0"/>
        <w:ind w:left="0"/>
        <w:jc w:val="both"/>
      </w:pPr>
      <w:r>
        <w:rPr>
          <w:rFonts w:ascii="Times New Roman"/>
          <w:b w:val="false"/>
          <w:i w:val="false"/>
          <w:color w:val="000000"/>
          <w:sz w:val="28"/>
        </w:rPr>
        <w:t>
      каскадное регулирование.</w:t>
      </w:r>
    </w:p>
    <w:bookmarkEnd w:id="1287"/>
    <w:bookmarkStart w:name="z1555" w:id="1288"/>
    <w:p>
      <w:pPr>
        <w:spacing w:after="0"/>
        <w:ind w:left="0"/>
        <w:jc w:val="both"/>
      </w:pPr>
      <w:r>
        <w:rPr>
          <w:rFonts w:ascii="Times New Roman"/>
          <w:b w:val="false"/>
          <w:i w:val="false"/>
          <w:color w:val="000000"/>
          <w:sz w:val="28"/>
        </w:rPr>
        <w:t>
      К более сложным методам регулирования относятся в частности:</w:t>
      </w:r>
    </w:p>
    <w:bookmarkEnd w:id="1288"/>
    <w:bookmarkStart w:name="z1556" w:id="1289"/>
    <w:p>
      <w:pPr>
        <w:spacing w:after="0"/>
        <w:ind w:left="0"/>
        <w:jc w:val="both"/>
      </w:pPr>
      <w:r>
        <w:rPr>
          <w:rFonts w:ascii="Times New Roman"/>
          <w:b w:val="false"/>
          <w:i w:val="false"/>
          <w:color w:val="000000"/>
          <w:sz w:val="28"/>
        </w:rPr>
        <w:t>
      упреждающее регулирование, основанное на моделях;</w:t>
      </w:r>
    </w:p>
    <w:bookmarkEnd w:id="1289"/>
    <w:bookmarkStart w:name="z1557" w:id="1290"/>
    <w:p>
      <w:pPr>
        <w:spacing w:after="0"/>
        <w:ind w:left="0"/>
        <w:jc w:val="both"/>
      </w:pPr>
      <w:r>
        <w:rPr>
          <w:rFonts w:ascii="Times New Roman"/>
          <w:b w:val="false"/>
          <w:i w:val="false"/>
          <w:color w:val="000000"/>
          <w:sz w:val="28"/>
        </w:rPr>
        <w:t>
      адаптивное регулирование;</w:t>
      </w:r>
    </w:p>
    <w:bookmarkEnd w:id="1290"/>
    <w:bookmarkStart w:name="z1558" w:id="1291"/>
    <w:p>
      <w:pPr>
        <w:spacing w:after="0"/>
        <w:ind w:left="0"/>
        <w:jc w:val="both"/>
      </w:pPr>
      <w:r>
        <w:rPr>
          <w:rFonts w:ascii="Times New Roman"/>
          <w:b w:val="false"/>
          <w:i w:val="false"/>
          <w:color w:val="000000"/>
          <w:sz w:val="28"/>
        </w:rPr>
        <w:t>
      нечеткое регулирование.</w:t>
      </w:r>
    </w:p>
    <w:bookmarkEnd w:id="1291"/>
    <w:bookmarkStart w:name="z1559" w:id="1292"/>
    <w:p>
      <w:pPr>
        <w:spacing w:after="0"/>
        <w:ind w:left="0"/>
        <w:jc w:val="both"/>
      </w:pPr>
      <w:r>
        <w:rPr>
          <w:rFonts w:ascii="Times New Roman"/>
          <w:b w:val="false"/>
          <w:i w:val="false"/>
          <w:color w:val="000000"/>
          <w:sz w:val="28"/>
        </w:rPr>
        <w:t>
      Обработка данных</w:t>
      </w:r>
    </w:p>
    <w:bookmarkEnd w:id="1292"/>
    <w:bookmarkStart w:name="z1560" w:id="1293"/>
    <w:p>
      <w:pPr>
        <w:spacing w:after="0"/>
        <w:ind w:left="0"/>
        <w:jc w:val="both"/>
      </w:pPr>
      <w:r>
        <w:rPr>
          <w:rFonts w:ascii="Times New Roman"/>
          <w:b w:val="false"/>
          <w:i w:val="false"/>
          <w:color w:val="000000"/>
          <w:sz w:val="28"/>
        </w:rPr>
        <w:t>
      Данные о состоянии технологического процесса собираются и обрабатываются интегрированной системой, включающей датчики и контрольно-измерительные приборы, исполнительные устройства, например, клапаны, а также программируемые логические контроллеры, SCADA-системы и распределенные системы управления. Все эти системы в совокупности способны своевременно обеспечивать необходимой информацией другие вычислительные системы, а также операторов и инженеров.</w:t>
      </w:r>
    </w:p>
    <w:bookmarkEnd w:id="1293"/>
    <w:bookmarkStart w:name="z1561" w:id="1294"/>
    <w:p>
      <w:pPr>
        <w:spacing w:after="0"/>
        <w:ind w:left="0"/>
        <w:jc w:val="both"/>
      </w:pPr>
      <w:r>
        <w:rPr>
          <w:rFonts w:ascii="Times New Roman"/>
          <w:b w:val="false"/>
          <w:i w:val="false"/>
          <w:color w:val="000000"/>
          <w:sz w:val="28"/>
        </w:rPr>
        <w:t>
      Системы диспетчерского контроля и сбора данных (SCADA) позволяют инженеру, проектирующему АСУТП, организовать сбор и архивирование данных системы. Кроме того, SCADA-системы позволяют использовать более сложные методы управления, например, статистический контроль.</w:t>
      </w:r>
    </w:p>
    <w:bookmarkEnd w:id="1294"/>
    <w:bookmarkStart w:name="z1562" w:id="1295"/>
    <w:p>
      <w:pPr>
        <w:spacing w:after="0"/>
        <w:ind w:left="0"/>
        <w:jc w:val="both"/>
      </w:pPr>
      <w:r>
        <w:rPr>
          <w:rFonts w:ascii="Times New Roman"/>
          <w:b w:val="false"/>
          <w:i w:val="false"/>
          <w:color w:val="000000"/>
          <w:sz w:val="28"/>
        </w:rPr>
        <w:t>
      SCADA-система является неотъемлемой частью АСУТП, позволяя пользователю наблюдать параметры технологического процесса в реальном времени. Кроме того, SCADA-система может быть спроектирована таким образом, чтобы обеспечить удаленному пользователю тот же уровень доступа к информации о процессе, что и оператору, находящемуся непосредственно в производственных помещениях.</w:t>
      </w:r>
    </w:p>
    <w:bookmarkEnd w:id="1295"/>
    <w:bookmarkStart w:name="z1563" w:id="1296"/>
    <w:p>
      <w:pPr>
        <w:spacing w:after="0"/>
        <w:ind w:left="0"/>
        <w:jc w:val="both"/>
      </w:pPr>
      <w:r>
        <w:rPr>
          <w:rFonts w:ascii="Times New Roman"/>
          <w:b w:val="false"/>
          <w:i w:val="false"/>
          <w:color w:val="000000"/>
          <w:sz w:val="28"/>
        </w:rPr>
        <w:t>
      Техническое обслуживание: очистка датчиков.</w:t>
      </w:r>
    </w:p>
    <w:bookmarkEnd w:id="1296"/>
    <w:bookmarkStart w:name="z1564" w:id="1297"/>
    <w:p>
      <w:pPr>
        <w:spacing w:after="0"/>
        <w:ind w:left="0"/>
        <w:jc w:val="both"/>
      </w:pPr>
      <w:r>
        <w:rPr>
          <w:rFonts w:ascii="Times New Roman"/>
          <w:b w:val="false"/>
          <w:i w:val="false"/>
          <w:color w:val="000000"/>
          <w:sz w:val="28"/>
        </w:rPr>
        <w:t>
      Невозможно переоценить важность точности измерений и, как следствие, состояния датчиков, используемых в АСУТП. Существует множество разновидностей контрольно-измерительных приборов и датчиков, включая терморезисторы, кондуктометры, датчики pH или уровня, расходомеры, а также таймеры и устройства аварийной сигнализации. Многие из этих приборов находятся в постоянном контакте с жидкостями или газами. Надежная и точная работа всех этих устройств требует периодической очистки, которая может выполняться вручную, согласно графику техобслуживания, или при помощи автоматизированных систем "очистки на месте" (CIP).</w:t>
      </w:r>
    </w:p>
    <w:bookmarkEnd w:id="1297"/>
    <w:bookmarkStart w:name="z1565" w:id="1298"/>
    <w:p>
      <w:pPr>
        <w:spacing w:after="0"/>
        <w:ind w:left="0"/>
        <w:jc w:val="both"/>
      </w:pPr>
      <w:r>
        <w:rPr>
          <w:rFonts w:ascii="Times New Roman"/>
          <w:b w:val="false"/>
          <w:i w:val="false"/>
          <w:color w:val="000000"/>
          <w:sz w:val="28"/>
        </w:rPr>
        <w:t>
      Полностью автоматизированная система управления должна обеспечивать возможность промывки датчиков с различной периодичностью, а также регенерации используемых чистящих растворов. Система должна также обеспечивать возможность регулировки температуры, расхода, состава и концентрации чистящих растворов.</w:t>
      </w:r>
    </w:p>
    <w:bookmarkEnd w:id="1298"/>
    <w:bookmarkStart w:name="z1566" w:id="1299"/>
    <w:p>
      <w:pPr>
        <w:spacing w:after="0"/>
        <w:ind w:left="0"/>
        <w:jc w:val="both"/>
      </w:pPr>
      <w:r>
        <w:rPr>
          <w:rFonts w:ascii="Times New Roman"/>
          <w:b w:val="false"/>
          <w:i w:val="false"/>
          <w:color w:val="000000"/>
          <w:sz w:val="28"/>
        </w:rPr>
        <w:t>
      Автоматизированная система очистки датчиков, как правило, основана на ПЛК и имеет одну или несколько операторских панелей. Важная роль системы управления очисткой состоит в ограничении гидравлического удара – серьезной проблемы для систем CIP, приводящей к сокращению срока службы оборудования.</w:t>
      </w:r>
    </w:p>
    <w:bookmarkEnd w:id="1299"/>
    <w:bookmarkStart w:name="z1567" w:id="1300"/>
    <w:p>
      <w:pPr>
        <w:spacing w:after="0"/>
        <w:ind w:left="0"/>
        <w:jc w:val="both"/>
      </w:pPr>
      <w:r>
        <w:rPr>
          <w:rFonts w:ascii="Times New Roman"/>
          <w:b w:val="false"/>
          <w:i w:val="false"/>
          <w:color w:val="000000"/>
          <w:sz w:val="28"/>
        </w:rPr>
        <w:t>
      Для очистки клапанов и различных видов уплотнений, используемых в производственном оборудовании, необходима строго определенная последовательность импульсов.</w:t>
      </w:r>
    </w:p>
    <w:bookmarkEnd w:id="1300"/>
    <w:bookmarkStart w:name="z1568" w:id="130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301"/>
    <w:bookmarkStart w:name="z1569" w:id="1302"/>
    <w:p>
      <w:pPr>
        <w:spacing w:after="0"/>
        <w:ind w:left="0"/>
        <w:jc w:val="both"/>
      </w:pPr>
      <w:r>
        <w:rPr>
          <w:rFonts w:ascii="Times New Roman"/>
          <w:b w:val="false"/>
          <w:i w:val="false"/>
          <w:color w:val="000000"/>
          <w:sz w:val="28"/>
        </w:rPr>
        <w:t>
      Данная техника способствует снижению уровня энергопотребления, а также воздействия на окружающую среду.</w:t>
      </w:r>
    </w:p>
    <w:bookmarkEnd w:id="1302"/>
    <w:bookmarkStart w:name="z1570" w:id="130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303"/>
    <w:bookmarkStart w:name="z1571" w:id="1304"/>
    <w:p>
      <w:pPr>
        <w:spacing w:after="0"/>
        <w:ind w:left="0"/>
        <w:jc w:val="both"/>
      </w:pPr>
      <w:r>
        <w:rPr>
          <w:rFonts w:ascii="Times New Roman"/>
          <w:b w:val="false"/>
          <w:i w:val="false"/>
          <w:color w:val="000000"/>
          <w:sz w:val="28"/>
        </w:rPr>
        <w:t>
      Зависят от конкретного объекта.</w:t>
      </w:r>
    </w:p>
    <w:bookmarkEnd w:id="1304"/>
    <w:bookmarkStart w:name="z1572" w:id="130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305"/>
    <w:bookmarkStart w:name="z1573" w:id="1306"/>
    <w:p>
      <w:pPr>
        <w:spacing w:after="0"/>
        <w:ind w:left="0"/>
        <w:jc w:val="both"/>
      </w:pPr>
      <w:r>
        <w:rPr>
          <w:rFonts w:ascii="Times New Roman"/>
          <w:b w:val="false"/>
          <w:i w:val="false"/>
          <w:color w:val="000000"/>
          <w:sz w:val="28"/>
        </w:rPr>
        <w:t xml:space="preserve">
      Использование химических веществ в небольших количествах для очистки датчиков. Возможная потеря давления в трубопроводах, вызванная наличием датчиков. </w:t>
      </w:r>
    </w:p>
    <w:bookmarkEnd w:id="1306"/>
    <w:bookmarkStart w:name="z1574" w:id="130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1307"/>
    <w:bookmarkStart w:name="z1575" w:id="1308"/>
    <w:p>
      <w:pPr>
        <w:spacing w:after="0"/>
        <w:ind w:left="0"/>
        <w:jc w:val="both"/>
      </w:pPr>
      <w:r>
        <w:rPr>
          <w:rFonts w:ascii="Times New Roman"/>
          <w:b w:val="false"/>
          <w:i w:val="false"/>
          <w:color w:val="000000"/>
          <w:sz w:val="28"/>
        </w:rPr>
        <w:t>
      Системы управления технологическими процессами применимы в контексте любых установок I категории. Они могут варьировать от простых систем, основанных на таймерах, датчиках температуры и системах подачи материалов (например, на небольших предприятиях интенсивного животноводства) до сложных систем, применяемых, например, на предприятиях пищевой, химической, горнодобывающей или целлюлозно-бумажной промышленности.</w:t>
      </w:r>
    </w:p>
    <w:bookmarkEnd w:id="1308"/>
    <w:bookmarkStart w:name="z1576" w:id="1309"/>
    <w:p>
      <w:pPr>
        <w:spacing w:after="0"/>
        <w:ind w:left="0"/>
        <w:jc w:val="both"/>
      </w:pPr>
      <w:r>
        <w:rPr>
          <w:rFonts w:ascii="Times New Roman"/>
          <w:b w:val="false"/>
          <w:i w:val="false"/>
          <w:color w:val="000000"/>
          <w:sz w:val="28"/>
        </w:rPr>
        <w:t>
      Планирование</w:t>
      </w:r>
    </w:p>
    <w:bookmarkEnd w:id="1309"/>
    <w:bookmarkStart w:name="z1577" w:id="1310"/>
    <w:p>
      <w:pPr>
        <w:spacing w:after="0"/>
        <w:ind w:left="0"/>
        <w:jc w:val="both"/>
      </w:pPr>
      <w:r>
        <w:rPr>
          <w:rFonts w:ascii="Times New Roman"/>
          <w:b w:val="false"/>
          <w:i w:val="false"/>
          <w:color w:val="000000"/>
          <w:sz w:val="28"/>
        </w:rPr>
        <w:t>
      В ходе проектирования системы автоматизации производства следует рассмотреть ряд факторов. Так, начальный анализ конкретного процесса может выявить существующие ограничения для эффективности процесса, а также альтернативные подходы, способные обеспечить лучшие результаты.</w:t>
      </w:r>
    </w:p>
    <w:bookmarkEnd w:id="1310"/>
    <w:bookmarkStart w:name="z1578" w:id="1311"/>
    <w:p>
      <w:pPr>
        <w:spacing w:after="0"/>
        <w:ind w:left="0"/>
        <w:jc w:val="both"/>
      </w:pPr>
      <w:r>
        <w:rPr>
          <w:rFonts w:ascii="Times New Roman"/>
          <w:b w:val="false"/>
          <w:i w:val="false"/>
          <w:color w:val="000000"/>
          <w:sz w:val="28"/>
        </w:rPr>
        <w:t>
      Кроме того, необходимо определить требуемые режимы работы системы с точки зрения качества продукции, нормативных требований и производственной безопасности. Система управления должна быть надежной и дружественной к пользователю, т. е. легкой в эксплуатации и обслуживании.</w:t>
      </w:r>
    </w:p>
    <w:bookmarkEnd w:id="1311"/>
    <w:bookmarkStart w:name="z1579" w:id="1312"/>
    <w:p>
      <w:pPr>
        <w:spacing w:after="0"/>
        <w:ind w:left="0"/>
        <w:jc w:val="both"/>
      </w:pPr>
      <w:r>
        <w:rPr>
          <w:rFonts w:ascii="Times New Roman"/>
          <w:b w:val="false"/>
          <w:i w:val="false"/>
          <w:color w:val="000000"/>
          <w:sz w:val="28"/>
        </w:rPr>
        <w:t>
      При проектировании автоматизированной системы управления следует принять во внимание вопросы обработки данных и управления ими. АСУТП должна обеспечивать баланс между точностью, соответствием заданным спецификациям и гибкостью с тем, чтобы достичь максимальной эффективности технологического процесса с учетом требований к производственным затратам.</w:t>
      </w:r>
    </w:p>
    <w:bookmarkEnd w:id="1312"/>
    <w:bookmarkStart w:name="z1580" w:id="1313"/>
    <w:p>
      <w:pPr>
        <w:spacing w:after="0"/>
        <w:ind w:left="0"/>
        <w:jc w:val="both"/>
      </w:pPr>
      <w:r>
        <w:rPr>
          <w:rFonts w:ascii="Times New Roman"/>
          <w:b w:val="false"/>
          <w:i w:val="false"/>
          <w:color w:val="000000"/>
          <w:sz w:val="28"/>
        </w:rPr>
        <w:t>
      Адекватные спецификации технологического процесса, предусмотренные в системе, обеспечивают бесперебойное функционирование производственной линии. Задание неоправданно узкого или широкого диапазона допустимых условий с неизбежностью влечет за собой рост производственных затрат и/или задержки в производственном процессе. Для оптимизации производительности и эффективности процесса:</w:t>
      </w:r>
    </w:p>
    <w:bookmarkEnd w:id="1313"/>
    <w:bookmarkStart w:name="z1581" w:id="1314"/>
    <w:p>
      <w:pPr>
        <w:spacing w:after="0"/>
        <w:ind w:left="0"/>
        <w:jc w:val="both"/>
      </w:pPr>
      <w:r>
        <w:rPr>
          <w:rFonts w:ascii="Times New Roman"/>
          <w:b w:val="false"/>
          <w:i w:val="false"/>
          <w:color w:val="000000"/>
          <w:sz w:val="28"/>
        </w:rPr>
        <w:t>
      задаваемые спецификации каждого этапа технологического процесса должны быть полными и точными, причем особое внимание должно быть уделено определению реалистичного диапазона допустимых условий;</w:t>
      </w:r>
    </w:p>
    <w:bookmarkEnd w:id="1314"/>
    <w:bookmarkStart w:name="z1582" w:id="1315"/>
    <w:p>
      <w:pPr>
        <w:spacing w:after="0"/>
        <w:ind w:left="0"/>
        <w:jc w:val="both"/>
      </w:pPr>
      <w:r>
        <w:rPr>
          <w:rFonts w:ascii="Times New Roman"/>
          <w:b w:val="false"/>
          <w:i w:val="false"/>
          <w:color w:val="000000"/>
          <w:sz w:val="28"/>
        </w:rPr>
        <w:t>
      инженер, ответственный за проектирование системы управления, должен быть хорошо знаком с автоматизируемым процессом и иметь возможность консультироваться с производителем оборудования;</w:t>
      </w:r>
    </w:p>
    <w:bookmarkEnd w:id="1315"/>
    <w:bookmarkStart w:name="z1583" w:id="1316"/>
    <w:p>
      <w:pPr>
        <w:spacing w:after="0"/>
        <w:ind w:left="0"/>
        <w:jc w:val="both"/>
      </w:pPr>
      <w:r>
        <w:rPr>
          <w:rFonts w:ascii="Times New Roman"/>
          <w:b w:val="false"/>
          <w:i w:val="false"/>
          <w:color w:val="000000"/>
          <w:sz w:val="28"/>
        </w:rPr>
        <w:t>
      должно быть найдено оптимальное соотношение между возможностями системы и реальными потребностями в автоматизации, т.е. следует принять решение о том, необходима ли сложная система управления или можно обойтись более простым решением.</w:t>
      </w:r>
    </w:p>
    <w:bookmarkEnd w:id="1316"/>
    <w:bookmarkStart w:name="z1584" w:id="131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317"/>
    <w:bookmarkStart w:name="z1585" w:id="1318"/>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стоимость техники индивидуальна. Также отмечается снижение затрат, связанных с энергопотреблением. </w:t>
      </w:r>
    </w:p>
    <w:bookmarkEnd w:id="1318"/>
    <w:bookmarkStart w:name="z1586" w:id="1319"/>
    <w:p>
      <w:pPr>
        <w:spacing w:after="0"/>
        <w:ind w:left="0"/>
        <w:jc w:val="both"/>
      </w:pPr>
      <w:r>
        <w:rPr>
          <w:rFonts w:ascii="Times New Roman"/>
          <w:b w:val="false"/>
          <w:i w:val="false"/>
          <w:color w:val="000000"/>
          <w:sz w:val="28"/>
        </w:rPr>
        <w:t>
      Автоматизация – интеграция системы управления в технологическую систему – позволяет значительно снизить трудозатраты на эксплуатацию сложного оборудования, обеспечив надежную и стабильную производительность.</w:t>
      </w:r>
    </w:p>
    <w:bookmarkEnd w:id="1319"/>
    <w:bookmarkStart w:name="z1587" w:id="1320"/>
    <w:p>
      <w:pPr>
        <w:spacing w:after="0"/>
        <w:ind w:left="0"/>
        <w:jc w:val="both"/>
      </w:pPr>
      <w:r>
        <w:rPr>
          <w:rFonts w:ascii="Times New Roman"/>
          <w:b w:val="false"/>
          <w:i w:val="false"/>
          <w:color w:val="000000"/>
          <w:sz w:val="28"/>
        </w:rPr>
        <w:t>
      Практика показывает, что внедрение АСУТП может обеспечить значительный экономический эффект. Нередко срок окупаемости инвестиций составляет год или менее, в особенности в тех случаях, когда на предприятии уже имеется современная инфраструктура управления и мониторинга, например, распределенная система управления или система диспетчерского контроля и сбора данных (SCADA). В некоторых случаях был продемонстрирован срок окупаемости в несколько месяцев или даже недель.</w:t>
      </w:r>
    </w:p>
    <w:bookmarkEnd w:id="1320"/>
    <w:bookmarkStart w:name="z1588" w:id="132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321"/>
    <w:bookmarkStart w:name="z1589" w:id="1322"/>
    <w:p>
      <w:pPr>
        <w:spacing w:after="0"/>
        <w:ind w:left="0"/>
        <w:jc w:val="both"/>
      </w:pPr>
      <w:r>
        <w:rPr>
          <w:rFonts w:ascii="Times New Roman"/>
          <w:b w:val="false"/>
          <w:i w:val="false"/>
          <w:color w:val="000000"/>
          <w:sz w:val="28"/>
        </w:rPr>
        <w:t>
      Повышение производительности и уровня производственной безопасности, сокращение потребности в техническом обслуживании, увеличение срока службы технологического оборудования, более высокое и стабильное качество продукции, сокращение потребности в рабочей силе.</w:t>
      </w:r>
    </w:p>
    <w:bookmarkEnd w:id="1322"/>
    <w:bookmarkStart w:name="z1590" w:id="1323"/>
    <w:p>
      <w:pPr>
        <w:spacing w:after="0"/>
        <w:ind w:left="0"/>
        <w:jc w:val="both"/>
      </w:pPr>
      <w:r>
        <w:rPr>
          <w:rFonts w:ascii="Times New Roman"/>
          <w:b w:val="false"/>
          <w:i w:val="false"/>
          <w:color w:val="000000"/>
          <w:sz w:val="28"/>
        </w:rPr>
        <w:t>
      Сокращение производственных затрат и быстрая окупаемость инвестиций, продемонстрированные в ряде случаев (как отмечено выше), послужили серьезным стимулом для внедрения подобных систем на других предприятиях.</w:t>
      </w:r>
    </w:p>
    <w:bookmarkEnd w:id="1323"/>
    <w:p>
      <w:pPr>
        <w:spacing w:after="0"/>
        <w:ind w:left="0"/>
        <w:jc w:val="both"/>
      </w:pPr>
      <w:r>
        <w:rPr>
          <w:rFonts w:ascii="Times New Roman"/>
          <w:b/>
          <w:i w:val="false"/>
          <w:color w:val="000000"/>
          <w:sz w:val="28"/>
        </w:rPr>
        <w:t>5.2.2. Техническое обслуживание</w:t>
      </w:r>
    </w:p>
    <w:bookmarkStart w:name="z1592" w:id="132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324"/>
    <w:bookmarkStart w:name="z1593" w:id="1325"/>
    <w:p>
      <w:pPr>
        <w:spacing w:after="0"/>
        <w:ind w:left="0"/>
        <w:jc w:val="both"/>
      </w:pPr>
      <w:r>
        <w:rPr>
          <w:rFonts w:ascii="Times New Roman"/>
          <w:b w:val="false"/>
          <w:i w:val="false"/>
          <w:color w:val="000000"/>
          <w:sz w:val="28"/>
        </w:rPr>
        <w:t xml:space="preserve">
      Техническое обслуживание всех систем и оборудования является критически важным и составляет существенную часть системы энергоменеджмента. Поддержание зданий, процессов, систем и оборудования в рабочем состоянии, что требует четкого формирования процедур и планов ТО), инвентаризации действующих в настоящее время процедур по обслуживанию, технических проверок, соответствующего обучения персонала. </w:t>
      </w:r>
    </w:p>
    <w:bookmarkEnd w:id="1325"/>
    <w:bookmarkStart w:name="z1594" w:id="1326"/>
    <w:p>
      <w:pPr>
        <w:spacing w:after="0"/>
        <w:ind w:left="0"/>
        <w:jc w:val="both"/>
      </w:pPr>
      <w:r>
        <w:rPr>
          <w:rFonts w:ascii="Times New Roman"/>
          <w:b w:val="false"/>
          <w:i w:val="false"/>
          <w:color w:val="000000"/>
          <w:sz w:val="28"/>
        </w:rPr>
        <w:t>
      Необходимо выявление возможных причин снижения энергоэффективности и возможностей для ее повышения на основе результатов планового ТО, а также отказов и случаев нештатного функционирования оборудования, а также четкое распределение ответственности за планирование и осуществление ТО. Важнейшими требованиями являются наличие графика ТО, а также документирование всех инспекций оборудования и деятельности по ТО.</w:t>
      </w:r>
    </w:p>
    <w:bookmarkEnd w:id="1326"/>
    <w:bookmarkStart w:name="z1595" w:id="1327"/>
    <w:p>
      <w:pPr>
        <w:spacing w:after="0"/>
        <w:ind w:left="0"/>
        <w:jc w:val="both"/>
      </w:pPr>
      <w:r>
        <w:rPr>
          <w:rFonts w:ascii="Times New Roman"/>
          <w:b w:val="false"/>
          <w:i w:val="false"/>
          <w:color w:val="000000"/>
          <w:sz w:val="28"/>
        </w:rPr>
        <w:t xml:space="preserve">
      Технические проверки представляют собой регулярные проверки исправности и эффективности работы оборудования на предмет, не требуется ли вмешательство и соблюдаются ли операционные параметры в заданных границах. </w:t>
      </w:r>
    </w:p>
    <w:bookmarkEnd w:id="1327"/>
    <w:bookmarkStart w:name="z1596" w:id="1328"/>
    <w:p>
      <w:pPr>
        <w:spacing w:after="0"/>
        <w:ind w:left="0"/>
        <w:jc w:val="both"/>
      </w:pPr>
      <w:r>
        <w:rPr>
          <w:rFonts w:ascii="Times New Roman"/>
          <w:b w:val="false"/>
          <w:i w:val="false"/>
          <w:color w:val="000000"/>
          <w:sz w:val="28"/>
        </w:rPr>
        <w:t>
      Персонал, чья деятельность связана с эксплуатацией и обслуживанием сооружений, систем и оборудования, имеющих отношение к значимым энергопотребителям, должен знать о факторах, влияющих на их энергопотребление, и о влиянии своих действий на энергопотребление.</w:t>
      </w:r>
    </w:p>
    <w:bookmarkEnd w:id="1328"/>
    <w:bookmarkStart w:name="z1597" w:id="132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329"/>
    <w:bookmarkStart w:name="z1598" w:id="1330"/>
    <w:p>
      <w:pPr>
        <w:spacing w:after="0"/>
        <w:ind w:left="0"/>
        <w:jc w:val="both"/>
      </w:pPr>
      <w:r>
        <w:rPr>
          <w:rFonts w:ascii="Times New Roman"/>
          <w:b w:val="false"/>
          <w:i w:val="false"/>
          <w:color w:val="000000"/>
          <w:sz w:val="28"/>
        </w:rPr>
        <w:t>
      Современные подходы к профилактическому ТО направлены на обеспечение нормального функционирования технологических процессов и систем на протяжении всего срока их службы. Графики профилактического ТО традиционно составлялись в бумажном виде и доводились до исполнителей при помощи карт или стендов, однако сейчас эти задачи решаются при помощи компьютерных систем. Выдавая список работ по плановому ТО на ежедневной основе, соответствующее программное обеспечение поддерживает полное и своевременное выполнение соответствующих задач.</w:t>
      </w:r>
    </w:p>
    <w:bookmarkEnd w:id="1330"/>
    <w:bookmarkStart w:name="z1599" w:id="1331"/>
    <w:p>
      <w:pPr>
        <w:spacing w:after="0"/>
        <w:ind w:left="0"/>
        <w:jc w:val="both"/>
      </w:pPr>
      <w:r>
        <w:rPr>
          <w:rFonts w:ascii="Times New Roman"/>
          <w:b w:val="false"/>
          <w:i w:val="false"/>
          <w:color w:val="000000"/>
          <w:sz w:val="28"/>
        </w:rPr>
        <w:t>
      Важно обеспечить интеграцию баз данных, содержащих информацию о графике ТО и технических характеристиках оборудования, с другими программными системами, имеющими отношение к ТО и управлению производственным процессом. При классификации работ по ТО и формировании соответствующей отчетности часто используются такие материалы, как отраслевые стандарты ТО. При выборе и настройке необходимого программного обеспечения можно ориентироваться, в частности, на требования стандартов ISO серии 9000 относительно ТО.</w:t>
      </w:r>
    </w:p>
    <w:bookmarkEnd w:id="1331"/>
    <w:bookmarkStart w:name="z1600" w:id="1332"/>
    <w:p>
      <w:pPr>
        <w:spacing w:after="0"/>
        <w:ind w:left="0"/>
        <w:jc w:val="both"/>
      </w:pPr>
      <w:r>
        <w:rPr>
          <w:rFonts w:ascii="Times New Roman"/>
          <w:b w:val="false"/>
          <w:i w:val="false"/>
          <w:color w:val="000000"/>
          <w:sz w:val="28"/>
        </w:rPr>
        <w:t>
      Использование программных инструментов способствует документированию возникающих проблем, а также накоплению статистических данных по отказам и частоте их возникновения. Инструменты моделирования могут быть полезны для прогнозирования отказов, а также при проектировании оборудования.</w:t>
      </w:r>
    </w:p>
    <w:bookmarkEnd w:id="1332"/>
    <w:bookmarkStart w:name="z1601" w:id="1333"/>
    <w:p>
      <w:pPr>
        <w:spacing w:after="0"/>
        <w:ind w:left="0"/>
        <w:jc w:val="both"/>
      </w:pPr>
      <w:r>
        <w:rPr>
          <w:rFonts w:ascii="Times New Roman"/>
          <w:b w:val="false"/>
          <w:i w:val="false"/>
          <w:color w:val="000000"/>
          <w:sz w:val="28"/>
        </w:rPr>
        <w:t>
      Операторы производственных процессов должны принимать плановые и внеплановые меры по поддержанию порядка на производственных участках и надлежащего состояния оборудования, включая:</w:t>
      </w:r>
    </w:p>
    <w:bookmarkEnd w:id="1333"/>
    <w:bookmarkStart w:name="z1602" w:id="1334"/>
    <w:p>
      <w:pPr>
        <w:spacing w:after="0"/>
        <w:ind w:left="0"/>
        <w:jc w:val="both"/>
      </w:pPr>
      <w:r>
        <w:rPr>
          <w:rFonts w:ascii="Times New Roman"/>
          <w:b w:val="false"/>
          <w:i w:val="false"/>
          <w:color w:val="000000"/>
          <w:sz w:val="28"/>
        </w:rPr>
        <w:t>
      очистку загрязненных поверхностей и трубопроводов;</w:t>
      </w:r>
    </w:p>
    <w:bookmarkEnd w:id="1334"/>
    <w:bookmarkStart w:name="z1603" w:id="1335"/>
    <w:p>
      <w:pPr>
        <w:spacing w:after="0"/>
        <w:ind w:left="0"/>
        <w:jc w:val="both"/>
      </w:pPr>
      <w:r>
        <w:rPr>
          <w:rFonts w:ascii="Times New Roman"/>
          <w:b w:val="false"/>
          <w:i w:val="false"/>
          <w:color w:val="000000"/>
          <w:sz w:val="28"/>
        </w:rPr>
        <w:t>
      обеспечение оптимальной настройки регулируемого оборудования (например, печатного);</w:t>
      </w:r>
    </w:p>
    <w:bookmarkEnd w:id="1335"/>
    <w:bookmarkStart w:name="z1604" w:id="1336"/>
    <w:p>
      <w:pPr>
        <w:spacing w:after="0"/>
        <w:ind w:left="0"/>
        <w:jc w:val="both"/>
      </w:pPr>
      <w:r>
        <w:rPr>
          <w:rFonts w:ascii="Times New Roman"/>
          <w:b w:val="false"/>
          <w:i w:val="false"/>
          <w:color w:val="000000"/>
          <w:sz w:val="28"/>
        </w:rPr>
        <w:t>
      отключение неиспользуемого оборудования или оборудования, необходимость функционирования которого в данный момент отсутствует;</w:t>
      </w:r>
    </w:p>
    <w:bookmarkEnd w:id="1336"/>
    <w:bookmarkStart w:name="z1605" w:id="1337"/>
    <w:p>
      <w:pPr>
        <w:spacing w:after="0"/>
        <w:ind w:left="0"/>
        <w:jc w:val="both"/>
      </w:pPr>
      <w:r>
        <w:rPr>
          <w:rFonts w:ascii="Times New Roman"/>
          <w:b w:val="false"/>
          <w:i w:val="false"/>
          <w:color w:val="000000"/>
          <w:sz w:val="28"/>
        </w:rPr>
        <w:t>
      выявление утечек (например, сжатого воздуха или пара), неисправного оборудования, трещин в трубах и т.д. и сообщение об этом;</w:t>
      </w:r>
    </w:p>
    <w:bookmarkEnd w:id="1337"/>
    <w:bookmarkStart w:name="z1606" w:id="1338"/>
    <w:p>
      <w:pPr>
        <w:spacing w:after="0"/>
        <w:ind w:left="0"/>
        <w:jc w:val="both"/>
      </w:pPr>
      <w:r>
        <w:rPr>
          <w:rFonts w:ascii="Times New Roman"/>
          <w:b w:val="false"/>
          <w:i w:val="false"/>
          <w:color w:val="000000"/>
          <w:sz w:val="28"/>
        </w:rPr>
        <w:t>
      своевременная подача заявок на замену изношенных подшипников.</w:t>
      </w:r>
    </w:p>
    <w:bookmarkEnd w:id="1338"/>
    <w:bookmarkStart w:name="z1607" w:id="1339"/>
    <w:p>
      <w:pPr>
        <w:spacing w:after="0"/>
        <w:ind w:left="0"/>
        <w:jc w:val="both"/>
      </w:pPr>
      <w:r>
        <w:rPr>
          <w:rFonts w:ascii="Times New Roman"/>
          <w:b w:val="false"/>
          <w:i w:val="false"/>
          <w:color w:val="000000"/>
          <w:sz w:val="28"/>
        </w:rPr>
        <w:t>
      Содержание программы ТО зависит от условий конкретной установки. Необходимо выявлять утечки, неисправности оборудования, изношенные подшипники и т.д., в особенности способные повлиять на энергопотребление и устранять их при первой же возможности.</w:t>
      </w:r>
    </w:p>
    <w:bookmarkEnd w:id="1339"/>
    <w:bookmarkStart w:name="z1608" w:id="134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340"/>
    <w:bookmarkStart w:name="z1609" w:id="1341"/>
    <w:p>
      <w:pPr>
        <w:spacing w:after="0"/>
        <w:ind w:left="0"/>
        <w:jc w:val="both"/>
      </w:pPr>
      <w:r>
        <w:rPr>
          <w:rFonts w:ascii="Times New Roman"/>
          <w:b w:val="false"/>
          <w:i w:val="false"/>
          <w:color w:val="000000"/>
          <w:sz w:val="28"/>
        </w:rPr>
        <w:t>
      Данная техника способствует энергосбережению, а также снижению уровня шума (например, от изношенных подшипников или утечек пара).</w:t>
      </w:r>
    </w:p>
    <w:bookmarkEnd w:id="1341"/>
    <w:bookmarkStart w:name="z1610" w:id="134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342"/>
    <w:bookmarkStart w:name="z1611" w:id="1343"/>
    <w:p>
      <w:pPr>
        <w:spacing w:after="0"/>
        <w:ind w:left="0"/>
        <w:jc w:val="both"/>
      </w:pPr>
      <w:r>
        <w:rPr>
          <w:rFonts w:ascii="Times New Roman"/>
          <w:b w:val="false"/>
          <w:i w:val="false"/>
          <w:color w:val="000000"/>
          <w:sz w:val="28"/>
        </w:rPr>
        <w:t>
      Зависят от конкретного объекта</w:t>
      </w:r>
    </w:p>
    <w:bookmarkEnd w:id="1343"/>
    <w:bookmarkStart w:name="z1612" w:id="134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344"/>
    <w:bookmarkStart w:name="z1613" w:id="1345"/>
    <w:p>
      <w:pPr>
        <w:spacing w:after="0"/>
        <w:ind w:left="0"/>
        <w:jc w:val="both"/>
      </w:pPr>
      <w:r>
        <w:rPr>
          <w:rFonts w:ascii="Times New Roman"/>
          <w:b w:val="false"/>
          <w:i w:val="false"/>
          <w:color w:val="000000"/>
          <w:sz w:val="28"/>
        </w:rPr>
        <w:t>
      Увеличение срока службы технологического оборудования, уменьшение затрат на техническое обслуживание и ремонт.</w:t>
      </w:r>
    </w:p>
    <w:bookmarkEnd w:id="1345"/>
    <w:bookmarkStart w:name="z1614" w:id="134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1346"/>
    <w:bookmarkStart w:name="z1615" w:id="1347"/>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1347"/>
    <w:bookmarkStart w:name="z1616" w:id="1348"/>
    <w:p>
      <w:pPr>
        <w:spacing w:after="0"/>
        <w:ind w:left="0"/>
        <w:jc w:val="both"/>
      </w:pPr>
      <w:r>
        <w:rPr>
          <w:rFonts w:ascii="Times New Roman"/>
          <w:b w:val="false"/>
          <w:i w:val="false"/>
          <w:color w:val="000000"/>
          <w:sz w:val="28"/>
        </w:rPr>
        <w:t>
      Там, где это применимо, должен быть обеспечен баланс между оперативным устранением неисправностей и необходимостью обеспечения качества продукции, стабильности производственного процесса, а также здоровья и безопасности персонала при выполнении ремонтных работ на действующем предприятии (где может находиться оборудование с движущимися частями, имеющее высокую температуру и т.п.).</w:t>
      </w:r>
    </w:p>
    <w:bookmarkEnd w:id="1348"/>
    <w:bookmarkStart w:name="z1617" w:id="134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349"/>
    <w:bookmarkStart w:name="z1618" w:id="1350"/>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стоимость техники индивидуальна. </w:t>
      </w:r>
    </w:p>
    <w:bookmarkEnd w:id="1350"/>
    <w:bookmarkStart w:name="z1619" w:id="1351"/>
    <w:p>
      <w:pPr>
        <w:spacing w:after="0"/>
        <w:ind w:left="0"/>
        <w:jc w:val="both"/>
      </w:pPr>
      <w:r>
        <w:rPr>
          <w:rFonts w:ascii="Times New Roman"/>
          <w:b w:val="false"/>
          <w:i w:val="false"/>
          <w:color w:val="000000"/>
          <w:sz w:val="28"/>
        </w:rPr>
        <w:t>
      Меры по поддержанию порядка на производственных участках представляют собой малозатратные мероприятия; соответствующие затраты, как правило, оплачиваются из ежегодных поступлений, находящихся в распоряжении менеджеров, и не требуют капитальных инвестиций.</w:t>
      </w:r>
    </w:p>
    <w:bookmarkEnd w:id="1351"/>
    <w:bookmarkStart w:name="z1620" w:id="135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352"/>
    <w:bookmarkStart w:name="z1621" w:id="1353"/>
    <w:p>
      <w:pPr>
        <w:spacing w:after="0"/>
        <w:ind w:left="0"/>
        <w:jc w:val="both"/>
      </w:pPr>
      <w:r>
        <w:rPr>
          <w:rFonts w:ascii="Times New Roman"/>
          <w:b w:val="false"/>
          <w:i w:val="false"/>
          <w:color w:val="000000"/>
          <w:sz w:val="28"/>
        </w:rPr>
        <w:t>
      В целом считается, что хорошая организация ТО позволяет повысить надежность производственного оборудования и сократить продолжительность простоев, а также способствует повышению производительности и качества.</w:t>
      </w:r>
    </w:p>
    <w:bookmarkEnd w:id="1353"/>
    <w:p>
      <w:pPr>
        <w:spacing w:after="0"/>
        <w:ind w:left="0"/>
        <w:jc w:val="both"/>
      </w:pPr>
      <w:r>
        <w:rPr>
          <w:rFonts w:ascii="Times New Roman"/>
          <w:b/>
          <w:i w:val="false"/>
          <w:color w:val="000000"/>
          <w:sz w:val="28"/>
        </w:rPr>
        <w:t>5.3. НДТ в области энерго- и ресурсосбережения</w:t>
      </w:r>
    </w:p>
    <w:bookmarkStart w:name="z1623" w:id="1354"/>
    <w:p>
      <w:pPr>
        <w:spacing w:after="0"/>
        <w:ind w:left="0"/>
        <w:jc w:val="both"/>
      </w:pPr>
      <w:r>
        <w:rPr>
          <w:rFonts w:ascii="Times New Roman"/>
          <w:b w:val="false"/>
          <w:i w:val="false"/>
          <w:color w:val="000000"/>
          <w:sz w:val="28"/>
        </w:rPr>
        <w:t>
      В настоящем разделе представлены основные техники по энергоэффективности при производстве титана и магния. Подробный перечень техник по повышению энергоэффективности в промышленности, применимый в том числе для производства титана и магния, представлен в справочнике по НДТ "Энергетическая эффективность при осуществлении хозяйственной и/или иной деятельности".</w:t>
      </w:r>
    </w:p>
    <w:bookmarkEnd w:id="1354"/>
    <w:p>
      <w:pPr>
        <w:spacing w:after="0"/>
        <w:ind w:left="0"/>
        <w:jc w:val="both"/>
      </w:pPr>
      <w:r>
        <w:rPr>
          <w:rFonts w:ascii="Times New Roman"/>
          <w:b/>
          <w:i w:val="false"/>
          <w:color w:val="000000"/>
          <w:sz w:val="28"/>
        </w:rPr>
        <w:t>5.3.1. Применение частотно-регулируемых приводов для электродвигателей</w:t>
      </w:r>
    </w:p>
    <w:bookmarkStart w:name="z1625" w:id="135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355"/>
    <w:bookmarkStart w:name="z1626" w:id="1356"/>
    <w:p>
      <w:pPr>
        <w:spacing w:after="0"/>
        <w:ind w:left="0"/>
        <w:jc w:val="both"/>
      </w:pPr>
      <w:r>
        <w:rPr>
          <w:rFonts w:ascii="Times New Roman"/>
          <w:b w:val="false"/>
          <w:i w:val="false"/>
          <w:color w:val="000000"/>
          <w:sz w:val="28"/>
        </w:rPr>
        <w:t>
      В настоящее время применение частотно-регулируемого привода (ЧРП) является оптимальным для целей регулирования производительности для электродвигателей конвейерного, вентиляционного и насосного оборудования, при использовании которого обеспечивается наиболее рациональное использование электрической энергии при ведении технологического процесса.</w:t>
      </w:r>
    </w:p>
    <w:bookmarkEnd w:id="1356"/>
    <w:bookmarkStart w:name="z1627" w:id="135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357"/>
    <w:bookmarkStart w:name="z1628" w:id="1358"/>
    <w:p>
      <w:pPr>
        <w:spacing w:after="0"/>
        <w:ind w:left="0"/>
        <w:jc w:val="both"/>
      </w:pPr>
      <w:r>
        <w:rPr>
          <w:rFonts w:ascii="Times New Roman"/>
          <w:b w:val="false"/>
          <w:i w:val="false"/>
          <w:color w:val="000000"/>
          <w:sz w:val="28"/>
        </w:rPr>
        <w:t>
      Частотно-регулируемые приводы представляют собой системы управления, которые позволяют изменять скорость вращения электродвигателя путем изменения частоты подаваемого на него переменного тока. Эти приводы являются ключевым элементом в промышленности, где требуется точное регулирование скорости, контроль момента и эффективное управление энергопотреблением. На промышленных предприятиях большая доля потребления электрической энергии приходится на электрические двигатели как привод различного технологического оборудования (конвейера, вентиляционное и насосное оборудование). Внедрение частотных регуляторов для приводов технологических механизмов весьма эффективное решение. При этом требования к диапазону и точности регулирования скорости могут изменяться в широчайших пределах в зависимости от области применения электропривода.</w:t>
      </w:r>
    </w:p>
    <w:bookmarkEnd w:id="1358"/>
    <w:bookmarkStart w:name="z1629" w:id="1359"/>
    <w:p>
      <w:pPr>
        <w:spacing w:after="0"/>
        <w:ind w:left="0"/>
        <w:jc w:val="both"/>
      </w:pPr>
      <w:r>
        <w:rPr>
          <w:rFonts w:ascii="Times New Roman"/>
          <w:b w:val="false"/>
          <w:i w:val="false"/>
          <w:color w:val="000000"/>
          <w:sz w:val="28"/>
        </w:rPr>
        <w:t>
      Техническое описание основных компонентов и принципов работы частотно-регулируемых приводов.</w:t>
      </w:r>
    </w:p>
    <w:bookmarkEnd w:id="1359"/>
    <w:bookmarkStart w:name="z1630" w:id="1360"/>
    <w:p>
      <w:pPr>
        <w:spacing w:after="0"/>
        <w:ind w:left="0"/>
        <w:jc w:val="both"/>
      </w:pPr>
      <w:r>
        <w:rPr>
          <w:rFonts w:ascii="Times New Roman"/>
          <w:b w:val="false"/>
          <w:i w:val="false"/>
          <w:color w:val="000000"/>
          <w:sz w:val="28"/>
        </w:rPr>
        <w:t>
      Электродвигатель. ЧРП обычно используется в асинхронных электродвигателях. Этот тип двигателя широко распространен благодаря своей надежности, простоте конструкции и относительно низкой стоимости. Он может работать с переменным током и подходит для применения с ЧРП;</w:t>
      </w:r>
    </w:p>
    <w:bookmarkEnd w:id="1360"/>
    <w:bookmarkStart w:name="z1631" w:id="1361"/>
    <w:p>
      <w:pPr>
        <w:spacing w:after="0"/>
        <w:ind w:left="0"/>
        <w:jc w:val="both"/>
      </w:pPr>
      <w:r>
        <w:rPr>
          <w:rFonts w:ascii="Times New Roman"/>
          <w:b w:val="false"/>
          <w:i w:val="false"/>
          <w:color w:val="000000"/>
          <w:sz w:val="28"/>
        </w:rPr>
        <w:t>
      Преобразователь частоты (инвертор). Основной компонент ЧРП, который преобразует постоянный ток из сети переменного тока в переменный ток с изменяемой частотой и напряжением. Преобразователь частоты может иметь различные конфигурации, включая однофазные или трехфазные входы и выходы;</w:t>
      </w:r>
    </w:p>
    <w:bookmarkEnd w:id="1361"/>
    <w:bookmarkStart w:name="z1632" w:id="1362"/>
    <w:p>
      <w:pPr>
        <w:spacing w:after="0"/>
        <w:ind w:left="0"/>
        <w:jc w:val="both"/>
      </w:pPr>
      <w:r>
        <w:rPr>
          <w:rFonts w:ascii="Times New Roman"/>
          <w:b w:val="false"/>
          <w:i w:val="false"/>
          <w:color w:val="000000"/>
          <w:sz w:val="28"/>
        </w:rPr>
        <w:t>
      Управляющий блок (контроллер). Частотно-регулируемые приводы обычно управляются микропроцессорным контроллером, который принимает команды оператора или автоматические сигналы и управляет работой преобразователя частоты;</w:t>
      </w:r>
    </w:p>
    <w:bookmarkEnd w:id="1362"/>
    <w:bookmarkStart w:name="z1633" w:id="1363"/>
    <w:p>
      <w:pPr>
        <w:spacing w:after="0"/>
        <w:ind w:left="0"/>
        <w:jc w:val="both"/>
      </w:pPr>
      <w:r>
        <w:rPr>
          <w:rFonts w:ascii="Times New Roman"/>
          <w:b w:val="false"/>
          <w:i w:val="false"/>
          <w:color w:val="000000"/>
          <w:sz w:val="28"/>
        </w:rPr>
        <w:t>
      Система охлаждения. Поскольку преобразователи частоты могут нагреваться при работе, часто требуется система охлаждения для поддержания оптимальной температуры;</w:t>
      </w:r>
    </w:p>
    <w:bookmarkEnd w:id="1363"/>
    <w:bookmarkStart w:name="z1634" w:id="1364"/>
    <w:p>
      <w:pPr>
        <w:spacing w:after="0"/>
        <w:ind w:left="0"/>
        <w:jc w:val="both"/>
      </w:pPr>
      <w:r>
        <w:rPr>
          <w:rFonts w:ascii="Times New Roman"/>
          <w:b w:val="false"/>
          <w:i w:val="false"/>
          <w:color w:val="000000"/>
          <w:sz w:val="28"/>
        </w:rPr>
        <w:t>
      Фильтры и защитные устройства включают в себя фильтры для подавления помех и защитные устройства, которые обеспечивают безопасную работу системы и защищают ее от перегрузок, коротких замыканий и других неисправностей;</w:t>
      </w:r>
    </w:p>
    <w:bookmarkEnd w:id="1364"/>
    <w:bookmarkStart w:name="z1635" w:id="1365"/>
    <w:p>
      <w:pPr>
        <w:spacing w:after="0"/>
        <w:ind w:left="0"/>
        <w:jc w:val="both"/>
      </w:pPr>
      <w:r>
        <w:rPr>
          <w:rFonts w:ascii="Times New Roman"/>
          <w:b w:val="false"/>
          <w:i w:val="false"/>
          <w:color w:val="000000"/>
          <w:sz w:val="28"/>
        </w:rPr>
        <w:t>
      Интерфейс управления включает в себя панель оператора или пульт дистанционного управления, с помощью которых оператор может устанавливать параметры работы привода, такие, как скорость вращения, момент, ускорение и торможение;</w:t>
      </w:r>
    </w:p>
    <w:bookmarkEnd w:id="1365"/>
    <w:bookmarkStart w:name="z1636" w:id="1366"/>
    <w:p>
      <w:pPr>
        <w:spacing w:after="0"/>
        <w:ind w:left="0"/>
        <w:jc w:val="both"/>
      </w:pPr>
      <w:r>
        <w:rPr>
          <w:rFonts w:ascii="Times New Roman"/>
          <w:b w:val="false"/>
          <w:i w:val="false"/>
          <w:color w:val="000000"/>
          <w:sz w:val="28"/>
        </w:rPr>
        <w:t>
      Принцип работы частотно-регулируемых приводов заключается в том, что управляющий блок получает команды от оператора или автоматических систем контроля и регулирования и на их основе управляет преобразователем частоты. Преобразователь, в свою очередь, изменяет частоту и напряжение подаваемого на электродвигатель переменного тока, что позволяет регулировать его скорость и момент вращения.</w:t>
      </w:r>
    </w:p>
    <w:bookmarkEnd w:id="1366"/>
    <w:bookmarkStart w:name="z1637" w:id="136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367"/>
    <w:bookmarkStart w:name="z1638" w:id="1368"/>
    <w:p>
      <w:pPr>
        <w:spacing w:after="0"/>
        <w:ind w:left="0"/>
        <w:jc w:val="both"/>
      </w:pPr>
      <w:r>
        <w:rPr>
          <w:rFonts w:ascii="Times New Roman"/>
          <w:b w:val="false"/>
          <w:i w:val="false"/>
          <w:color w:val="000000"/>
          <w:sz w:val="28"/>
        </w:rPr>
        <w:t>
      Данная техника способствует улучшению экологических показателей за счет повышения энергоэффективности технологических процессов и снижения расходов электроэнергии в процессе производства.</w:t>
      </w:r>
    </w:p>
    <w:bookmarkEnd w:id="1368"/>
    <w:bookmarkStart w:name="z1639" w:id="136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369"/>
    <w:bookmarkStart w:name="z1640" w:id="1370"/>
    <w:p>
      <w:pPr>
        <w:spacing w:after="0"/>
        <w:ind w:left="0"/>
        <w:jc w:val="both"/>
      </w:pPr>
      <w:r>
        <w:rPr>
          <w:rFonts w:ascii="Times New Roman"/>
          <w:b w:val="false"/>
          <w:i w:val="false"/>
          <w:color w:val="000000"/>
          <w:sz w:val="28"/>
        </w:rPr>
        <w:t>
      По экспертным оценкам в зависимости от режимов работы оборудования применение ЧРП позволяет снизить расход электроэнергии на насосных агрегатах, вентиляторах, конвейерах, дробилках от 20 до 40 %, обеспечить плавный пуск (снижение пусковых токов), повысить надежность и срок службы электродвигателей.</w:t>
      </w:r>
    </w:p>
    <w:bookmarkEnd w:id="1370"/>
    <w:bookmarkStart w:name="z1641" w:id="137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371"/>
    <w:bookmarkStart w:name="z1642" w:id="1372"/>
    <w:p>
      <w:pPr>
        <w:spacing w:after="0"/>
        <w:ind w:left="0"/>
        <w:jc w:val="both"/>
      </w:pPr>
      <w:r>
        <w:rPr>
          <w:rFonts w:ascii="Times New Roman"/>
          <w:b w:val="false"/>
          <w:i w:val="false"/>
          <w:color w:val="000000"/>
          <w:sz w:val="28"/>
        </w:rPr>
        <w:t>
      Снижение энергоемкости производства. Повышение уровня автоматизации и культуры производства.</w:t>
      </w:r>
    </w:p>
    <w:bookmarkEnd w:id="1372"/>
    <w:bookmarkStart w:name="z1643" w:id="137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касающееся применимости</w:t>
      </w:r>
      <w:r>
        <w:rPr>
          <w:rFonts w:ascii="Times New Roman"/>
          <w:b w:val="false"/>
          <w:i w:val="false"/>
          <w:color w:val="000000"/>
          <w:sz w:val="28"/>
        </w:rPr>
        <w:t xml:space="preserve"> </w:t>
      </w:r>
    </w:p>
    <w:bookmarkEnd w:id="1373"/>
    <w:bookmarkStart w:name="z1644" w:id="1374"/>
    <w:p>
      <w:pPr>
        <w:spacing w:after="0"/>
        <w:ind w:left="0"/>
        <w:jc w:val="both"/>
      </w:pPr>
      <w:r>
        <w:rPr>
          <w:rFonts w:ascii="Times New Roman"/>
          <w:b w:val="false"/>
          <w:i w:val="false"/>
          <w:color w:val="000000"/>
          <w:sz w:val="28"/>
        </w:rPr>
        <w:t xml:space="preserve">
      Общеприменимо к видам деятельности и технологическим процессам согласно области применения справочника по НДТ. Объем (например, уровень детализации) и характер внедрения будет связан с характером, масштабом и сложностью установки, а также с ее эффективностью и диапазоном воздействия на окружающую среду, которое она может оказывать. </w:t>
      </w:r>
    </w:p>
    <w:bookmarkEnd w:id="1374"/>
    <w:bookmarkStart w:name="z1645" w:id="1375"/>
    <w:p>
      <w:pPr>
        <w:spacing w:after="0"/>
        <w:ind w:left="0"/>
        <w:jc w:val="both"/>
      </w:pPr>
      <w:r>
        <w:rPr>
          <w:rFonts w:ascii="Times New Roman"/>
          <w:b w:val="false"/>
          <w:i w:val="false"/>
          <w:color w:val="000000"/>
          <w:sz w:val="28"/>
        </w:rPr>
        <w:t>
      Дополнительно вопрос установки ЧРП должен индивидуально рассматриваться в каждом отдельном случае исходя из глубины регулирования технологического процесса, требований промышленной санитарии на рабочих местах (для вентиляторов приточно-вытяжной вентиляции).</w:t>
      </w:r>
    </w:p>
    <w:bookmarkEnd w:id="1375"/>
    <w:bookmarkStart w:name="z1646" w:id="1376"/>
    <w:p>
      <w:pPr>
        <w:spacing w:after="0"/>
        <w:ind w:left="0"/>
        <w:jc w:val="both"/>
      </w:pPr>
      <w:r>
        <w:rPr>
          <w:rFonts w:ascii="Times New Roman"/>
          <w:b w:val="false"/>
          <w:i w:val="false"/>
          <w:color w:val="000000"/>
          <w:sz w:val="28"/>
        </w:rPr>
        <w:t>
      Применение частотно-регулируемых приводов представляет собой одну из очевидных мер повышения энергоэффективности. Однако целесообразность таких мер должна рассматриваться в контексте всей системы, в которой используются двигатели; в противном случае существуют риски потери потенциальных выгод от оптимизации способа эксплуатации и размера систем и, как следствие, от оптимизации потребностей в электроприводах; потерь энергии в результате применения приводов переменной скорости в неподходящем контексте.</w:t>
      </w:r>
    </w:p>
    <w:bookmarkEnd w:id="1376"/>
    <w:bookmarkStart w:name="z1647" w:id="1377"/>
    <w:p>
      <w:pPr>
        <w:spacing w:after="0"/>
        <w:ind w:left="0"/>
        <w:jc w:val="both"/>
      </w:pPr>
      <w:r>
        <w:rPr>
          <w:rFonts w:ascii="Times New Roman"/>
          <w:b w:val="false"/>
          <w:i w:val="false"/>
          <w:color w:val="000000"/>
          <w:sz w:val="28"/>
        </w:rPr>
        <w:t>
      Наиболее эффективно использовать электродвигатели, оборудованные частотными преобразователями, интегрированные в системы АСУТП. Это, например, позволит обеспечивать включение и регулировку скорости вытяжки в зависимости от фактических выбросов. Также это касается и регулирования производительности воздуходувок и насосных агрегатов. В среднем применение таких способов регулирования может снижать потребление электроэнергии от 20 до 40 %. Отмечается применение частотно-регулируемых приводов для электродвигателей в АО "УКТМК".</w:t>
      </w:r>
    </w:p>
    <w:bookmarkEnd w:id="1377"/>
    <w:bookmarkStart w:name="z1648" w:id="137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378"/>
    <w:bookmarkStart w:name="z1649" w:id="1379"/>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 Так например, применение двигателей с частотно-регулируемым приводом целесообразно при резко переменной нагрузке в зависимости, например, от технологии, времени суток, количества людей в здании и др. Применение частотно-регулируемого электропривода вентиляторов позволяет снизить расход электроэнергии на перемещение воздуха вытяжными системами на 6 – 26 %, приточными системами – на 3 – 12 %, воздуходувками – на 30 – 40 %, при этом срок окупаемости двигателей с ЧРП может составлять от 1 года до 5 – 7 лет.</w:t>
      </w:r>
    </w:p>
    <w:bookmarkEnd w:id="1379"/>
    <w:bookmarkStart w:name="z1650" w:id="138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380"/>
    <w:bookmarkStart w:name="z1651" w:id="1381"/>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w:t>
      </w:r>
    </w:p>
    <w:bookmarkEnd w:id="1381"/>
    <w:bookmarkStart w:name="z1652" w:id="1382"/>
    <w:p>
      <w:pPr>
        <w:spacing w:after="0"/>
        <w:ind w:left="0"/>
        <w:jc w:val="both"/>
      </w:pPr>
      <w:r>
        <w:rPr>
          <w:rFonts w:ascii="Times New Roman"/>
          <w:b w:val="false"/>
          <w:i w:val="false"/>
          <w:color w:val="000000"/>
          <w:sz w:val="28"/>
        </w:rPr>
        <w:t>
      повышение энергоэффективности;</w:t>
      </w:r>
    </w:p>
    <w:bookmarkEnd w:id="1382"/>
    <w:bookmarkStart w:name="z1653" w:id="1383"/>
    <w:p>
      <w:pPr>
        <w:spacing w:after="0"/>
        <w:ind w:left="0"/>
        <w:jc w:val="both"/>
      </w:pPr>
      <w:r>
        <w:rPr>
          <w:rFonts w:ascii="Times New Roman"/>
          <w:b w:val="false"/>
          <w:i w:val="false"/>
          <w:color w:val="000000"/>
          <w:sz w:val="28"/>
        </w:rPr>
        <w:t>
      улучшение экологических показателей;</w:t>
      </w:r>
    </w:p>
    <w:bookmarkEnd w:id="1383"/>
    <w:bookmarkStart w:name="z1654" w:id="1384"/>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r>
        <w:rPr>
          <w:rFonts w:ascii="Times New Roman"/>
          <w:b/>
          <w:i w:val="false"/>
          <w:color w:val="000000"/>
          <w:sz w:val="28"/>
        </w:rPr>
        <w:t>.</w:t>
      </w:r>
    </w:p>
    <w:bookmarkEnd w:id="1384"/>
    <w:p>
      <w:pPr>
        <w:spacing w:after="0"/>
        <w:ind w:left="0"/>
        <w:jc w:val="both"/>
      </w:pPr>
      <w:r>
        <w:rPr>
          <w:rFonts w:ascii="Times New Roman"/>
          <w:b/>
          <w:i w:val="false"/>
          <w:color w:val="000000"/>
          <w:sz w:val="28"/>
        </w:rPr>
        <w:t xml:space="preserve">5.3.2. Применение современных теплоизоляционных материалов на высокотемпературном оборудовании </w:t>
      </w:r>
    </w:p>
    <w:bookmarkStart w:name="z1656" w:id="138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385"/>
    <w:bookmarkStart w:name="z1657" w:id="1386"/>
    <w:p>
      <w:pPr>
        <w:spacing w:after="0"/>
        <w:ind w:left="0"/>
        <w:jc w:val="both"/>
      </w:pPr>
      <w:r>
        <w:rPr>
          <w:rFonts w:ascii="Times New Roman"/>
          <w:b w:val="false"/>
          <w:i w:val="false"/>
          <w:color w:val="000000"/>
          <w:sz w:val="28"/>
        </w:rPr>
        <w:t>
      В производстве титана и магния часто используется тепловая энергия в виде пара, которая транспортируется по паропроводам. Использование соответствующей изоляции для высокотемпературного оборудования (трубы для пара и горячей воды) позволяет существенно снизить тепловые потери.</w:t>
      </w:r>
    </w:p>
    <w:bookmarkEnd w:id="1386"/>
    <w:bookmarkStart w:name="z1658" w:id="138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387"/>
    <w:bookmarkStart w:name="z1659" w:id="1388"/>
    <w:p>
      <w:pPr>
        <w:spacing w:after="0"/>
        <w:ind w:left="0"/>
        <w:jc w:val="both"/>
      </w:pPr>
      <w:r>
        <w:rPr>
          <w:rFonts w:ascii="Times New Roman"/>
          <w:b w:val="false"/>
          <w:i w:val="false"/>
          <w:color w:val="000000"/>
          <w:sz w:val="28"/>
        </w:rPr>
        <w:t>
      Теплоизоляция теплопроводов и паропроводов – актуальная задача для любого промышленного предприятия. Теплоизоляция трубопроводов с перегретым паром (паропроводов) относится к числу достаточно сложных операций, особенно при необходимости обеспечить необходимые эксплуатационные характеристики для поверхностей с высокими температурами – 200 – 250 °С. Монтаж изоляции нередко приходится вести без остановки действующего оборудования. Традиционные теплоизоляционные материалы, используемые для этой цели, имеют ряд существенных недостатков, которые значительно снижают эффективность их применения.</w:t>
      </w:r>
    </w:p>
    <w:bookmarkEnd w:id="1388"/>
    <w:bookmarkStart w:name="z1660" w:id="1389"/>
    <w:p>
      <w:pPr>
        <w:spacing w:after="0"/>
        <w:ind w:left="0"/>
        <w:jc w:val="both"/>
      </w:pPr>
      <w:r>
        <w:rPr>
          <w:rFonts w:ascii="Times New Roman"/>
          <w:b w:val="false"/>
          <w:i w:val="false"/>
          <w:color w:val="000000"/>
          <w:sz w:val="28"/>
        </w:rPr>
        <w:t>
      Минеральная вата и шамотный кирпич "боятся" влаги и пара, при попадании которых ухудшают свои теплоизоляционные показатели в несколько раз. Под воздействием высоких температур в минеральной вате происходит процесс разрушения связующих (смолы на основе фенола и формальдегида). Это отражается на эксплуатационных характеристиках покрытия, не говоря уже об экологической составляющей. Традиционные утеплители нуждаются в защитном покрытии, при монтаже которого неизбежно возникает проблема качественной изоляции сложных поверхностей: стыков, запорной арматуры, что не только увеличивает стоимость производства работ, но и отражается на их качестве. Как правило, паропроводы, изолированные минеральной ватой, служат недолго и часто приходится частично или полностью заменять теплоизоляционное покрытие.</w:t>
      </w:r>
    </w:p>
    <w:bookmarkEnd w:id="1389"/>
    <w:bookmarkStart w:name="z1661" w:id="1390"/>
    <w:p>
      <w:pPr>
        <w:spacing w:after="0"/>
        <w:ind w:left="0"/>
        <w:jc w:val="both"/>
      </w:pPr>
      <w:r>
        <w:rPr>
          <w:rFonts w:ascii="Times New Roman"/>
          <w:b w:val="false"/>
          <w:i w:val="false"/>
          <w:color w:val="000000"/>
          <w:sz w:val="28"/>
        </w:rPr>
        <w:t>
      Шамотный кирпич является неэффективным теплоизоляционным материалом. Коэффициент теплопроводности шамотного кирпича ((=0,84+0,0006×t Вт/(м°С), (= 0,99 Вт/(м°С) при температуре 250 °С) в 10 раз выше, чем у минеральной ваты ((=0,05 + 0,0002×t Вт/(м°С), (= 0,1 Вт/(м°С) при температуре 250 °С). При этом следует сказать, что для паропроводов следует применять минераловатные маты, полуцилиндры с плотностью не менее 150 кг/м</w:t>
      </w:r>
      <w:r>
        <w:rPr>
          <w:rFonts w:ascii="Times New Roman"/>
          <w:b w:val="false"/>
          <w:i w:val="false"/>
          <w:color w:val="000000"/>
          <w:vertAlign w:val="superscript"/>
        </w:rPr>
        <w:t>3</w:t>
      </w:r>
      <w:r>
        <w:rPr>
          <w:rFonts w:ascii="Times New Roman"/>
          <w:b w:val="false"/>
          <w:i w:val="false"/>
          <w:color w:val="000000"/>
          <w:sz w:val="28"/>
        </w:rPr>
        <w:t>, так как они имеют более высокий межремонтный период. Нарушение изоляционного слоя паровых сетей, а также и покровного слоя изоляции приводит к увеличению тепловых потерь.</w:t>
      </w:r>
    </w:p>
    <w:bookmarkEnd w:id="1390"/>
    <w:bookmarkStart w:name="z1662" w:id="1391"/>
    <w:p>
      <w:pPr>
        <w:spacing w:after="0"/>
        <w:ind w:left="0"/>
        <w:jc w:val="both"/>
      </w:pPr>
      <w:r>
        <w:rPr>
          <w:rFonts w:ascii="Times New Roman"/>
          <w:b w:val="false"/>
          <w:i w:val="false"/>
          <w:color w:val="000000"/>
          <w:sz w:val="28"/>
        </w:rPr>
        <w:t>
      Для достижения высоких показателей теплоизоляции трубопроводов рекомендуется использовать современные теплоизоляционные материалы, которые широко применяются, такие, как:</w:t>
      </w:r>
    </w:p>
    <w:bookmarkEnd w:id="1391"/>
    <w:bookmarkStart w:name="z1663" w:id="1392"/>
    <w:p>
      <w:pPr>
        <w:spacing w:after="0"/>
        <w:ind w:left="0"/>
        <w:jc w:val="both"/>
      </w:pPr>
      <w:r>
        <w:rPr>
          <w:rFonts w:ascii="Times New Roman"/>
          <w:b w:val="false"/>
          <w:i w:val="false"/>
          <w:color w:val="000000"/>
          <w:sz w:val="28"/>
        </w:rPr>
        <w:t>
      Керамические волокна. Эти материалы обладают высокой термической стойкостью и химической инертностью. Они могут выдерживать очень высокие температуры (до 1600°C и более) и часто используются для изоляции труб, котлов, печей и другого высокотемпературного оборудования;</w:t>
      </w:r>
    </w:p>
    <w:bookmarkEnd w:id="1392"/>
    <w:bookmarkStart w:name="z1664" w:id="1393"/>
    <w:p>
      <w:pPr>
        <w:spacing w:after="0"/>
        <w:ind w:left="0"/>
        <w:jc w:val="both"/>
      </w:pPr>
      <w:r>
        <w:rPr>
          <w:rFonts w:ascii="Times New Roman"/>
          <w:b w:val="false"/>
          <w:i w:val="false"/>
          <w:color w:val="000000"/>
          <w:sz w:val="28"/>
        </w:rPr>
        <w:t>
      Кремнийорганические композиты. Эти материалы обеспечивают хорошую термическую изоляцию при высоких температурах и имеют преимущество в том, что они более легкие и гибкие, чем керамические материалы. Они также могут быть применимы в различных формах, таких, как плиты, пленки и даже покрытия;</w:t>
      </w:r>
    </w:p>
    <w:bookmarkEnd w:id="1393"/>
    <w:bookmarkStart w:name="z1665" w:id="1394"/>
    <w:p>
      <w:pPr>
        <w:spacing w:after="0"/>
        <w:ind w:left="0"/>
        <w:jc w:val="both"/>
      </w:pPr>
      <w:r>
        <w:rPr>
          <w:rFonts w:ascii="Times New Roman"/>
          <w:b w:val="false"/>
          <w:i w:val="false"/>
          <w:color w:val="000000"/>
          <w:sz w:val="28"/>
        </w:rPr>
        <w:t>
      Минеральные волокна подобны керамическим волокнам. Минеральные волокна, такие, как базальтовая вата, обладают хорошей теплоизоляцией и могут быть применены на высокотемпературном оборудовании. Они также имеют преимущество в том, что их относительно легко устанавливать и обрабатывать;</w:t>
      </w:r>
    </w:p>
    <w:bookmarkEnd w:id="1394"/>
    <w:bookmarkStart w:name="z1666" w:id="1395"/>
    <w:p>
      <w:pPr>
        <w:spacing w:after="0"/>
        <w:ind w:left="0"/>
        <w:jc w:val="both"/>
      </w:pPr>
      <w:r>
        <w:rPr>
          <w:rFonts w:ascii="Times New Roman"/>
          <w:b w:val="false"/>
          <w:i w:val="false"/>
          <w:color w:val="000000"/>
          <w:sz w:val="28"/>
        </w:rPr>
        <w:t>
      Аэрогели. Эти материалы имеют очень низкую теплопроводность и могут быть эффективны при температурах до нескольких сотен градусов Цельсия. Они могут быть более дорогостоящими, но в то же время они очень легкие и обладают отличными теплоизоляционными свойствами;</w:t>
      </w:r>
    </w:p>
    <w:bookmarkEnd w:id="1395"/>
    <w:bookmarkStart w:name="z1667" w:id="1396"/>
    <w:p>
      <w:pPr>
        <w:spacing w:after="0"/>
        <w:ind w:left="0"/>
        <w:jc w:val="both"/>
      </w:pPr>
      <w:r>
        <w:rPr>
          <w:rFonts w:ascii="Times New Roman"/>
          <w:b w:val="false"/>
          <w:i w:val="false"/>
          <w:color w:val="000000"/>
          <w:sz w:val="28"/>
        </w:rPr>
        <w:t>
      Керамические плиты и покрытия. Некоторые современные керамические материалы могут быть применены в форме плит или покрытий, чтобы обеспечить теплоизоляцию на высокотемпературном оборудовании. Эти материалы могут быть прочными и долговечными, что делает их подходящими для различных промышленных приложений.</w:t>
      </w:r>
    </w:p>
    <w:bookmarkEnd w:id="1396"/>
    <w:bookmarkStart w:name="z1668" w:id="1397"/>
    <w:p>
      <w:pPr>
        <w:spacing w:after="0"/>
        <w:ind w:left="0"/>
        <w:jc w:val="both"/>
      </w:pPr>
      <w:r>
        <w:rPr>
          <w:rFonts w:ascii="Times New Roman"/>
          <w:b w:val="false"/>
          <w:i w:val="false"/>
          <w:color w:val="000000"/>
          <w:sz w:val="28"/>
        </w:rPr>
        <w:t>
      Выбор конкретного материала зависит от ряда факторов, включая требуемую температурную стойкость, доступность материалов, бюджет, требования по установке и другие технические характеристики конкретного оборудования и условий его эксплуатации.</w:t>
      </w:r>
    </w:p>
    <w:bookmarkEnd w:id="1397"/>
    <w:bookmarkStart w:name="z1669" w:id="139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398"/>
    <w:bookmarkStart w:name="z1670" w:id="1399"/>
    <w:p>
      <w:pPr>
        <w:spacing w:after="0"/>
        <w:ind w:left="0"/>
        <w:jc w:val="both"/>
      </w:pPr>
      <w:r>
        <w:rPr>
          <w:rFonts w:ascii="Times New Roman"/>
          <w:b w:val="false"/>
          <w:i w:val="false"/>
          <w:color w:val="000000"/>
          <w:sz w:val="28"/>
        </w:rPr>
        <w:t>
      Хорошо спроектированная и установленная теплоизоляция может значительно снизить потребление энергии за счет сокращения теплопотерь. Это может привести к снижению выбросов парниковых газов и других загрязнений, связанных с производством энергии. Улучшение экологических показателей за счет повышения энергоэффективности технологических процессов и снижения потерь тепла.</w:t>
      </w:r>
    </w:p>
    <w:bookmarkEnd w:id="1399"/>
    <w:bookmarkStart w:name="z1671" w:id="1400"/>
    <w:p>
      <w:pPr>
        <w:spacing w:after="0"/>
        <w:ind w:left="0"/>
        <w:jc w:val="both"/>
      </w:pPr>
      <w:r>
        <w:rPr>
          <w:rFonts w:ascii="Times New Roman"/>
          <w:b w:val="false"/>
          <w:i w:val="false"/>
          <w:color w:val="000000"/>
          <w:sz w:val="28"/>
        </w:rPr>
        <w:t>
      Эффективная теплоизоляция также может способствовать снижению износа и повреждений оборудования за счет снижения воздействия экстремальных температур. Это может увеличить срок службы оборудования и снизить потребность в его замене, что в свою очередь снижает экологические негативные последствия производства нового оборудования.</w:t>
      </w:r>
    </w:p>
    <w:bookmarkEnd w:id="1400"/>
    <w:bookmarkStart w:name="z1672" w:id="1401"/>
    <w:p>
      <w:pPr>
        <w:spacing w:after="0"/>
        <w:ind w:left="0"/>
        <w:jc w:val="both"/>
      </w:pPr>
      <w:r>
        <w:rPr>
          <w:rFonts w:ascii="Times New Roman"/>
          <w:b w:val="false"/>
          <w:i w:val="false"/>
          <w:color w:val="000000"/>
          <w:sz w:val="28"/>
        </w:rPr>
        <w:t>
      Данная техника имеет долгосрочные положительные последствия как для предприятий, так и для окружающей среды.</w:t>
      </w:r>
    </w:p>
    <w:bookmarkEnd w:id="1401"/>
    <w:bookmarkStart w:name="z1673" w:id="140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402"/>
    <w:bookmarkStart w:name="z1674" w:id="1403"/>
    <w:p>
      <w:pPr>
        <w:spacing w:after="0"/>
        <w:ind w:left="0"/>
        <w:jc w:val="both"/>
      </w:pPr>
      <w:r>
        <w:rPr>
          <w:rFonts w:ascii="Times New Roman"/>
          <w:b w:val="false"/>
          <w:i w:val="false"/>
          <w:color w:val="000000"/>
          <w:sz w:val="28"/>
        </w:rPr>
        <w:t xml:space="preserve">
      Замена неэффективной теплоизоляции, например, шамотного кирпича на минеральную вату или более энергоэффективную изоляцию позволит снизить тепловые потери паропроводов на 35 % и довести их до нормативных значений. Продукция зарубежных производителей для изоляции трубопроводов и оборудования представлена широкой номенклатурой волокнистых теплоизоляционных материалов фирм: "Rockwool" (Дания), "Сан-Гобэн Изовер" (Финляндия), "Partek", "Paroc" (Финляндия), "Izomat" (Словакия) (цилиндры, маты и плиты без покрытия или покрытые с одной стороны металлической сеткой, стеклорогожей, алюминиевой фольгой и т.д.). Применение современных изоляционных материалов позволит снизить потери в паропроводах, снизить эксплуатационные расходы за счет увеличения межремонтного периода. </w:t>
      </w:r>
    </w:p>
    <w:bookmarkEnd w:id="1403"/>
    <w:bookmarkStart w:name="z1675" w:id="140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404"/>
    <w:bookmarkStart w:name="z1676" w:id="1405"/>
    <w:p>
      <w:pPr>
        <w:spacing w:after="0"/>
        <w:ind w:left="0"/>
        <w:jc w:val="both"/>
      </w:pPr>
      <w:r>
        <w:rPr>
          <w:rFonts w:ascii="Times New Roman"/>
          <w:b w:val="false"/>
          <w:i w:val="false"/>
          <w:color w:val="000000"/>
          <w:sz w:val="28"/>
        </w:rPr>
        <w:t>
      Снижение энергоемкости производства продукции за счет сокращения тепловых потерь.</w:t>
      </w:r>
    </w:p>
    <w:bookmarkEnd w:id="1405"/>
    <w:bookmarkStart w:name="z1677" w:id="140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относительно применимости</w:t>
      </w:r>
    </w:p>
    <w:bookmarkEnd w:id="1406"/>
    <w:bookmarkStart w:name="z1678" w:id="1407"/>
    <w:p>
      <w:pPr>
        <w:spacing w:after="0"/>
        <w:ind w:left="0"/>
        <w:jc w:val="both"/>
      </w:pPr>
      <w:r>
        <w:rPr>
          <w:rFonts w:ascii="Times New Roman"/>
          <w:b w:val="false"/>
          <w:i w:val="false"/>
          <w:color w:val="000000"/>
          <w:sz w:val="28"/>
        </w:rPr>
        <w:t>
      При рассмотрении технических аспектов применения современных теплоизоляционных материалов на высокотемпературном оборудовании следует учитывать температурный диапазон при необходимых рабочих условиях, теплопроводность и теплоемкость. При выборе материалов следует учитывать их экологическую безопасность, чтобы минимизировать негативное воздействие на окружающую среду при производстве, использовании и утилизации.</w:t>
      </w:r>
    </w:p>
    <w:bookmarkEnd w:id="1407"/>
    <w:bookmarkStart w:name="z1679" w:id="1408"/>
    <w:p>
      <w:pPr>
        <w:spacing w:after="0"/>
        <w:ind w:left="0"/>
        <w:jc w:val="both"/>
      </w:pPr>
      <w:r>
        <w:rPr>
          <w:rFonts w:ascii="Times New Roman"/>
          <w:b w:val="false"/>
          <w:i w:val="false"/>
          <w:color w:val="000000"/>
          <w:sz w:val="28"/>
        </w:rPr>
        <w:t>
      Описанные выше компоненты могут быть применены на различных высокотемпературных оборудованиях, входящих в область действия настоящего документа.</w:t>
      </w:r>
    </w:p>
    <w:bookmarkEnd w:id="1408"/>
    <w:bookmarkStart w:name="z1680" w:id="140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409"/>
    <w:bookmarkStart w:name="z1681" w:id="1410"/>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стоимость техники индивидуальна. </w:t>
      </w:r>
    </w:p>
    <w:bookmarkEnd w:id="1410"/>
    <w:bookmarkStart w:name="z1682" w:id="1411"/>
    <w:p>
      <w:pPr>
        <w:spacing w:after="0"/>
        <w:ind w:left="0"/>
        <w:jc w:val="both"/>
      </w:pPr>
      <w:r>
        <w:rPr>
          <w:rFonts w:ascii="Times New Roman"/>
          <w:b w:val="false"/>
          <w:i w:val="false"/>
          <w:color w:val="000000"/>
          <w:sz w:val="28"/>
        </w:rPr>
        <w:t>
      Стоимость применения современных теплоизоляционных материалов на высокотемпературном оборудовании может варьироваться в зависимости от типа материала, толщины и плотности изоляции, размеры и формы оборудования. Стоимость может быть разной и требует тщательного анализа, чтобы выбрать наиболее оптимальное решение с учетом бюджета и требований проекта.</w:t>
      </w:r>
    </w:p>
    <w:bookmarkEnd w:id="1411"/>
    <w:bookmarkStart w:name="z1683" w:id="1412"/>
    <w:p>
      <w:pPr>
        <w:spacing w:after="0"/>
        <w:ind w:left="0"/>
        <w:jc w:val="both"/>
      </w:pPr>
      <w:r>
        <w:rPr>
          <w:rFonts w:ascii="Times New Roman"/>
          <w:b w:val="false"/>
          <w:i w:val="false"/>
          <w:color w:val="000000"/>
          <w:sz w:val="28"/>
        </w:rPr>
        <w:t>
      Стоимость самого материала является важным фактором, который влияет на решение о его применении. Современные теплоизоляционные материалы могут быть более дорогостоящими в приобретении по сравнению с традиционными материалами, но они могут обеспечить более высокую эффективность и долговечность, что в конечном итоге может окупиться за счет снижения операционных расходов.</w:t>
      </w:r>
    </w:p>
    <w:bookmarkEnd w:id="1412"/>
    <w:bookmarkStart w:name="z1684" w:id="141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для осуществления</w:t>
      </w:r>
    </w:p>
    <w:bookmarkEnd w:id="1413"/>
    <w:bookmarkStart w:name="z1685" w:id="1414"/>
    <w:p>
      <w:pPr>
        <w:spacing w:after="0"/>
        <w:ind w:left="0"/>
        <w:jc w:val="both"/>
      </w:pPr>
      <w:r>
        <w:rPr>
          <w:rFonts w:ascii="Times New Roman"/>
          <w:b w:val="false"/>
          <w:i w:val="false"/>
          <w:color w:val="000000"/>
          <w:sz w:val="28"/>
        </w:rPr>
        <w:t>
      Движущей силой для применения современных теплоизоляционных материалов на высокотемпературном оборудовании является стремление к энергетической эффективности и улучшению финансовых показателей предприятия в целом, к дополнительным возможностям для снижения эксплуатационных затрат и улучшения качества продукции</w:t>
      </w:r>
      <w:r>
        <w:rPr>
          <w:rFonts w:ascii="Times New Roman"/>
          <w:b/>
          <w:i w:val="false"/>
          <w:color w:val="000000"/>
          <w:sz w:val="28"/>
        </w:rPr>
        <w:t>.</w:t>
      </w:r>
    </w:p>
    <w:bookmarkEnd w:id="1414"/>
    <w:p>
      <w:pPr>
        <w:spacing w:after="0"/>
        <w:ind w:left="0"/>
        <w:jc w:val="both"/>
      </w:pPr>
      <w:r>
        <w:rPr>
          <w:rFonts w:ascii="Times New Roman"/>
          <w:b/>
          <w:i w:val="false"/>
          <w:color w:val="000000"/>
          <w:sz w:val="28"/>
        </w:rPr>
        <w:t>5.3.3. Рекуперация тепла из теплоты отходящего процесса</w:t>
      </w:r>
    </w:p>
    <w:bookmarkStart w:name="z1687" w:id="141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415"/>
    <w:bookmarkStart w:name="z1688" w:id="1416"/>
    <w:p>
      <w:pPr>
        <w:spacing w:after="0"/>
        <w:ind w:left="0"/>
        <w:jc w:val="both"/>
      </w:pPr>
      <w:r>
        <w:rPr>
          <w:rFonts w:ascii="Times New Roman"/>
          <w:b w:val="false"/>
          <w:i w:val="false"/>
          <w:color w:val="000000"/>
          <w:sz w:val="28"/>
        </w:rPr>
        <w:t xml:space="preserve">
      В производстве титана и магния рекуперация тепла из отходящих процессов играет значительную роль в повышении энергоэффективности и снижении затрат на энергию. В этих отраслях процессы часто связаны с высокими температурами и интенсивным энергопотреблением, что создает большой потенциал для рекуперации тепла. </w:t>
      </w:r>
    </w:p>
    <w:bookmarkEnd w:id="1416"/>
    <w:bookmarkStart w:name="z1689" w:id="1417"/>
    <w:p>
      <w:pPr>
        <w:spacing w:after="0"/>
        <w:ind w:left="0"/>
        <w:jc w:val="both"/>
      </w:pPr>
      <w:r>
        <w:rPr>
          <w:rFonts w:ascii="Times New Roman"/>
          <w:b w:val="false"/>
          <w:i w:val="false"/>
          <w:color w:val="000000"/>
          <w:sz w:val="28"/>
        </w:rPr>
        <w:t xml:space="preserve">
      Рекуперация тепла из теплоты отходящего процесса – это процесс, в ходе которого тепловая энергия, которая обычно теряется как отходящий тепловой поток, используется для нагрева или прогрева других сред или материалов. Это позволяет повысить энергетическую эффективность системы и снизить затраты на энергию. </w:t>
      </w:r>
    </w:p>
    <w:bookmarkEnd w:id="1417"/>
    <w:bookmarkStart w:name="z1690" w:id="141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418"/>
    <w:bookmarkStart w:name="z1691" w:id="1419"/>
    <w:p>
      <w:pPr>
        <w:spacing w:after="0"/>
        <w:ind w:left="0"/>
        <w:jc w:val="both"/>
      </w:pPr>
      <w:r>
        <w:rPr>
          <w:rFonts w:ascii="Times New Roman"/>
          <w:b w:val="false"/>
          <w:i w:val="false"/>
          <w:color w:val="000000"/>
          <w:sz w:val="28"/>
        </w:rPr>
        <w:t>
      Процесс рекуперации тепла из теплоты отходящего процесса в производстве титана и магния включает в себя следующие основные аспекты:</w:t>
      </w:r>
    </w:p>
    <w:bookmarkEnd w:id="1419"/>
    <w:bookmarkStart w:name="z1692" w:id="1420"/>
    <w:p>
      <w:pPr>
        <w:spacing w:after="0"/>
        <w:ind w:left="0"/>
        <w:jc w:val="both"/>
      </w:pPr>
      <w:r>
        <w:rPr>
          <w:rFonts w:ascii="Times New Roman"/>
          <w:b w:val="false"/>
          <w:i w:val="false"/>
          <w:color w:val="000000"/>
          <w:sz w:val="28"/>
        </w:rPr>
        <w:t>
      Идентификация и захват тепловых потоков. Определение источников отходящего тепла, таких, как выхлопные газы, горячие отходы или тепловые потоки из различных этапов производственного процесса. Это может включать оценку температуры, потока и характеристик состава отходящих потоков;</w:t>
      </w:r>
    </w:p>
    <w:bookmarkEnd w:id="1420"/>
    <w:bookmarkStart w:name="z1693" w:id="1421"/>
    <w:p>
      <w:pPr>
        <w:spacing w:after="0"/>
        <w:ind w:left="0"/>
        <w:jc w:val="both"/>
      </w:pPr>
      <w:r>
        <w:rPr>
          <w:rFonts w:ascii="Times New Roman"/>
          <w:b w:val="false"/>
          <w:i w:val="false"/>
          <w:color w:val="000000"/>
          <w:sz w:val="28"/>
        </w:rPr>
        <w:t>
      Проектирование системы теплообмена. Разработка системы теплообмена, которая будет эффективно извлекать тепло из отходящих потоков и передавать его для использования в других частях процесса. Это может включать выбор типа теплообменного оборудования (например, пластинчатые теплообменники, трубчатые теплообменники и т.д.) и расчет необходимых параметров, таких, как площадь поверхности теплообмена, расходы среды и т.д.;</w:t>
      </w:r>
    </w:p>
    <w:bookmarkEnd w:id="1421"/>
    <w:bookmarkStart w:name="z1694" w:id="1422"/>
    <w:p>
      <w:pPr>
        <w:spacing w:after="0"/>
        <w:ind w:left="0"/>
        <w:jc w:val="both"/>
      </w:pPr>
      <w:r>
        <w:rPr>
          <w:rFonts w:ascii="Times New Roman"/>
          <w:b w:val="false"/>
          <w:i w:val="false"/>
          <w:color w:val="000000"/>
          <w:sz w:val="28"/>
        </w:rPr>
        <w:t>
      Управление тепловыми потоками. Разработка системы управления, которая будет контролировать потоки тепла, оптимизировать процессы теплообмена и обеспечивать стабильную и безопасную работу системы рекуперации тепла;</w:t>
      </w:r>
    </w:p>
    <w:bookmarkEnd w:id="1422"/>
    <w:bookmarkStart w:name="z1695" w:id="1423"/>
    <w:p>
      <w:pPr>
        <w:spacing w:after="0"/>
        <w:ind w:left="0"/>
        <w:jc w:val="both"/>
      </w:pPr>
      <w:r>
        <w:rPr>
          <w:rFonts w:ascii="Times New Roman"/>
          <w:b w:val="false"/>
          <w:i w:val="false"/>
          <w:color w:val="000000"/>
          <w:sz w:val="28"/>
        </w:rPr>
        <w:t>
      Меры безопасности и экологическая устойчивость. Включение мер безопасности и мероприятий по защите окружающей среды для минимизации рисков, связанных с использованием высокотемпературных процессов, а также обеспечение соблюдения стандартов экологической устойчивости и нормативных требований;</w:t>
      </w:r>
    </w:p>
    <w:bookmarkEnd w:id="1423"/>
    <w:bookmarkStart w:name="z1696" w:id="1424"/>
    <w:p>
      <w:pPr>
        <w:spacing w:after="0"/>
        <w:ind w:left="0"/>
        <w:jc w:val="both"/>
      </w:pPr>
      <w:r>
        <w:rPr>
          <w:rFonts w:ascii="Times New Roman"/>
          <w:b w:val="false"/>
          <w:i w:val="false"/>
          <w:color w:val="000000"/>
          <w:sz w:val="28"/>
        </w:rPr>
        <w:t>
      Мониторинг и обслуживание. Разработка системы мониторинга производственных параметров, тепловых характеристик и эффективности работы системы рекуперации тепла, а также плана обслуживания и регулярного технического обслуживания оборудования;</w:t>
      </w:r>
    </w:p>
    <w:bookmarkEnd w:id="1424"/>
    <w:bookmarkStart w:name="z1697" w:id="1425"/>
    <w:p>
      <w:pPr>
        <w:spacing w:after="0"/>
        <w:ind w:left="0"/>
        <w:jc w:val="both"/>
      </w:pPr>
      <w:r>
        <w:rPr>
          <w:rFonts w:ascii="Times New Roman"/>
          <w:b w:val="false"/>
          <w:i w:val="false"/>
          <w:color w:val="000000"/>
          <w:sz w:val="28"/>
        </w:rPr>
        <w:t>
      Процесс рекуперации тепла в производстве титана и магния требует комплексного подхода с учетом специфики производства и целей энергосбережения. Детали каждого этапа требуют обеспечения соблюдения технических стандартов и требований безопасности.</w:t>
      </w:r>
    </w:p>
    <w:bookmarkEnd w:id="1425"/>
    <w:bookmarkStart w:name="z1698" w:id="142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426"/>
    <w:bookmarkStart w:name="z1699" w:id="1427"/>
    <w:p>
      <w:pPr>
        <w:spacing w:after="0"/>
        <w:ind w:left="0"/>
        <w:jc w:val="both"/>
      </w:pPr>
      <w:r>
        <w:rPr>
          <w:rFonts w:ascii="Times New Roman"/>
          <w:b w:val="false"/>
          <w:i w:val="false"/>
          <w:color w:val="000000"/>
          <w:sz w:val="28"/>
        </w:rPr>
        <w:t xml:space="preserve">
      Рекуперация тепла приводит к различным экологическим выгодам, включая снижение выбросов парниковых газов, уменьшение потребления энергоресурсов и сокращение негативного воздействия на окружающую среду. </w:t>
      </w:r>
    </w:p>
    <w:bookmarkEnd w:id="1427"/>
    <w:bookmarkStart w:name="z1700" w:id="1428"/>
    <w:p>
      <w:pPr>
        <w:spacing w:after="0"/>
        <w:ind w:left="0"/>
        <w:jc w:val="both"/>
      </w:pPr>
      <w:r>
        <w:rPr>
          <w:rFonts w:ascii="Times New Roman"/>
          <w:b w:val="false"/>
          <w:i w:val="false"/>
          <w:color w:val="000000"/>
          <w:sz w:val="28"/>
        </w:rPr>
        <w:t>
      Ниже представлены основные экологические выгоды:</w:t>
      </w:r>
    </w:p>
    <w:bookmarkEnd w:id="1428"/>
    <w:bookmarkStart w:name="z1701" w:id="1429"/>
    <w:p>
      <w:pPr>
        <w:spacing w:after="0"/>
        <w:ind w:left="0"/>
        <w:jc w:val="both"/>
      </w:pPr>
      <w:r>
        <w:rPr>
          <w:rFonts w:ascii="Times New Roman"/>
          <w:b w:val="false"/>
          <w:i w:val="false"/>
          <w:color w:val="000000"/>
          <w:sz w:val="28"/>
        </w:rPr>
        <w:t>
      перехват тепла из теплоты отходящего процесса сокращает количество тепла, выбрасываемого в атмосферу, что уменьшает общий объем выбросов парниковых газов;</w:t>
      </w:r>
    </w:p>
    <w:bookmarkEnd w:id="1429"/>
    <w:bookmarkStart w:name="z1702" w:id="1430"/>
    <w:p>
      <w:pPr>
        <w:spacing w:after="0"/>
        <w:ind w:left="0"/>
        <w:jc w:val="both"/>
      </w:pPr>
      <w:r>
        <w:rPr>
          <w:rFonts w:ascii="Times New Roman"/>
          <w:b w:val="false"/>
          <w:i w:val="false"/>
          <w:color w:val="000000"/>
          <w:sz w:val="28"/>
        </w:rPr>
        <w:t>
      использование тепла из теплоты отходящего процесса может использоваться для подогрева сырья и материалов, что позволяет сократить энергетические затраты в производственных процессах;</w:t>
      </w:r>
    </w:p>
    <w:bookmarkEnd w:id="1430"/>
    <w:bookmarkStart w:name="z1703" w:id="1431"/>
    <w:p>
      <w:pPr>
        <w:spacing w:after="0"/>
        <w:ind w:left="0"/>
        <w:jc w:val="both"/>
      </w:pPr>
      <w:r>
        <w:rPr>
          <w:rFonts w:ascii="Times New Roman"/>
          <w:b w:val="false"/>
          <w:i w:val="false"/>
          <w:color w:val="000000"/>
          <w:sz w:val="28"/>
        </w:rPr>
        <w:t>
      эффективное использование тепла из теплоты отходящего процесса может снизить количество тепловых отходов, которые иначе были бы потеряны. Меньшее количество отходов в виде тепла также означает меньшее количество требуемых энергоресурсов для обеспечения необходимых процессов.</w:t>
      </w:r>
    </w:p>
    <w:bookmarkEnd w:id="1431"/>
    <w:bookmarkStart w:name="z1704" w:id="1432"/>
    <w:p>
      <w:pPr>
        <w:spacing w:after="0"/>
        <w:ind w:left="0"/>
        <w:jc w:val="both"/>
      </w:pPr>
      <w:r>
        <w:rPr>
          <w:rFonts w:ascii="Times New Roman"/>
          <w:b w:val="false"/>
          <w:i w:val="false"/>
          <w:color w:val="000000"/>
          <w:sz w:val="28"/>
        </w:rPr>
        <w:t>
      Общие эффекты этих экологических выгод зависят от конкретных характеристик и реализации конкретной технологии в каждом производственном случае.</w:t>
      </w:r>
    </w:p>
    <w:bookmarkEnd w:id="1432"/>
    <w:bookmarkStart w:name="z1705" w:id="1433"/>
    <w:p>
      <w:pPr>
        <w:spacing w:after="0"/>
        <w:ind w:left="0"/>
        <w:jc w:val="both"/>
      </w:pPr>
      <w:r>
        <w:rPr>
          <w:rFonts w:ascii="Times New Roman"/>
          <w:b w:val="false"/>
          <w:i w:val="false"/>
          <w:color w:val="000000"/>
          <w:sz w:val="28"/>
        </w:rPr>
        <w:t>
      Внедрение системы рекуперации тепла может значительно снизить расходы на энергию за счет повторного использования тепловой энергии, что может привести к сокращению затрат на электроэнергию или топливо на проценты в пределах от 5 % до 25 % и даже больше, в зависимости от конкретных условий производства.</w:t>
      </w:r>
    </w:p>
    <w:bookmarkEnd w:id="1433"/>
    <w:bookmarkStart w:name="z1706" w:id="143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434"/>
    <w:bookmarkStart w:name="z1707" w:id="1435"/>
    <w:p>
      <w:pPr>
        <w:spacing w:after="0"/>
        <w:ind w:left="0"/>
        <w:jc w:val="both"/>
      </w:pPr>
      <w:r>
        <w:rPr>
          <w:rFonts w:ascii="Times New Roman"/>
          <w:b w:val="false"/>
          <w:i w:val="false"/>
          <w:color w:val="000000"/>
          <w:sz w:val="28"/>
        </w:rPr>
        <w:t>
      Повторное использование тепла способствует сокращению потребления энергии, повышению экологической устойчивости и улучшению общей производительности предприятий.</w:t>
      </w:r>
    </w:p>
    <w:bookmarkEnd w:id="1435"/>
    <w:bookmarkStart w:name="z1708" w:id="1436"/>
    <w:p>
      <w:pPr>
        <w:spacing w:after="0"/>
        <w:ind w:left="0"/>
        <w:jc w:val="both"/>
      </w:pPr>
      <w:r>
        <w:rPr>
          <w:rFonts w:ascii="Times New Roman"/>
          <w:b w:val="false"/>
          <w:i w:val="false"/>
          <w:color w:val="000000"/>
          <w:sz w:val="28"/>
        </w:rPr>
        <w:t>
      Для полного понимания экологического влияния и эксплуатационной эффективности процесса рекуперации тепла в производстве титана и магния необходимо провести анализ и сбор данных на каждом этапе производства, включая входные и выходные потоки энергии, выбросы и загрязнения, а также изменения в экономических показателях и производственной деятельности. Общая эффективность данной технологии была успешна апробирована и используется в различных сферах. К примеру, системы рекуперации тепла успешно установлены на АО "УКТМК"" для извлечения тепла из отходящих газов, которые используются для предварительного подогрева воздуха для печей.</w:t>
      </w:r>
    </w:p>
    <w:bookmarkEnd w:id="1436"/>
    <w:bookmarkStart w:name="z1709" w:id="143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437"/>
    <w:bookmarkStart w:name="z1710" w:id="1438"/>
    <w:p>
      <w:pPr>
        <w:spacing w:after="0"/>
        <w:ind w:left="0"/>
        <w:jc w:val="both"/>
      </w:pPr>
      <w:r>
        <w:rPr>
          <w:rFonts w:ascii="Times New Roman"/>
          <w:b w:val="false"/>
          <w:i w:val="false"/>
          <w:color w:val="000000"/>
          <w:sz w:val="28"/>
        </w:rPr>
        <w:t>
      Технология использования тепла из теплоты отходящего процесса является важной составляющей стратегии устойчивого развития производства и позволяет добиться существенных экономических и экологических выгод.</w:t>
      </w:r>
    </w:p>
    <w:bookmarkEnd w:id="1438"/>
    <w:bookmarkStart w:name="z1711" w:id="143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относительно применимости</w:t>
      </w:r>
    </w:p>
    <w:bookmarkEnd w:id="1439"/>
    <w:bookmarkStart w:name="z1712" w:id="1440"/>
    <w:p>
      <w:pPr>
        <w:spacing w:after="0"/>
        <w:ind w:left="0"/>
        <w:jc w:val="both"/>
      </w:pPr>
      <w:r>
        <w:rPr>
          <w:rFonts w:ascii="Times New Roman"/>
          <w:b w:val="false"/>
          <w:i w:val="false"/>
          <w:color w:val="000000"/>
          <w:sz w:val="28"/>
        </w:rPr>
        <w:t>
      Технология повторного использования тепла имеет широкую применимость в различных секторах экономики. Данная технология может быть успешно применена на предприятиях с топливосжигающими установками, такими, как печи, котлы, обжиговые машины и т.д.</w:t>
      </w:r>
    </w:p>
    <w:bookmarkEnd w:id="1440"/>
    <w:bookmarkStart w:name="z1713" w:id="144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441"/>
    <w:bookmarkStart w:name="z1714" w:id="1442"/>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1442"/>
    <w:bookmarkStart w:name="z1715" w:id="1443"/>
    <w:p>
      <w:pPr>
        <w:spacing w:after="0"/>
        <w:ind w:left="0"/>
        <w:jc w:val="both"/>
      </w:pPr>
      <w:r>
        <w:rPr>
          <w:rFonts w:ascii="Times New Roman"/>
          <w:b w:val="false"/>
          <w:i w:val="false"/>
          <w:color w:val="000000"/>
          <w:sz w:val="28"/>
        </w:rPr>
        <w:t>
      Стоимость внедрения технологии использования тепла из теплоты отходящего процесса может существенно варьировать в зависимости от многих факторов, включая конкретный тип производства, масштаб операций, наличие подходящей инфраструктуры, а также местоположение предприятия и многие другие факторы.</w:t>
      </w:r>
    </w:p>
    <w:bookmarkEnd w:id="1443"/>
    <w:bookmarkStart w:name="z1716" w:id="1444"/>
    <w:p>
      <w:pPr>
        <w:spacing w:after="0"/>
        <w:ind w:left="0"/>
        <w:jc w:val="both"/>
      </w:pPr>
      <w:r>
        <w:rPr>
          <w:rFonts w:ascii="Times New Roman"/>
          <w:b w:val="false"/>
          <w:i w:val="false"/>
          <w:color w:val="000000"/>
          <w:sz w:val="28"/>
        </w:rPr>
        <w:t>
      В целом внедрение рекуперации тепла в производстве титана и магния активно используется на предприятиях, является экономически оправданным и способствует сокращению воздействия на окружающую среду.</w:t>
      </w:r>
    </w:p>
    <w:bookmarkEnd w:id="1444"/>
    <w:bookmarkStart w:name="z1717" w:id="144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для осуществления</w:t>
      </w:r>
    </w:p>
    <w:bookmarkEnd w:id="1445"/>
    <w:bookmarkStart w:name="z1718" w:id="1446"/>
    <w:p>
      <w:pPr>
        <w:spacing w:after="0"/>
        <w:ind w:left="0"/>
        <w:jc w:val="both"/>
      </w:pPr>
      <w:r>
        <w:rPr>
          <w:rFonts w:ascii="Times New Roman"/>
          <w:b w:val="false"/>
          <w:i w:val="false"/>
          <w:color w:val="000000"/>
          <w:sz w:val="28"/>
        </w:rPr>
        <w:t>
      Применение данной технологии позволяет не только повысить энергоэффективность и экономичность, но также снизить воздействие на окружающую среду, улучшить экологические показатели и обеспечить устойчивость производственных процессов.</w:t>
      </w:r>
    </w:p>
    <w:bookmarkEnd w:id="1446"/>
    <w:p>
      <w:pPr>
        <w:spacing w:after="0"/>
        <w:ind w:left="0"/>
        <w:jc w:val="both"/>
      </w:pPr>
      <w:r>
        <w:rPr>
          <w:rFonts w:ascii="Times New Roman"/>
          <w:b/>
          <w:i w:val="false"/>
          <w:color w:val="000000"/>
          <w:sz w:val="28"/>
        </w:rPr>
        <w:t>5.3.4. Использование возобновляемых источников энергии</w:t>
      </w:r>
    </w:p>
    <w:bookmarkStart w:name="z1720" w:id="144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447"/>
    <w:bookmarkStart w:name="z1721" w:id="1448"/>
    <w:p>
      <w:pPr>
        <w:spacing w:after="0"/>
        <w:ind w:left="0"/>
        <w:jc w:val="both"/>
      </w:pPr>
      <w:r>
        <w:rPr>
          <w:rFonts w:ascii="Times New Roman"/>
          <w:b w:val="false"/>
          <w:i w:val="false"/>
          <w:color w:val="000000"/>
          <w:sz w:val="28"/>
        </w:rPr>
        <w:t>
      В качестве страновых приоритетных задач обозначены повышение энергоэффективности и снижение доли энергии, получаемой за счет ископаемого топлива, повышение доли энергии, производимой за счет возобновляемых источников, и развитие альтернативных источников энергии. Интеграция возобновляемых источников энергии (ВИЭ) для нужд основных и вспомогательных технологических процессов при производстве титана и магния используется весьма эффективно.</w:t>
      </w:r>
    </w:p>
    <w:bookmarkEnd w:id="1448"/>
    <w:bookmarkStart w:name="z1722" w:id="144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449"/>
    <w:bookmarkStart w:name="z1723" w:id="1450"/>
    <w:p>
      <w:pPr>
        <w:spacing w:after="0"/>
        <w:ind w:left="0"/>
        <w:jc w:val="both"/>
      </w:pPr>
      <w:r>
        <w:rPr>
          <w:rFonts w:ascii="Times New Roman"/>
          <w:b w:val="false"/>
          <w:i w:val="false"/>
          <w:color w:val="000000"/>
          <w:sz w:val="28"/>
        </w:rPr>
        <w:t>
      Интеграция возобновляемых источников энергии в металлургическую промышленность требует тщательного проектирования и технической настройки, чтобы обеспечить устойчивое и энергоэффективное энергоснабжение производственных процессов. Ниже представлено техническое описание основных процессов интеграции ВИЭ:</w:t>
      </w:r>
    </w:p>
    <w:bookmarkEnd w:id="1450"/>
    <w:bookmarkStart w:name="z1724" w:id="1451"/>
    <w:p>
      <w:pPr>
        <w:spacing w:after="0"/>
        <w:ind w:left="0"/>
        <w:jc w:val="both"/>
      </w:pPr>
      <w:r>
        <w:rPr>
          <w:rFonts w:ascii="Times New Roman"/>
          <w:b w:val="false"/>
          <w:i w:val="false"/>
          <w:color w:val="000000"/>
          <w:sz w:val="28"/>
        </w:rPr>
        <w:t>
      1. Определение потребности:</w:t>
      </w:r>
    </w:p>
    <w:bookmarkEnd w:id="1451"/>
    <w:bookmarkStart w:name="z1725" w:id="1452"/>
    <w:p>
      <w:pPr>
        <w:spacing w:after="0"/>
        <w:ind w:left="0"/>
        <w:jc w:val="both"/>
      </w:pPr>
      <w:r>
        <w:rPr>
          <w:rFonts w:ascii="Times New Roman"/>
          <w:b w:val="false"/>
          <w:i w:val="false"/>
          <w:color w:val="000000"/>
          <w:sz w:val="28"/>
        </w:rPr>
        <w:t>
      Анализ энергопотребления. Оценка общего энергопотребления и идентификация ключевых производственных процессов, требующих электроэнергии и тепла.</w:t>
      </w:r>
    </w:p>
    <w:bookmarkEnd w:id="1452"/>
    <w:bookmarkStart w:name="z1726" w:id="1453"/>
    <w:p>
      <w:pPr>
        <w:spacing w:after="0"/>
        <w:ind w:left="0"/>
        <w:jc w:val="both"/>
      </w:pPr>
      <w:r>
        <w:rPr>
          <w:rFonts w:ascii="Times New Roman"/>
          <w:b w:val="false"/>
          <w:i w:val="false"/>
          <w:color w:val="000000"/>
          <w:sz w:val="28"/>
        </w:rPr>
        <w:t>
      Разработка энергетических моделей. Моделирование энергетических потоков в производственных процессах для определения оптимальных точек внедрения ВИЭ.</w:t>
      </w:r>
    </w:p>
    <w:bookmarkEnd w:id="1453"/>
    <w:bookmarkStart w:name="z1727" w:id="1454"/>
    <w:p>
      <w:pPr>
        <w:spacing w:after="0"/>
        <w:ind w:left="0"/>
        <w:jc w:val="both"/>
      </w:pPr>
      <w:r>
        <w:rPr>
          <w:rFonts w:ascii="Times New Roman"/>
          <w:b w:val="false"/>
          <w:i w:val="false"/>
          <w:color w:val="000000"/>
          <w:sz w:val="28"/>
        </w:rPr>
        <w:t>
      2. Выбор технологии ВИЭ:</w:t>
      </w:r>
    </w:p>
    <w:bookmarkEnd w:id="1454"/>
    <w:bookmarkStart w:name="z1728" w:id="1455"/>
    <w:p>
      <w:pPr>
        <w:spacing w:after="0"/>
        <w:ind w:left="0"/>
        <w:jc w:val="both"/>
      </w:pPr>
      <w:r>
        <w:rPr>
          <w:rFonts w:ascii="Times New Roman"/>
          <w:b w:val="false"/>
          <w:i w:val="false"/>
          <w:color w:val="000000"/>
          <w:sz w:val="28"/>
        </w:rPr>
        <w:t>
      Фотоэлектрические солнечные системы. Размещение солнечных панелей для генерации электроэнергии, используемой в технологических процессах.</w:t>
      </w:r>
    </w:p>
    <w:bookmarkEnd w:id="1455"/>
    <w:bookmarkStart w:name="z1729" w:id="1456"/>
    <w:p>
      <w:pPr>
        <w:spacing w:after="0"/>
        <w:ind w:left="0"/>
        <w:jc w:val="both"/>
      </w:pPr>
      <w:r>
        <w:rPr>
          <w:rFonts w:ascii="Times New Roman"/>
          <w:b w:val="false"/>
          <w:i w:val="false"/>
          <w:color w:val="000000"/>
          <w:sz w:val="28"/>
        </w:rPr>
        <w:t>
      Ветрогенераторы. Установка ветрогенераторов для использования ветровой энергии.</w:t>
      </w:r>
    </w:p>
    <w:bookmarkEnd w:id="1456"/>
    <w:bookmarkStart w:name="z1730" w:id="1457"/>
    <w:p>
      <w:pPr>
        <w:spacing w:after="0"/>
        <w:ind w:left="0"/>
        <w:jc w:val="both"/>
      </w:pPr>
      <w:r>
        <w:rPr>
          <w:rFonts w:ascii="Times New Roman"/>
          <w:b w:val="false"/>
          <w:i w:val="false"/>
          <w:color w:val="000000"/>
          <w:sz w:val="28"/>
        </w:rPr>
        <w:t>
      Тепловые коллекторы. Использование солнечной энергии для производства тепла.</w:t>
      </w:r>
    </w:p>
    <w:bookmarkEnd w:id="1457"/>
    <w:bookmarkStart w:name="z1731" w:id="1458"/>
    <w:p>
      <w:pPr>
        <w:spacing w:after="0"/>
        <w:ind w:left="0"/>
        <w:jc w:val="both"/>
      </w:pPr>
      <w:r>
        <w:rPr>
          <w:rFonts w:ascii="Times New Roman"/>
          <w:b w:val="false"/>
          <w:i w:val="false"/>
          <w:color w:val="000000"/>
          <w:sz w:val="28"/>
        </w:rPr>
        <w:t>
      3. Интеграция солнечной энергии:</w:t>
      </w:r>
    </w:p>
    <w:bookmarkEnd w:id="1458"/>
    <w:bookmarkStart w:name="z1732" w:id="1459"/>
    <w:p>
      <w:pPr>
        <w:spacing w:after="0"/>
        <w:ind w:left="0"/>
        <w:jc w:val="both"/>
      </w:pPr>
      <w:r>
        <w:rPr>
          <w:rFonts w:ascii="Times New Roman"/>
          <w:b w:val="false"/>
          <w:i w:val="false"/>
          <w:color w:val="000000"/>
          <w:sz w:val="28"/>
        </w:rPr>
        <w:t>
      Установка солнечных панелей. Размещение солнечных панелей на крышах зданий, цехов, площадках или вблизи производственных цехов.</w:t>
      </w:r>
    </w:p>
    <w:bookmarkEnd w:id="1459"/>
    <w:bookmarkStart w:name="z1733" w:id="1460"/>
    <w:p>
      <w:pPr>
        <w:spacing w:after="0"/>
        <w:ind w:left="0"/>
        <w:jc w:val="both"/>
      </w:pPr>
      <w:r>
        <w:rPr>
          <w:rFonts w:ascii="Times New Roman"/>
          <w:b w:val="false"/>
          <w:i w:val="false"/>
          <w:color w:val="000000"/>
          <w:sz w:val="28"/>
        </w:rPr>
        <w:t>
      Инверторы. Использование инверторов для преобразования постоянного тока, производимого солнечными панелями, в переменный ток, совместимый с электрооборудованием.</w:t>
      </w:r>
    </w:p>
    <w:bookmarkEnd w:id="1460"/>
    <w:bookmarkStart w:name="z1734" w:id="1461"/>
    <w:p>
      <w:pPr>
        <w:spacing w:after="0"/>
        <w:ind w:left="0"/>
        <w:jc w:val="both"/>
      </w:pPr>
      <w:r>
        <w:rPr>
          <w:rFonts w:ascii="Times New Roman"/>
          <w:b w:val="false"/>
          <w:i w:val="false"/>
          <w:color w:val="000000"/>
          <w:sz w:val="28"/>
        </w:rPr>
        <w:t>
      4. Интеграция ветровой энергии:</w:t>
      </w:r>
    </w:p>
    <w:bookmarkEnd w:id="1461"/>
    <w:bookmarkStart w:name="z1735" w:id="1462"/>
    <w:p>
      <w:pPr>
        <w:spacing w:after="0"/>
        <w:ind w:left="0"/>
        <w:jc w:val="both"/>
      </w:pPr>
      <w:r>
        <w:rPr>
          <w:rFonts w:ascii="Times New Roman"/>
          <w:b w:val="false"/>
          <w:i w:val="false"/>
          <w:color w:val="000000"/>
          <w:sz w:val="28"/>
        </w:rPr>
        <w:t>
      Размещение ветрогенераторов. Выбор оптимальных местоположений для установки ветрогенераторов с учетом скорости ветра и ландшафта.</w:t>
      </w:r>
    </w:p>
    <w:bookmarkEnd w:id="1462"/>
    <w:bookmarkStart w:name="z1736" w:id="1463"/>
    <w:p>
      <w:pPr>
        <w:spacing w:after="0"/>
        <w:ind w:left="0"/>
        <w:jc w:val="both"/>
      </w:pPr>
      <w:r>
        <w:rPr>
          <w:rFonts w:ascii="Times New Roman"/>
          <w:b w:val="false"/>
          <w:i w:val="false"/>
          <w:color w:val="000000"/>
          <w:sz w:val="28"/>
        </w:rPr>
        <w:t>
      Трансформаторы. Преобразование электроэнергии, произведенной ветрогенераторами, в напряжение, необходимое для производственных нужд.</w:t>
      </w:r>
    </w:p>
    <w:bookmarkEnd w:id="1463"/>
    <w:bookmarkStart w:name="z1737" w:id="1464"/>
    <w:p>
      <w:pPr>
        <w:spacing w:after="0"/>
        <w:ind w:left="0"/>
        <w:jc w:val="both"/>
      </w:pPr>
      <w:r>
        <w:rPr>
          <w:rFonts w:ascii="Times New Roman"/>
          <w:b w:val="false"/>
          <w:i w:val="false"/>
          <w:color w:val="000000"/>
          <w:sz w:val="28"/>
        </w:rPr>
        <w:t>
      5. Системы хранения и управления:</w:t>
      </w:r>
    </w:p>
    <w:bookmarkEnd w:id="1464"/>
    <w:bookmarkStart w:name="z1738" w:id="1465"/>
    <w:p>
      <w:pPr>
        <w:spacing w:after="0"/>
        <w:ind w:left="0"/>
        <w:jc w:val="both"/>
      </w:pPr>
      <w:r>
        <w:rPr>
          <w:rFonts w:ascii="Times New Roman"/>
          <w:b w:val="false"/>
          <w:i w:val="false"/>
          <w:color w:val="000000"/>
          <w:sz w:val="28"/>
        </w:rPr>
        <w:t>
      Батарейные хранилища. Введение систем хранения энергии, таких, как литий-ионные батареи, для временного хранения избыточной энергии.</w:t>
      </w:r>
    </w:p>
    <w:bookmarkEnd w:id="1465"/>
    <w:bookmarkStart w:name="z1739" w:id="1466"/>
    <w:p>
      <w:pPr>
        <w:spacing w:after="0"/>
        <w:ind w:left="0"/>
        <w:jc w:val="both"/>
      </w:pPr>
      <w:r>
        <w:rPr>
          <w:rFonts w:ascii="Times New Roman"/>
          <w:b w:val="false"/>
          <w:i w:val="false"/>
          <w:color w:val="000000"/>
          <w:sz w:val="28"/>
        </w:rPr>
        <w:t>
      Управление нагрузкой. Разработка систем управления, которые оптимизируют распределение энергии и управляют нагрузкой в зависимости от возобновляемых источников.</w:t>
      </w:r>
    </w:p>
    <w:bookmarkEnd w:id="1466"/>
    <w:bookmarkStart w:name="z1740" w:id="1467"/>
    <w:p>
      <w:pPr>
        <w:spacing w:after="0"/>
        <w:ind w:left="0"/>
        <w:jc w:val="both"/>
      </w:pPr>
      <w:r>
        <w:rPr>
          <w:rFonts w:ascii="Times New Roman"/>
          <w:b w:val="false"/>
          <w:i w:val="false"/>
          <w:color w:val="000000"/>
          <w:sz w:val="28"/>
        </w:rPr>
        <w:t>
      6. Обучение персонала:</w:t>
      </w:r>
    </w:p>
    <w:bookmarkEnd w:id="1467"/>
    <w:bookmarkStart w:name="z1741" w:id="1468"/>
    <w:p>
      <w:pPr>
        <w:spacing w:after="0"/>
        <w:ind w:left="0"/>
        <w:jc w:val="both"/>
      </w:pPr>
      <w:r>
        <w:rPr>
          <w:rFonts w:ascii="Times New Roman"/>
          <w:b w:val="false"/>
          <w:i w:val="false"/>
          <w:color w:val="000000"/>
          <w:sz w:val="28"/>
        </w:rPr>
        <w:t>
      Тренинг и обучение. Обучение персонала по обслуживанию, мониторингу и управлению системами ВИЭ.</w:t>
      </w:r>
    </w:p>
    <w:bookmarkEnd w:id="1468"/>
    <w:bookmarkStart w:name="z1742" w:id="1469"/>
    <w:p>
      <w:pPr>
        <w:spacing w:after="0"/>
        <w:ind w:left="0"/>
        <w:jc w:val="both"/>
      </w:pPr>
      <w:r>
        <w:rPr>
          <w:rFonts w:ascii="Times New Roman"/>
          <w:b w:val="false"/>
          <w:i w:val="false"/>
          <w:color w:val="000000"/>
          <w:sz w:val="28"/>
        </w:rPr>
        <w:t>
      Интеграция ВИЭ в металлургическую промышленность снижает не только удельные затраты энергии на производство продукции, но и воздействие на окружающую среду, и также может существенно повысить энергоэффективность, сократить расходы на энергию и улучшить устойчивость производственных процессов.</w:t>
      </w:r>
    </w:p>
    <w:bookmarkEnd w:id="1469"/>
    <w:bookmarkStart w:name="z1743" w:id="147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470"/>
    <w:bookmarkStart w:name="z1744" w:id="1471"/>
    <w:p>
      <w:pPr>
        <w:spacing w:after="0"/>
        <w:ind w:left="0"/>
        <w:jc w:val="both"/>
      </w:pPr>
      <w:r>
        <w:rPr>
          <w:rFonts w:ascii="Times New Roman"/>
          <w:b w:val="false"/>
          <w:i w:val="false"/>
          <w:color w:val="000000"/>
          <w:sz w:val="28"/>
        </w:rPr>
        <w:t>
      Внедрение ВИЭ сокращает общий экологический отпечаток производства титана и магния, поскольку чистая энергия уменьшает влияние производства на окружающую среду. Использование ВИЭ снижает зависимость от источников энергии, основанных на ископаемых топливах (уголь, нефть, газ), что приводит к сокращению выбросов парниковых газов, таких, как диоксид углерода (CO</w:t>
      </w:r>
      <w:r>
        <w:rPr>
          <w:rFonts w:ascii="Times New Roman"/>
          <w:b w:val="false"/>
          <w:i w:val="false"/>
          <w:color w:val="000000"/>
          <w:vertAlign w:val="subscript"/>
        </w:rPr>
        <w:t>2</w:t>
      </w:r>
      <w:r>
        <w:rPr>
          <w:rFonts w:ascii="Times New Roman"/>
          <w:b w:val="false"/>
          <w:i w:val="false"/>
          <w:color w:val="000000"/>
          <w:sz w:val="28"/>
        </w:rPr>
        <w:t>) и метан.</w:t>
      </w:r>
    </w:p>
    <w:bookmarkEnd w:id="1471"/>
    <w:bookmarkStart w:name="z1745" w:id="147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472"/>
    <w:bookmarkStart w:name="z1746" w:id="1473"/>
    <w:p>
      <w:pPr>
        <w:spacing w:after="0"/>
        <w:ind w:left="0"/>
        <w:jc w:val="both"/>
      </w:pPr>
      <w:r>
        <w:rPr>
          <w:rFonts w:ascii="Times New Roman"/>
          <w:b w:val="false"/>
          <w:i w:val="false"/>
          <w:color w:val="000000"/>
          <w:sz w:val="28"/>
        </w:rPr>
        <w:t>
      Экологические показатели и эксплуатационные данные после внедрения ВИЭ в металлургическую промышленности включают в себя ряд ключевых показателей, которые оценивают эффективность и результативность. Ниже представлены основные экологические и эксплуатационные критерии, которые могут быть измерены и проанализированы:</w:t>
      </w:r>
    </w:p>
    <w:bookmarkEnd w:id="1473"/>
    <w:bookmarkStart w:name="z1747" w:id="1474"/>
    <w:p>
      <w:pPr>
        <w:spacing w:after="0"/>
        <w:ind w:left="0"/>
        <w:jc w:val="both"/>
      </w:pPr>
      <w:r>
        <w:rPr>
          <w:rFonts w:ascii="Times New Roman"/>
          <w:b w:val="false"/>
          <w:i w:val="false"/>
          <w:color w:val="000000"/>
          <w:sz w:val="28"/>
        </w:rPr>
        <w:t>
      снижение показателей удельного потребления электрической энергии на производство единицы продукции;</w:t>
      </w:r>
    </w:p>
    <w:bookmarkEnd w:id="1474"/>
    <w:bookmarkStart w:name="z1748" w:id="1475"/>
    <w:p>
      <w:pPr>
        <w:spacing w:after="0"/>
        <w:ind w:left="0"/>
        <w:jc w:val="both"/>
      </w:pPr>
      <w:r>
        <w:rPr>
          <w:rFonts w:ascii="Times New Roman"/>
          <w:b w:val="false"/>
          <w:i w:val="false"/>
          <w:color w:val="000000"/>
          <w:sz w:val="28"/>
        </w:rPr>
        <w:t>
      измерение общей энергоэффективности производственных процессов, сравнение данных до и после внедрения ВИЭ;</w:t>
      </w:r>
    </w:p>
    <w:bookmarkEnd w:id="1475"/>
    <w:bookmarkStart w:name="z1749" w:id="1476"/>
    <w:p>
      <w:pPr>
        <w:spacing w:after="0"/>
        <w:ind w:left="0"/>
        <w:jc w:val="both"/>
      </w:pPr>
      <w:r>
        <w:rPr>
          <w:rFonts w:ascii="Times New Roman"/>
          <w:b w:val="false"/>
          <w:i w:val="false"/>
          <w:color w:val="000000"/>
          <w:sz w:val="28"/>
        </w:rPr>
        <w:t>
      оценка эффективности систем управления энергопотреблением, включая динамическое распределение нагрузки и оптимизацию работы оборудования;</w:t>
      </w:r>
    </w:p>
    <w:bookmarkEnd w:id="1476"/>
    <w:bookmarkStart w:name="z1750" w:id="1477"/>
    <w:p>
      <w:pPr>
        <w:spacing w:after="0"/>
        <w:ind w:left="0"/>
        <w:jc w:val="both"/>
      </w:pPr>
      <w:r>
        <w:rPr>
          <w:rFonts w:ascii="Times New Roman"/>
          <w:b w:val="false"/>
          <w:i w:val="false"/>
          <w:color w:val="000000"/>
          <w:sz w:val="28"/>
        </w:rPr>
        <w:t>
      проведение анализа данных по генерации энергии с учетом планируемых показателей для нужд основных и вспомогательных технологических процессов;</w:t>
      </w:r>
    </w:p>
    <w:bookmarkEnd w:id="1477"/>
    <w:bookmarkStart w:name="z1751" w:id="1478"/>
    <w:p>
      <w:pPr>
        <w:spacing w:after="0"/>
        <w:ind w:left="0"/>
        <w:jc w:val="both"/>
      </w:pPr>
      <w:r>
        <w:rPr>
          <w:rFonts w:ascii="Times New Roman"/>
          <w:b w:val="false"/>
          <w:i w:val="false"/>
          <w:color w:val="000000"/>
          <w:sz w:val="28"/>
        </w:rPr>
        <w:t>
      переход к чистой энергии помогает сократить выбросы вредных веществ, таких, как оксиды азота (NOx) и диоксид серы (SO</w:t>
      </w:r>
      <w:r>
        <w:rPr>
          <w:rFonts w:ascii="Times New Roman"/>
          <w:b w:val="false"/>
          <w:i w:val="false"/>
          <w:color w:val="000000"/>
          <w:vertAlign w:val="subscript"/>
        </w:rPr>
        <w:t>2</w:t>
      </w:r>
      <w:r>
        <w:rPr>
          <w:rFonts w:ascii="Times New Roman"/>
          <w:b w:val="false"/>
          <w:i w:val="false"/>
          <w:color w:val="000000"/>
          <w:sz w:val="28"/>
        </w:rPr>
        <w:t>), что положительно влияет на качество воздуха в окружающих районах.</w:t>
      </w:r>
    </w:p>
    <w:bookmarkEnd w:id="1478"/>
    <w:bookmarkStart w:name="z1752" w:id="1479"/>
    <w:p>
      <w:pPr>
        <w:spacing w:after="0"/>
        <w:ind w:left="0"/>
        <w:jc w:val="both"/>
      </w:pPr>
      <w:r>
        <w:rPr>
          <w:rFonts w:ascii="Times New Roman"/>
          <w:b w:val="false"/>
          <w:i w:val="false"/>
          <w:color w:val="000000"/>
          <w:sz w:val="28"/>
        </w:rPr>
        <w:t>
      Эти экологические и эксплуатационные выгоды могут быть измерены с использованием различных экологических индикаторов, таких, как уровень выбросов CO</w:t>
      </w:r>
      <w:r>
        <w:rPr>
          <w:rFonts w:ascii="Times New Roman"/>
          <w:b w:val="false"/>
          <w:i w:val="false"/>
          <w:color w:val="000000"/>
          <w:vertAlign w:val="subscript"/>
        </w:rPr>
        <w:t>2</w:t>
      </w:r>
      <w:r>
        <w:rPr>
          <w:rFonts w:ascii="Times New Roman"/>
          <w:b w:val="false"/>
          <w:i w:val="false"/>
          <w:color w:val="000000"/>
          <w:sz w:val="28"/>
        </w:rPr>
        <w:t>, расход воды, использование природных ресурсов, которые являются частью системы управления окружающей средой предприятия и могут использоваться для дальнейшего совершенствования систем и процессов в металлургической промышленности.</w:t>
      </w:r>
    </w:p>
    <w:bookmarkEnd w:id="1479"/>
    <w:bookmarkStart w:name="z1753" w:id="148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480"/>
    <w:bookmarkStart w:name="z1754" w:id="1481"/>
    <w:p>
      <w:pPr>
        <w:spacing w:after="0"/>
        <w:ind w:left="0"/>
        <w:jc w:val="both"/>
      </w:pPr>
      <w:r>
        <w:rPr>
          <w:rFonts w:ascii="Times New Roman"/>
          <w:b w:val="false"/>
          <w:i w:val="false"/>
          <w:color w:val="000000"/>
          <w:sz w:val="28"/>
        </w:rPr>
        <w:t>
      Кросс-медийные эффекты от внедрения ВИЭ в металлургической промышленности охватывают множество аспектов, включая экономические, энергетические, экологические и социальные выгоды.</w:t>
      </w:r>
    </w:p>
    <w:bookmarkEnd w:id="1481"/>
    <w:bookmarkStart w:name="z1755" w:id="1482"/>
    <w:p>
      <w:pPr>
        <w:spacing w:after="0"/>
        <w:ind w:left="0"/>
        <w:jc w:val="both"/>
      </w:pPr>
      <w:r>
        <w:rPr>
          <w:rFonts w:ascii="Times New Roman"/>
          <w:b w:val="false"/>
          <w:i w:val="false"/>
          <w:color w:val="000000"/>
          <w:sz w:val="28"/>
        </w:rPr>
        <w:t>
      Улучшение экосистемы за счет уменьшения загрязнения воздуха и воды, а также снижение использования ископаемых ресурсов способствуют сохранению природной среды и биоразнообразия в регионах, где находятся производственные объекты.</w:t>
      </w:r>
    </w:p>
    <w:bookmarkEnd w:id="1482"/>
    <w:bookmarkStart w:name="z1756" w:id="1483"/>
    <w:p>
      <w:pPr>
        <w:spacing w:after="0"/>
        <w:ind w:left="0"/>
        <w:jc w:val="both"/>
      </w:pPr>
      <w:r>
        <w:rPr>
          <w:rFonts w:ascii="Times New Roman"/>
          <w:b w:val="false"/>
          <w:i w:val="false"/>
          <w:color w:val="000000"/>
          <w:sz w:val="28"/>
        </w:rPr>
        <w:t>
      Внедрение ВИЭ может также создавать новые рабочие места и поддерживать развитие экологически устойчивых технологий, что положительно сказывается на обществе.</w:t>
      </w:r>
    </w:p>
    <w:bookmarkEnd w:id="1483"/>
    <w:bookmarkStart w:name="z1757" w:id="148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484"/>
    <w:bookmarkStart w:name="z1758" w:id="1485"/>
    <w:p>
      <w:pPr>
        <w:spacing w:after="0"/>
        <w:ind w:left="0"/>
        <w:jc w:val="both"/>
      </w:pPr>
      <w:r>
        <w:rPr>
          <w:rFonts w:ascii="Times New Roman"/>
          <w:b w:val="false"/>
          <w:i w:val="false"/>
          <w:color w:val="000000"/>
          <w:sz w:val="28"/>
        </w:rPr>
        <w:t>
      Применение возобновляемых источников энергии позволяет оптимизировать решения для электроснабжения во всех отраслях экономики и может быть эффективным и выгодным, в том числе при производстве титана и магния.</w:t>
      </w:r>
    </w:p>
    <w:bookmarkEnd w:id="1485"/>
    <w:bookmarkStart w:name="z1759" w:id="1486"/>
    <w:p>
      <w:pPr>
        <w:spacing w:after="0"/>
        <w:ind w:left="0"/>
        <w:jc w:val="both"/>
      </w:pPr>
      <w:r>
        <w:rPr>
          <w:rFonts w:ascii="Times New Roman"/>
          <w:b w:val="false"/>
          <w:i w:val="false"/>
          <w:color w:val="000000"/>
          <w:sz w:val="28"/>
        </w:rPr>
        <w:t>
      К примеру, в 2019 году китайской компанией Ningxia Hui-ye Magnesium была построена солнечную электростанция мощностью 6,7 МВаттна своем предприятии по производству магния в провинции Нинся Ся Хуэй в Китае. Эта солнечная электростанция предназначалась для использования в процессах производства магния, что позволяет снижать зависимость от традиционных источников энергии и снижать выбросы углерода.</w:t>
      </w:r>
    </w:p>
    <w:bookmarkEnd w:id="1486"/>
    <w:bookmarkStart w:name="z1760" w:id="148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487"/>
    <w:bookmarkStart w:name="z1761" w:id="1488"/>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1488"/>
    <w:bookmarkStart w:name="z1762" w:id="1489"/>
    <w:p>
      <w:pPr>
        <w:spacing w:after="0"/>
        <w:ind w:left="0"/>
        <w:jc w:val="both"/>
      </w:pPr>
      <w:r>
        <w:rPr>
          <w:rFonts w:ascii="Times New Roman"/>
          <w:b w:val="false"/>
          <w:i w:val="false"/>
          <w:color w:val="000000"/>
          <w:sz w:val="28"/>
        </w:rPr>
        <w:t>
      Внедрение ВИЭ на предприятиях может оказаться экономически обоснованным и привести к различным экономическим выгодам. Стоимость объекта ВИЭ мощностью 1 МВт может значительно различаться в зависимости от типа ВИЭ, региона, условий установки, использованных технологий и других факторов. По усредненным экспертным оценкам ниже приведены примерные диапазоны стоимости для различных типов возобновляемых источников энергии.</w:t>
      </w:r>
    </w:p>
    <w:bookmarkEnd w:id="1489"/>
    <w:bookmarkStart w:name="z1763" w:id="1490"/>
    <w:p>
      <w:pPr>
        <w:spacing w:after="0"/>
        <w:ind w:left="0"/>
        <w:jc w:val="both"/>
      </w:pPr>
      <w:r>
        <w:rPr>
          <w:rFonts w:ascii="Times New Roman"/>
          <w:b w:val="false"/>
          <w:i w:val="false"/>
          <w:color w:val="000000"/>
          <w:sz w:val="28"/>
        </w:rPr>
        <w:t>
      Для фотовольтаических систем (солнечная энергия) стоимость может варьироваться в пределах $700,000 – $800,000 за 1 МВт установленной мощности. Это значение может изменяться в зависимости от типа солнечных панелей, технологий хранения энергии, инфраструктуры и местоположения.</w:t>
      </w:r>
    </w:p>
    <w:bookmarkEnd w:id="1490"/>
    <w:bookmarkStart w:name="z1764" w:id="1491"/>
    <w:p>
      <w:pPr>
        <w:spacing w:after="0"/>
        <w:ind w:left="0"/>
        <w:jc w:val="both"/>
      </w:pPr>
      <w:r>
        <w:rPr>
          <w:rFonts w:ascii="Times New Roman"/>
          <w:b w:val="false"/>
          <w:i w:val="false"/>
          <w:color w:val="000000"/>
          <w:sz w:val="28"/>
        </w:rPr>
        <w:t>
      Установка ветрогенераторов может стоить примерно от $1,000,000 до $1,500,000 за 1 МВт установленной мощности. Эти цифры также могут изменяться в зависимости от местоположения, высоты башни и дизайна ветрогенератора.</w:t>
      </w:r>
    </w:p>
    <w:bookmarkEnd w:id="1491"/>
    <w:bookmarkStart w:name="z1765" w:id="1492"/>
    <w:p>
      <w:pPr>
        <w:spacing w:after="0"/>
        <w:ind w:left="0"/>
        <w:jc w:val="both"/>
      </w:pPr>
      <w:r>
        <w:rPr>
          <w:rFonts w:ascii="Times New Roman"/>
          <w:b w:val="false"/>
          <w:i w:val="false"/>
          <w:color w:val="000000"/>
          <w:sz w:val="28"/>
        </w:rPr>
        <w:t>
      Важно отметить, что эти оценочные значения предоставлены для общего понимания. Реальная стоимость может существенно различаться в зависимости от конкретных условий проекта. Также стоимость может быть снижена за счет финансовых поощрений, субсидий, льгот и других стимулов, предоставляемых правительством и энергетическими компаниями.</w:t>
      </w:r>
    </w:p>
    <w:bookmarkEnd w:id="1492"/>
    <w:bookmarkStart w:name="z1766" w:id="1493"/>
    <w:p>
      <w:pPr>
        <w:spacing w:after="0"/>
        <w:ind w:left="0"/>
        <w:jc w:val="both"/>
      </w:pPr>
      <w:r>
        <w:rPr>
          <w:rFonts w:ascii="Times New Roman"/>
          <w:b w:val="false"/>
          <w:i w:val="false"/>
          <w:color w:val="000000"/>
          <w:sz w:val="28"/>
        </w:rPr>
        <w:t>
      В целом, экономическая оценка внедрения ВИЭ должна учитывать индивидуальные условия предприятия, региональные особенности и конкретные технологические потребности. Тщательное планирование, анализ затрат и выгод, а также учет долгосрочных выгод могут способствовать успешному внедрению ВИЭ металлургической промышленности.</w:t>
      </w:r>
    </w:p>
    <w:bookmarkEnd w:id="1493"/>
    <w:bookmarkStart w:name="z1767" w:id="149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494"/>
    <w:bookmarkStart w:name="z1768" w:id="1495"/>
    <w:p>
      <w:pPr>
        <w:spacing w:after="0"/>
        <w:ind w:left="0"/>
        <w:jc w:val="both"/>
      </w:pPr>
      <w:r>
        <w:rPr>
          <w:rFonts w:ascii="Times New Roman"/>
          <w:b w:val="false"/>
          <w:i w:val="false"/>
          <w:color w:val="000000"/>
          <w:sz w:val="28"/>
        </w:rPr>
        <w:t>
      Применение ВИЭ позволяет снизить энергозатраты для собственного производства энергии, повысить энергоэффективность и экономичность, также снизить воздействие на окружающую среду, улучшить экологические показатели и обеспечить устойчивость производственных и энергетических процессов.</w:t>
      </w:r>
    </w:p>
    <w:bookmarkEnd w:id="1495"/>
    <w:bookmarkStart w:name="z1769" w:id="1496"/>
    <w:p>
      <w:pPr>
        <w:spacing w:after="0"/>
        <w:ind w:left="0"/>
        <w:jc w:val="both"/>
      </w:pPr>
      <w:r>
        <w:rPr>
          <w:rFonts w:ascii="Times New Roman"/>
          <w:b w:val="false"/>
          <w:i w:val="false"/>
          <w:color w:val="000000"/>
          <w:sz w:val="28"/>
        </w:rPr>
        <w:t>
      Необходимо отметить, что использование данной технологии позволит получить различные финансовые поощрения, льготы и субсидии для предприятий, внедряющих ВИЭ, от многих международных финансовых институтов и организаций.</w:t>
      </w:r>
    </w:p>
    <w:bookmarkEnd w:id="1496"/>
    <w:bookmarkStart w:name="z1770" w:id="1497"/>
    <w:p>
      <w:pPr>
        <w:spacing w:after="0"/>
        <w:ind w:left="0"/>
        <w:jc w:val="both"/>
      </w:pPr>
      <w:r>
        <w:rPr>
          <w:rFonts w:ascii="Times New Roman"/>
          <w:b w:val="false"/>
          <w:i w:val="false"/>
          <w:color w:val="000000"/>
          <w:sz w:val="28"/>
        </w:rPr>
        <w:t>
      Предприятия, осуществляющие переход к ВИЭ, могут повысить свою конкурентоспособность в контексте все более растущего интереса к устойчивости и экологической ответственности.</w:t>
      </w:r>
    </w:p>
    <w:bookmarkEnd w:id="1497"/>
    <w:bookmarkStart w:name="z1771" w:id="1498"/>
    <w:p>
      <w:pPr>
        <w:spacing w:after="0"/>
        <w:ind w:left="0"/>
        <w:jc w:val="both"/>
      </w:pPr>
      <w:r>
        <w:rPr>
          <w:rFonts w:ascii="Times New Roman"/>
          <w:b w:val="false"/>
          <w:i w:val="false"/>
          <w:color w:val="000000"/>
          <w:sz w:val="28"/>
        </w:rPr>
        <w:t>
      Использование ВИЭ может быть позитивно воспринято обществом, что является важным при формировании имиджа компании.</w:t>
      </w:r>
    </w:p>
    <w:bookmarkEnd w:id="1498"/>
    <w:p>
      <w:pPr>
        <w:spacing w:after="0"/>
        <w:ind w:left="0"/>
        <w:jc w:val="both"/>
      </w:pPr>
      <w:r>
        <w:rPr>
          <w:rFonts w:ascii="Times New Roman"/>
          <w:b/>
          <w:i w:val="false"/>
          <w:color w:val="000000"/>
          <w:sz w:val="28"/>
        </w:rPr>
        <w:t>5.3.5. Применение энергоэффективных печей</w:t>
      </w:r>
    </w:p>
    <w:bookmarkStart w:name="z1773" w:id="149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499"/>
    <w:bookmarkStart w:name="z1774" w:id="1500"/>
    <w:p>
      <w:pPr>
        <w:spacing w:after="0"/>
        <w:ind w:left="0"/>
        <w:jc w:val="both"/>
      </w:pPr>
      <w:r>
        <w:rPr>
          <w:rFonts w:ascii="Times New Roman"/>
          <w:b w:val="false"/>
          <w:i w:val="false"/>
          <w:color w:val="000000"/>
          <w:sz w:val="28"/>
        </w:rPr>
        <w:t>
      Производство титана и магния требует значительного количества энергии, поэтому применение более энергоэффективных печей имеет особое значение.</w:t>
      </w:r>
    </w:p>
    <w:bookmarkEnd w:id="1500"/>
    <w:bookmarkStart w:name="z1775" w:id="150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501"/>
    <w:bookmarkStart w:name="z1776" w:id="1502"/>
    <w:p>
      <w:pPr>
        <w:spacing w:after="0"/>
        <w:ind w:left="0"/>
        <w:jc w:val="both"/>
      </w:pPr>
      <w:r>
        <w:rPr>
          <w:rFonts w:ascii="Times New Roman"/>
          <w:b w:val="false"/>
          <w:i w:val="false"/>
          <w:color w:val="000000"/>
          <w:sz w:val="28"/>
        </w:rPr>
        <w:t>
      Производство титана и магния является энергоемким процессом из-за высоких температур, необходимых для обработки и переработки сырья. Применение энергоэффективных печей в этой области может существенно снизить энергопотребление и экологическую нагрузку. Имеются различные способы достижения энергоэффективных показателей, такие, как:</w:t>
      </w:r>
    </w:p>
    <w:bookmarkEnd w:id="1502"/>
    <w:bookmarkStart w:name="z1777" w:id="1503"/>
    <w:p>
      <w:pPr>
        <w:spacing w:after="0"/>
        <w:ind w:left="0"/>
        <w:jc w:val="both"/>
      </w:pPr>
      <w:r>
        <w:rPr>
          <w:rFonts w:ascii="Times New Roman"/>
          <w:b w:val="false"/>
          <w:i w:val="false"/>
          <w:color w:val="000000"/>
          <w:sz w:val="28"/>
        </w:rPr>
        <w:t>
      1. Электродуговые печи. Электродуговые печи с инертным газом представляют собой один из наиболее распространенных методов для производства титана и магния. Они работают на основе электрического разряда между электродами в расплавленной смеси металлических руд. Энергоэффективные печи этого типа обычно оснащены системами регулирования температуры и потока инертного газа, что позволяет оптимизировать процесс и снизить энергопотребление.</w:t>
      </w:r>
    </w:p>
    <w:bookmarkEnd w:id="1503"/>
    <w:bookmarkStart w:name="z1778" w:id="1504"/>
    <w:p>
      <w:pPr>
        <w:spacing w:after="0"/>
        <w:ind w:left="0"/>
        <w:jc w:val="both"/>
      </w:pPr>
      <w:r>
        <w:rPr>
          <w:rFonts w:ascii="Times New Roman"/>
          <w:b w:val="false"/>
          <w:i w:val="false"/>
          <w:color w:val="000000"/>
          <w:sz w:val="28"/>
        </w:rPr>
        <w:t>
      2. Индукционные печи могут быть эффективно использованы для плавления титановых и магниевых сплавов. Они работают на основе электромагнитного индукционного поля, которое нагревает материал. Эти печи обычно обладают высокой энергоэффективностью за счет точного контроля нагрева и минимальных потерь тепла.</w:t>
      </w:r>
    </w:p>
    <w:bookmarkEnd w:id="1504"/>
    <w:bookmarkStart w:name="z1779" w:id="1505"/>
    <w:p>
      <w:pPr>
        <w:spacing w:after="0"/>
        <w:ind w:left="0"/>
        <w:jc w:val="both"/>
      </w:pPr>
      <w:r>
        <w:rPr>
          <w:rFonts w:ascii="Times New Roman"/>
          <w:b w:val="false"/>
          <w:i w:val="false"/>
          <w:color w:val="000000"/>
          <w:sz w:val="28"/>
        </w:rPr>
        <w:t>
      Одним из ключевых аспектов энергоэффективности печей является качественная теплоизоляция. Обычно печи имеют многослойные стены из высокотеплопроводящих материалов, таких, как керамика или огнеупорные кирпичи, с промежутками, заполненными изоляционными материалами, например, минеральной ватой или керамическими волокнами.</w:t>
      </w:r>
    </w:p>
    <w:bookmarkEnd w:id="1505"/>
    <w:bookmarkStart w:name="z1780" w:id="1506"/>
    <w:p>
      <w:pPr>
        <w:spacing w:after="0"/>
        <w:ind w:left="0"/>
        <w:jc w:val="both"/>
      </w:pPr>
      <w:r>
        <w:rPr>
          <w:rFonts w:ascii="Times New Roman"/>
          <w:b w:val="false"/>
          <w:i w:val="false"/>
          <w:color w:val="000000"/>
          <w:sz w:val="28"/>
        </w:rPr>
        <w:t>
      В печах имеется специальная камера, где осуществляется горение топлива или нагреваемых материалов. Они обычно имеют огнеупорное покрытие для защиты от высоких температур и агрессивных химических сред.</w:t>
      </w:r>
    </w:p>
    <w:bookmarkEnd w:id="1506"/>
    <w:bookmarkStart w:name="z1781" w:id="1507"/>
    <w:p>
      <w:pPr>
        <w:spacing w:after="0"/>
        <w:ind w:left="0"/>
        <w:jc w:val="both"/>
      </w:pPr>
      <w:r>
        <w:rPr>
          <w:rFonts w:ascii="Times New Roman"/>
          <w:b w:val="false"/>
          <w:i w:val="false"/>
          <w:color w:val="000000"/>
          <w:sz w:val="28"/>
        </w:rPr>
        <w:t>
      Некоторые энергоэффективные печи оснащены системами рециркуляции тепла, которые позволяют использовать отходящие газы или тепло из печи для предварительного нагрева подаваемого сырья или воздуха. Это помогает сократить энергопотребление и повысить эффективность процесса нагрева.</w:t>
      </w:r>
    </w:p>
    <w:bookmarkEnd w:id="1507"/>
    <w:bookmarkStart w:name="z1782" w:id="150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508"/>
    <w:bookmarkStart w:name="z1783" w:id="1509"/>
    <w:p>
      <w:pPr>
        <w:spacing w:after="0"/>
        <w:ind w:left="0"/>
        <w:jc w:val="both"/>
      </w:pPr>
      <w:r>
        <w:rPr>
          <w:rFonts w:ascii="Times New Roman"/>
          <w:b w:val="false"/>
          <w:i w:val="false"/>
          <w:color w:val="000000"/>
          <w:sz w:val="28"/>
        </w:rPr>
        <w:t>
      Применение более энергоэффективных печей в производстве титана и магния не только способствует снижению энергопотребления и затрат на производство, но также улучшает экологическую устойчивость производства и снижает негативное воздействие на окружающую среду.</w:t>
      </w:r>
    </w:p>
    <w:bookmarkEnd w:id="1509"/>
    <w:bookmarkStart w:name="z1784" w:id="1510"/>
    <w:p>
      <w:pPr>
        <w:spacing w:after="0"/>
        <w:ind w:left="0"/>
        <w:jc w:val="both"/>
      </w:pPr>
      <w:r>
        <w:rPr>
          <w:rFonts w:ascii="Times New Roman"/>
          <w:b w:val="false"/>
          <w:i w:val="false"/>
          <w:color w:val="000000"/>
          <w:sz w:val="28"/>
        </w:rPr>
        <w:t>
      В среднем, эксперты отмечают, что переход на энергоэффективные печи может снизить энергопотребление на 20 % по сравнению с устаревшими моделями. Однако конкретные цифры будут зависеть от многих факторов, включая тип печи, качество изоляции, эффективность систем управления, тип используемого топлива и производственные параметры.</w:t>
      </w:r>
    </w:p>
    <w:bookmarkEnd w:id="1510"/>
    <w:bookmarkStart w:name="z1785" w:id="151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Экологические показатели и эксплуатационные данные </w:t>
      </w:r>
    </w:p>
    <w:bookmarkEnd w:id="1511"/>
    <w:bookmarkStart w:name="z1786" w:id="1512"/>
    <w:p>
      <w:pPr>
        <w:spacing w:after="0"/>
        <w:ind w:left="0"/>
        <w:jc w:val="both"/>
      </w:pPr>
      <w:r>
        <w:rPr>
          <w:rFonts w:ascii="Times New Roman"/>
          <w:b w:val="false"/>
          <w:i w:val="false"/>
          <w:color w:val="000000"/>
          <w:sz w:val="28"/>
        </w:rPr>
        <w:t>
      Использование энергоэффективных печей может иметь значительное влияние на производственные процессы и результаты работы предприятия. Применение в комбинации систем вторичной переработки тепла с энергоэффективными печами позволяет повторно использовать тепло, выделяемое в процессе производства титана и магния. Например, тепло, выделяемое из печи, может быть использовано для предварительного нагрева сырья, что сокращает общее энергопотребление.</w:t>
      </w:r>
    </w:p>
    <w:bookmarkEnd w:id="1512"/>
    <w:bookmarkStart w:name="z1787" w:id="151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513"/>
    <w:bookmarkStart w:name="z1788" w:id="1514"/>
    <w:p>
      <w:pPr>
        <w:spacing w:after="0"/>
        <w:ind w:left="0"/>
        <w:jc w:val="both"/>
      </w:pPr>
      <w:r>
        <w:rPr>
          <w:rFonts w:ascii="Times New Roman"/>
          <w:b w:val="false"/>
          <w:i w:val="false"/>
          <w:color w:val="000000"/>
          <w:sz w:val="28"/>
        </w:rPr>
        <w:t>
      Кросс-медийные эффекты от применения энергоэффективных печей в металлургической промышленности охватывают множество аспектов, включая экономические, энергетические, экологические и социальные выгоды.</w:t>
      </w:r>
    </w:p>
    <w:bookmarkEnd w:id="1514"/>
    <w:bookmarkStart w:name="z1789" w:id="151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515"/>
    <w:bookmarkStart w:name="z1790" w:id="1516"/>
    <w:p>
      <w:pPr>
        <w:spacing w:after="0"/>
        <w:ind w:left="0"/>
        <w:jc w:val="both"/>
      </w:pPr>
      <w:r>
        <w:rPr>
          <w:rFonts w:ascii="Times New Roman"/>
          <w:b w:val="false"/>
          <w:i w:val="false"/>
          <w:color w:val="000000"/>
          <w:sz w:val="28"/>
        </w:rPr>
        <w:t>
      Применение энергоэффективных печей при производстве титана и магния имеет ряд технических соображений, которые следует учитывать, так как процессы производства титана и магния требуют высоких температур.</w:t>
      </w:r>
    </w:p>
    <w:bookmarkEnd w:id="1516"/>
    <w:bookmarkStart w:name="z1791" w:id="1517"/>
    <w:p>
      <w:pPr>
        <w:spacing w:after="0"/>
        <w:ind w:left="0"/>
        <w:jc w:val="both"/>
      </w:pPr>
      <w:r>
        <w:rPr>
          <w:rFonts w:ascii="Times New Roman"/>
          <w:b w:val="false"/>
          <w:i w:val="false"/>
          <w:color w:val="000000"/>
          <w:sz w:val="28"/>
        </w:rPr>
        <w:t>
      Энергоэффективные печи должны быть способны обеспечивать и поддерживать необходимые температурные режимы, что может потребовать высокой энергетической мощности и точного контроля процесса нагрева.</w:t>
      </w:r>
    </w:p>
    <w:bookmarkEnd w:id="1517"/>
    <w:bookmarkStart w:name="z1792" w:id="1518"/>
    <w:p>
      <w:pPr>
        <w:spacing w:after="0"/>
        <w:ind w:left="0"/>
        <w:jc w:val="both"/>
      </w:pPr>
      <w:r>
        <w:rPr>
          <w:rFonts w:ascii="Times New Roman"/>
          <w:b w:val="false"/>
          <w:i w:val="false"/>
          <w:color w:val="000000"/>
          <w:sz w:val="28"/>
        </w:rPr>
        <w:t>
      Материалы, из которых изготавливают печи, должны быть устойчивыми к высоким температурам и химически агрессивным средам, которые могут присутствовать в процессе производства титана и магния. Это обеспечивает долговечность и надежность работы оборудования.</w:t>
      </w:r>
    </w:p>
    <w:bookmarkEnd w:id="1518"/>
    <w:bookmarkStart w:name="z1793" w:id="1519"/>
    <w:p>
      <w:pPr>
        <w:spacing w:after="0"/>
        <w:ind w:left="0"/>
        <w:jc w:val="both"/>
      </w:pPr>
      <w:r>
        <w:rPr>
          <w:rFonts w:ascii="Times New Roman"/>
          <w:b w:val="false"/>
          <w:i w:val="false"/>
          <w:color w:val="000000"/>
          <w:sz w:val="28"/>
        </w:rPr>
        <w:t>
      Энергоэффективные печи должны обеспечивать эффективную передачу тепла от нагреваемых материалов к титану или магнию, которые могут находиться в различных агрегатных состояниях (твердое, жидкое или газообразное). Это позволяет минимизировать энергопотребление и сокращает время производственного цикла.</w:t>
      </w:r>
    </w:p>
    <w:bookmarkEnd w:id="1519"/>
    <w:bookmarkStart w:name="z1794" w:id="1520"/>
    <w:p>
      <w:pPr>
        <w:spacing w:after="0"/>
        <w:ind w:left="0"/>
        <w:jc w:val="both"/>
      </w:pPr>
      <w:r>
        <w:rPr>
          <w:rFonts w:ascii="Times New Roman"/>
          <w:b w:val="false"/>
          <w:i w:val="false"/>
          <w:color w:val="000000"/>
          <w:sz w:val="28"/>
        </w:rPr>
        <w:t>
      Энергоэффективные печи должны быть оснащены современными системами управления и автоматизации, которые обеспечивают точный контроль параметров процесса, таких, как температура, расход топлива и другие. Это позволяет оптимизировать работу печей и снизить энергопотребление.</w:t>
      </w:r>
    </w:p>
    <w:bookmarkEnd w:id="1520"/>
    <w:bookmarkStart w:name="z1795" w:id="1521"/>
    <w:p>
      <w:pPr>
        <w:spacing w:after="0"/>
        <w:ind w:left="0"/>
        <w:jc w:val="both"/>
      </w:pPr>
      <w:r>
        <w:rPr>
          <w:rFonts w:ascii="Times New Roman"/>
          <w:b w:val="false"/>
          <w:i w:val="false"/>
          <w:color w:val="000000"/>
          <w:sz w:val="28"/>
        </w:rPr>
        <w:t>
      Печи должны быть интегрированы в общий производственный процесс с учетом потребностей и особенностей производства титана и магния. Это включает в себя согласование технологических параметров, потоков материалов и процессов контроля качества.</w:t>
      </w:r>
    </w:p>
    <w:bookmarkEnd w:id="1521"/>
    <w:bookmarkStart w:name="z1796" w:id="1522"/>
    <w:p>
      <w:pPr>
        <w:spacing w:after="0"/>
        <w:ind w:left="0"/>
        <w:jc w:val="both"/>
      </w:pPr>
      <w:r>
        <w:rPr>
          <w:rFonts w:ascii="Times New Roman"/>
          <w:b w:val="false"/>
          <w:i w:val="false"/>
          <w:color w:val="000000"/>
          <w:sz w:val="28"/>
        </w:rPr>
        <w:t>
      Учитывая эти технические соображения, компании могут принимать информированные решения о применимости энергоэффективных печей в своих производственных процессах.</w:t>
      </w:r>
    </w:p>
    <w:bookmarkEnd w:id="1522"/>
    <w:bookmarkStart w:name="z1797" w:id="1523"/>
    <w:p>
      <w:pPr>
        <w:spacing w:after="0"/>
        <w:ind w:left="0"/>
        <w:jc w:val="both"/>
      </w:pPr>
      <w:r>
        <w:rPr>
          <w:rFonts w:ascii="Times New Roman"/>
          <w:b w:val="false"/>
          <w:i w:val="false"/>
          <w:color w:val="000000"/>
          <w:sz w:val="28"/>
        </w:rPr>
        <w:t>
      Данная техника успешно применяется в различных компаниях. К примеру, TiZir Titanium&amp;Iron в Норвегии использует системы вращающихся печей для обжига руды титана и других материалов. Эти печи предназначены для улучшения энергоэффективности процесса обжига, минимизируя потери тепла и повышая эффективность производственного цикла.</w:t>
      </w:r>
    </w:p>
    <w:bookmarkEnd w:id="1523"/>
    <w:bookmarkStart w:name="z1798" w:id="1524"/>
    <w:p>
      <w:pPr>
        <w:spacing w:after="0"/>
        <w:ind w:left="0"/>
        <w:jc w:val="both"/>
      </w:pPr>
      <w:r>
        <w:rPr>
          <w:rFonts w:ascii="Times New Roman"/>
          <w:b w:val="false"/>
          <w:i w:val="false"/>
          <w:color w:val="000000"/>
          <w:sz w:val="28"/>
        </w:rPr>
        <w:t>
      Некоторые предприятия, такие, как магниевые заводы в Китае, внедряют индукционные печи для обработки магния. Индукционные печи отличаются высокой эффективностью преобразования энергии и меньшими потерями тепла, что позволяет сократить энергозатраты на этапе обработки.</w:t>
      </w:r>
    </w:p>
    <w:bookmarkEnd w:id="1524"/>
    <w:bookmarkStart w:name="z1799" w:id="152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525"/>
    <w:bookmarkStart w:name="z1800" w:id="1526"/>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1526"/>
    <w:bookmarkStart w:name="z1801" w:id="1527"/>
    <w:p>
      <w:pPr>
        <w:spacing w:after="0"/>
        <w:ind w:left="0"/>
        <w:jc w:val="both"/>
      </w:pPr>
      <w:r>
        <w:rPr>
          <w:rFonts w:ascii="Times New Roman"/>
          <w:b w:val="false"/>
          <w:i w:val="false"/>
          <w:color w:val="000000"/>
          <w:sz w:val="28"/>
        </w:rPr>
        <w:t>
      Стоимость энергоэффективных печей для производства титана и магния может значительно варьироваться в зависимости от множества факторов, таких, как тип печи, ее размеры и мощность, используемые материалы, уровень автоматизации и другие технические характеристики. Кроме того, стоимость также может зависеть от местонахождения и специфических требований заказчика.</w:t>
      </w:r>
    </w:p>
    <w:bookmarkEnd w:id="1527"/>
    <w:bookmarkStart w:name="z1802" w:id="1528"/>
    <w:p>
      <w:pPr>
        <w:spacing w:after="0"/>
        <w:ind w:left="0"/>
        <w:jc w:val="both"/>
      </w:pPr>
      <w:r>
        <w:rPr>
          <w:rFonts w:ascii="Times New Roman"/>
          <w:b w:val="false"/>
          <w:i w:val="false"/>
          <w:color w:val="000000"/>
          <w:sz w:val="28"/>
        </w:rPr>
        <w:t xml:space="preserve">
      Согласно экспертным данным, стоимость промышленных энергоэффективных печей имеет широкий ценовой диапазон и начинается от 50 млн. тенге с классом энергетической эффективности А. </w:t>
      </w:r>
    </w:p>
    <w:bookmarkEnd w:id="1528"/>
    <w:bookmarkStart w:name="z1803" w:id="1529"/>
    <w:p>
      <w:pPr>
        <w:spacing w:after="0"/>
        <w:ind w:left="0"/>
        <w:jc w:val="both"/>
      </w:pPr>
      <w:r>
        <w:rPr>
          <w:rFonts w:ascii="Times New Roman"/>
          <w:b w:val="false"/>
          <w:i w:val="false"/>
          <w:color w:val="000000"/>
          <w:sz w:val="28"/>
        </w:rPr>
        <w:t>
      Цена энергоэффективных печей немного дороже, чем их менее эффективных аналогов из-за использования более дорогих материалов и технологий, а также из-за более сложного процесса проектирования и изготовления. Однако, в долгосрочной перспективе эти затраты могут окупиться за счет снижения затрат на энергию и увеличения производительности.</w:t>
      </w:r>
    </w:p>
    <w:bookmarkEnd w:id="1529"/>
    <w:bookmarkStart w:name="z1804" w:id="153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530"/>
    <w:bookmarkStart w:name="z1805" w:id="1531"/>
    <w:p>
      <w:pPr>
        <w:spacing w:after="0"/>
        <w:ind w:left="0"/>
        <w:jc w:val="both"/>
      </w:pPr>
      <w:r>
        <w:rPr>
          <w:rFonts w:ascii="Times New Roman"/>
          <w:b w:val="false"/>
          <w:i w:val="false"/>
          <w:color w:val="000000"/>
          <w:sz w:val="28"/>
        </w:rPr>
        <w:t>
      Внедрение энергоэффективных печей в промышленности является многогранным процессом, который поддерживается сочетанием экономических, технологических, регуляторных и социальных факторов.</w:t>
      </w:r>
    </w:p>
    <w:bookmarkEnd w:id="1531"/>
    <w:p>
      <w:pPr>
        <w:spacing w:after="0"/>
        <w:ind w:left="0"/>
        <w:jc w:val="both"/>
      </w:pPr>
      <w:r>
        <w:rPr>
          <w:rFonts w:ascii="Times New Roman"/>
          <w:b/>
          <w:i w:val="false"/>
          <w:color w:val="000000"/>
          <w:sz w:val="28"/>
        </w:rPr>
        <w:t>5.4. НДТ, направленные на снижение негативного воздействия на атмосферный воздух</w:t>
      </w:r>
    </w:p>
    <w:p>
      <w:pPr>
        <w:spacing w:after="0"/>
        <w:ind w:left="0"/>
        <w:jc w:val="both"/>
      </w:pPr>
      <w:r>
        <w:rPr>
          <w:rFonts w:ascii="Times New Roman"/>
          <w:b/>
          <w:i w:val="false"/>
          <w:color w:val="000000"/>
          <w:sz w:val="28"/>
        </w:rPr>
        <w:t>5.4.1. НДТ, направленные на предотвращение неорганизованных эмиссий в атмосферный воздух</w:t>
      </w:r>
    </w:p>
    <w:p>
      <w:pPr>
        <w:spacing w:after="0"/>
        <w:ind w:left="0"/>
        <w:jc w:val="both"/>
      </w:pPr>
      <w:r>
        <w:rPr>
          <w:rFonts w:ascii="Times New Roman"/>
          <w:b/>
          <w:i w:val="false"/>
          <w:color w:val="000000"/>
          <w:sz w:val="28"/>
        </w:rPr>
        <w:t>5.4.1.1. Технические решения для предотвращения и/или снижения неорганизованных выбросов при транспортировке, погрузочно-разгрузочных операциях</w:t>
      </w:r>
    </w:p>
    <w:bookmarkStart w:name="z1809" w:id="153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532"/>
    <w:bookmarkStart w:name="z1810" w:id="1533"/>
    <w:p>
      <w:pPr>
        <w:spacing w:after="0"/>
        <w:ind w:left="0"/>
        <w:jc w:val="both"/>
      </w:pPr>
      <w:r>
        <w:rPr>
          <w:rFonts w:ascii="Times New Roman"/>
          <w:b w:val="false"/>
          <w:i w:val="false"/>
          <w:color w:val="000000"/>
          <w:sz w:val="28"/>
        </w:rPr>
        <w:t>
      Методы или совокупность методов, применяемых для предотвращения неорганизованных выбросов в атмосферу при транспортировке сырья, а также погрузочно-разгрузочных операциях.</w:t>
      </w:r>
    </w:p>
    <w:bookmarkEnd w:id="1533"/>
    <w:bookmarkStart w:name="z1811" w:id="153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534"/>
    <w:bookmarkStart w:name="z1812" w:id="1535"/>
    <w:p>
      <w:pPr>
        <w:spacing w:after="0"/>
        <w:ind w:left="0"/>
        <w:jc w:val="both"/>
      </w:pPr>
      <w:r>
        <w:rPr>
          <w:rFonts w:ascii="Times New Roman"/>
          <w:b w:val="false"/>
          <w:i w:val="false"/>
          <w:color w:val="000000"/>
          <w:sz w:val="28"/>
        </w:rPr>
        <w:t>
      К основным источникам неорганизованных выбросов относятся:</w:t>
      </w:r>
    </w:p>
    <w:bookmarkEnd w:id="1535"/>
    <w:bookmarkStart w:name="z1813" w:id="1536"/>
    <w:p>
      <w:pPr>
        <w:spacing w:after="0"/>
        <w:ind w:left="0"/>
        <w:jc w:val="both"/>
      </w:pPr>
      <w:r>
        <w:rPr>
          <w:rFonts w:ascii="Times New Roman"/>
          <w:b w:val="false"/>
          <w:i w:val="false"/>
          <w:color w:val="000000"/>
          <w:sz w:val="28"/>
        </w:rPr>
        <w:t>
      системы транспортировки, погрузки и разгрузки горной массы;</w:t>
      </w:r>
    </w:p>
    <w:bookmarkEnd w:id="1536"/>
    <w:bookmarkStart w:name="z1814" w:id="1537"/>
    <w:p>
      <w:pPr>
        <w:spacing w:after="0"/>
        <w:ind w:left="0"/>
        <w:jc w:val="both"/>
      </w:pPr>
      <w:r>
        <w:rPr>
          <w:rFonts w:ascii="Times New Roman"/>
          <w:b w:val="false"/>
          <w:i w:val="false"/>
          <w:color w:val="000000"/>
          <w:sz w:val="28"/>
        </w:rPr>
        <w:t>
      взвеси дорожной пыли, поднимаемой при эксплуатации транспортных средств;</w:t>
      </w:r>
    </w:p>
    <w:bookmarkEnd w:id="1537"/>
    <w:bookmarkStart w:name="z1815" w:id="1538"/>
    <w:p>
      <w:pPr>
        <w:spacing w:after="0"/>
        <w:ind w:left="0"/>
        <w:jc w:val="both"/>
      </w:pPr>
      <w:r>
        <w:rPr>
          <w:rFonts w:ascii="Times New Roman"/>
          <w:b w:val="false"/>
          <w:i w:val="false"/>
          <w:color w:val="000000"/>
          <w:sz w:val="28"/>
        </w:rPr>
        <w:t>
      газы при работе автотранспортных средств и тяговых средств железнодорожного транспорта с двигателями внутреннего сгорания.</w:t>
      </w:r>
    </w:p>
    <w:bookmarkEnd w:id="1538"/>
    <w:bookmarkStart w:name="z1816" w:id="1539"/>
    <w:p>
      <w:pPr>
        <w:spacing w:after="0"/>
        <w:ind w:left="0"/>
        <w:jc w:val="both"/>
      </w:pPr>
      <w:r>
        <w:rPr>
          <w:rFonts w:ascii="Times New Roman"/>
          <w:b w:val="false"/>
          <w:i w:val="false"/>
          <w:color w:val="000000"/>
          <w:sz w:val="28"/>
        </w:rPr>
        <w:t xml:space="preserve">
      Погрузочно-разгрузочные работы сопровождаются значительным выделением пыли. Максимальное количество пыли выделяется при работе экскаваторов, несколько меньшее – при работе бульдозеров. </w:t>
      </w:r>
    </w:p>
    <w:bookmarkEnd w:id="1539"/>
    <w:bookmarkStart w:name="z1817" w:id="1540"/>
    <w:p>
      <w:pPr>
        <w:spacing w:after="0"/>
        <w:ind w:left="0"/>
        <w:jc w:val="both"/>
      </w:pPr>
      <w:r>
        <w:rPr>
          <w:rFonts w:ascii="Times New Roman"/>
          <w:b w:val="false"/>
          <w:i w:val="false"/>
          <w:color w:val="000000"/>
          <w:sz w:val="28"/>
        </w:rPr>
        <w:t>
      Автотранспорт при транспортирке горной массы поднимает большое количество пыли. Автомобильные дороги на карьерах, использующих автотранспорт, занимают одно из первых мест в балансе пылевыделения по всем источникам выделения пыли в карьере. На их долю приходится 70 – 90% всей выделяемой пыли.</w:t>
      </w:r>
    </w:p>
    <w:bookmarkEnd w:id="1540"/>
    <w:bookmarkStart w:name="z1818" w:id="1541"/>
    <w:p>
      <w:pPr>
        <w:spacing w:after="0"/>
        <w:ind w:left="0"/>
        <w:jc w:val="both"/>
      </w:pPr>
      <w:r>
        <w:rPr>
          <w:rFonts w:ascii="Times New Roman"/>
          <w:b w:val="false"/>
          <w:i w:val="false"/>
          <w:color w:val="000000"/>
          <w:sz w:val="28"/>
        </w:rPr>
        <w:t>
      Образование пыли при конвейерной доставке обусловливается сдуванием пыли с транспортных поверхностей самого конвейера, в местах перегрузки с одного конвейера на другой, либо при загрузке конвейера.</w:t>
      </w:r>
    </w:p>
    <w:bookmarkEnd w:id="1541"/>
    <w:bookmarkStart w:name="z1819" w:id="1542"/>
    <w:p>
      <w:pPr>
        <w:spacing w:after="0"/>
        <w:ind w:left="0"/>
        <w:jc w:val="both"/>
      </w:pPr>
      <w:r>
        <w:rPr>
          <w:rFonts w:ascii="Times New Roman"/>
          <w:b w:val="false"/>
          <w:i w:val="false"/>
          <w:color w:val="000000"/>
          <w:sz w:val="28"/>
        </w:rPr>
        <w:t xml:space="preserve">
      При комбинированном транспорте причины запыленности и загазованности связаны с каждым из видов транспорта, входящим в комбинацию, и кроме того с большим количеством выделяемой пыли в пунктах перегрузки с одного вида транспорта на другой. При всех видах карьерного транспорта большое количество пыли выделяется в местах разгрузки горной массы и при ее складировании. </w:t>
      </w:r>
    </w:p>
    <w:bookmarkEnd w:id="1542"/>
    <w:bookmarkStart w:name="z1820" w:id="1543"/>
    <w:p>
      <w:pPr>
        <w:spacing w:after="0"/>
        <w:ind w:left="0"/>
        <w:jc w:val="both"/>
      </w:pPr>
      <w:r>
        <w:rPr>
          <w:rFonts w:ascii="Times New Roman"/>
          <w:b w:val="false"/>
          <w:i w:val="false"/>
          <w:color w:val="000000"/>
          <w:sz w:val="28"/>
        </w:rPr>
        <w:t>
      К мерам, применяемым для предотвращения загрязнения окружающей среды при выемочно-погрузочных работах, транспортировке/перемещении сырья и материалов, относятся:</w:t>
      </w:r>
    </w:p>
    <w:bookmarkEnd w:id="1543"/>
    <w:bookmarkStart w:name="z1821" w:id="1544"/>
    <w:p>
      <w:pPr>
        <w:spacing w:after="0"/>
        <w:ind w:left="0"/>
        <w:jc w:val="both"/>
      </w:pPr>
      <w:r>
        <w:rPr>
          <w:rFonts w:ascii="Times New Roman"/>
          <w:b w:val="false"/>
          <w:i w:val="false"/>
          <w:color w:val="000000"/>
          <w:sz w:val="28"/>
        </w:rPr>
        <w:t>
      оборудование эффективными системами пылеулавливания, вытяжным и фильтрующим оборудованием для предотвращения выбросов пыли в местах разгрузки, перегрузки, транспортировки и обработки пылящих материалов;</w:t>
      </w:r>
    </w:p>
    <w:bookmarkEnd w:id="1544"/>
    <w:bookmarkStart w:name="z1822" w:id="1545"/>
    <w:p>
      <w:pPr>
        <w:spacing w:after="0"/>
        <w:ind w:left="0"/>
        <w:jc w:val="both"/>
      </w:pPr>
      <w:r>
        <w:rPr>
          <w:rFonts w:ascii="Times New Roman"/>
          <w:b w:val="false"/>
          <w:i w:val="false"/>
          <w:color w:val="000000"/>
          <w:sz w:val="28"/>
        </w:rPr>
        <w:t>
      применение предварительного увлажнения горной массы, орошение технической водой, искусственное проветривание экскаваторных забоев;</w:t>
      </w:r>
    </w:p>
    <w:bookmarkEnd w:id="1545"/>
    <w:bookmarkStart w:name="z1823" w:id="1546"/>
    <w:p>
      <w:pPr>
        <w:spacing w:after="0"/>
        <w:ind w:left="0"/>
        <w:jc w:val="both"/>
      </w:pPr>
      <w:r>
        <w:rPr>
          <w:rFonts w:ascii="Times New Roman"/>
          <w:b w:val="false"/>
          <w:i w:val="false"/>
          <w:color w:val="000000"/>
          <w:sz w:val="28"/>
        </w:rPr>
        <w:t>
      применение стационарных и передвижных гидромониторно-насосных установок, на колесном и рельсовом ходу;</w:t>
      </w:r>
    </w:p>
    <w:bookmarkEnd w:id="1546"/>
    <w:bookmarkStart w:name="z1824" w:id="1547"/>
    <w:p>
      <w:pPr>
        <w:spacing w:after="0"/>
        <w:ind w:left="0"/>
        <w:jc w:val="both"/>
      </w:pPr>
      <w:r>
        <w:rPr>
          <w:rFonts w:ascii="Times New Roman"/>
          <w:b w:val="false"/>
          <w:i w:val="false"/>
          <w:color w:val="000000"/>
          <w:sz w:val="28"/>
        </w:rPr>
        <w:t>
      применение различных оросительных устройств для разбрызгивания воды в зоне стрелы и черпания ковша экскаватора;</w:t>
      </w:r>
    </w:p>
    <w:bookmarkEnd w:id="1547"/>
    <w:bookmarkStart w:name="z1825" w:id="1548"/>
    <w:p>
      <w:pPr>
        <w:spacing w:after="0"/>
        <w:ind w:left="0"/>
        <w:jc w:val="both"/>
      </w:pPr>
      <w:r>
        <w:rPr>
          <w:rFonts w:ascii="Times New Roman"/>
          <w:b w:val="false"/>
          <w:i w:val="false"/>
          <w:color w:val="000000"/>
          <w:sz w:val="28"/>
        </w:rPr>
        <w:t>
      организация процесса перевалки пылеобразующих материалов;</w:t>
      </w:r>
    </w:p>
    <w:bookmarkEnd w:id="1548"/>
    <w:bookmarkStart w:name="z1826" w:id="1549"/>
    <w:p>
      <w:pPr>
        <w:spacing w:after="0"/>
        <w:ind w:left="0"/>
        <w:jc w:val="both"/>
      </w:pPr>
      <w:r>
        <w:rPr>
          <w:rFonts w:ascii="Times New Roman"/>
          <w:b w:val="false"/>
          <w:i w:val="false"/>
          <w:color w:val="000000"/>
          <w:sz w:val="28"/>
        </w:rPr>
        <w:t>
      пылеподавление автомобильных дорог путем полива технической водой;</w:t>
      </w:r>
    </w:p>
    <w:bookmarkEnd w:id="1549"/>
    <w:bookmarkStart w:name="z1827" w:id="1550"/>
    <w:p>
      <w:pPr>
        <w:spacing w:after="0"/>
        <w:ind w:left="0"/>
        <w:jc w:val="both"/>
      </w:pPr>
      <w:r>
        <w:rPr>
          <w:rFonts w:ascii="Times New Roman"/>
          <w:b w:val="false"/>
          <w:i w:val="false"/>
          <w:color w:val="000000"/>
          <w:sz w:val="28"/>
        </w:rPr>
        <w:t>
      применение различных поверхностно-активных веществ для связывания пыли в процессе пылеподавления забоев и карьерных автодорог;</w:t>
      </w:r>
    </w:p>
    <w:bookmarkEnd w:id="1550"/>
    <w:bookmarkStart w:name="z1828" w:id="1551"/>
    <w:p>
      <w:pPr>
        <w:spacing w:after="0"/>
        <w:ind w:left="0"/>
        <w:jc w:val="both"/>
      </w:pPr>
      <w:r>
        <w:rPr>
          <w:rFonts w:ascii="Times New Roman"/>
          <w:b w:val="false"/>
          <w:i w:val="false"/>
          <w:color w:val="000000"/>
          <w:sz w:val="28"/>
        </w:rPr>
        <w:t>
      укрытие железнодорожных вагонов и кузовов автотранспорта;</w:t>
      </w:r>
    </w:p>
    <w:bookmarkEnd w:id="1551"/>
    <w:bookmarkStart w:name="z1829" w:id="1552"/>
    <w:p>
      <w:pPr>
        <w:spacing w:after="0"/>
        <w:ind w:left="0"/>
        <w:jc w:val="both"/>
      </w:pPr>
      <w:r>
        <w:rPr>
          <w:rFonts w:ascii="Times New Roman"/>
          <w:b w:val="false"/>
          <w:i w:val="false"/>
          <w:color w:val="000000"/>
          <w:sz w:val="28"/>
        </w:rPr>
        <w:t>
      применение устройства и установки для выравнивания и уплотнения верхнего слоя грузов при транспортировке в железнодорожных вагонах и др.;</w:t>
      </w:r>
    </w:p>
    <w:bookmarkEnd w:id="1552"/>
    <w:bookmarkStart w:name="z1830" w:id="1553"/>
    <w:p>
      <w:pPr>
        <w:spacing w:after="0"/>
        <w:ind w:left="0"/>
        <w:jc w:val="both"/>
      </w:pPr>
      <w:r>
        <w:rPr>
          <w:rFonts w:ascii="Times New Roman"/>
          <w:b w:val="false"/>
          <w:i w:val="false"/>
          <w:color w:val="000000"/>
          <w:sz w:val="28"/>
        </w:rPr>
        <w:t>
      очистка автотранспортных средств (мойка кузова, колес), используемых для транспортировки пылящих материалов;</w:t>
      </w:r>
    </w:p>
    <w:bookmarkEnd w:id="1553"/>
    <w:bookmarkStart w:name="z1831" w:id="1554"/>
    <w:p>
      <w:pPr>
        <w:spacing w:after="0"/>
        <w:ind w:left="0"/>
        <w:jc w:val="both"/>
      </w:pPr>
      <w:r>
        <w:rPr>
          <w:rFonts w:ascii="Times New Roman"/>
          <w:b w:val="false"/>
          <w:i w:val="false"/>
          <w:color w:val="000000"/>
          <w:sz w:val="28"/>
        </w:rPr>
        <w:t>
      применение различных видов и типов конвейерного и пневматического транспорта для перевозки горной массы;</w:t>
      </w:r>
    </w:p>
    <w:bookmarkEnd w:id="1554"/>
    <w:bookmarkStart w:name="z1832" w:id="1555"/>
    <w:p>
      <w:pPr>
        <w:spacing w:after="0"/>
        <w:ind w:left="0"/>
        <w:jc w:val="both"/>
      </w:pPr>
      <w:r>
        <w:rPr>
          <w:rFonts w:ascii="Times New Roman"/>
          <w:b w:val="false"/>
          <w:i w:val="false"/>
          <w:color w:val="000000"/>
          <w:sz w:val="28"/>
        </w:rPr>
        <w:t>
      проведение замеров дымности и токсичности автотранспорта и контрольно-регулировочных работ топливной аппаратуры;</w:t>
      </w:r>
    </w:p>
    <w:bookmarkEnd w:id="1555"/>
    <w:bookmarkStart w:name="z1833" w:id="1556"/>
    <w:p>
      <w:pPr>
        <w:spacing w:after="0"/>
        <w:ind w:left="0"/>
        <w:jc w:val="both"/>
      </w:pPr>
      <w:r>
        <w:rPr>
          <w:rFonts w:ascii="Times New Roman"/>
          <w:b w:val="false"/>
          <w:i w:val="false"/>
          <w:color w:val="000000"/>
          <w:sz w:val="28"/>
        </w:rPr>
        <w:t>
      применение каталитических технологий очистки выхлопных газов ДВС.</w:t>
      </w:r>
    </w:p>
    <w:bookmarkEnd w:id="1556"/>
    <w:bookmarkStart w:name="z1834" w:id="155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557"/>
    <w:bookmarkStart w:name="z1835" w:id="1558"/>
    <w:p>
      <w:pPr>
        <w:spacing w:after="0"/>
        <w:ind w:left="0"/>
        <w:jc w:val="both"/>
      </w:pPr>
      <w:r>
        <w:rPr>
          <w:rFonts w:ascii="Times New Roman"/>
          <w:b w:val="false"/>
          <w:i w:val="false"/>
          <w:color w:val="000000"/>
          <w:sz w:val="28"/>
        </w:rPr>
        <w:t>
      Представленная техника обладает прямыми экологическими преимуществами, включая снижение эмиссий загрязняющего вещества пыли неорганической. Дополнительными потенциальными преимуществами являются сокращение объемов отходов и частичное снижение выбросов выбросов оксидов азота NO</w:t>
      </w:r>
      <w:r>
        <w:rPr>
          <w:rFonts w:ascii="Times New Roman"/>
          <w:b w:val="false"/>
          <w:i w:val="false"/>
          <w:color w:val="000000"/>
          <w:vertAlign w:val="subscript"/>
        </w:rPr>
        <w:t>x</w:t>
      </w:r>
      <w:r>
        <w:rPr>
          <w:rFonts w:ascii="Times New Roman"/>
          <w:b w:val="false"/>
          <w:i w:val="false"/>
          <w:color w:val="000000"/>
          <w:sz w:val="28"/>
        </w:rPr>
        <w:t xml:space="preserve"> и оксида углерода СО на промышленных объектах. </w:t>
      </w:r>
    </w:p>
    <w:bookmarkEnd w:id="1558"/>
    <w:bookmarkStart w:name="z1836" w:id="155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559"/>
    <w:bookmarkStart w:name="z1837" w:id="1560"/>
    <w:p>
      <w:pPr>
        <w:spacing w:after="0"/>
        <w:ind w:left="0"/>
        <w:jc w:val="both"/>
      </w:pPr>
      <w:r>
        <w:rPr>
          <w:rFonts w:ascii="Times New Roman"/>
          <w:b w:val="false"/>
          <w:i w:val="false"/>
          <w:color w:val="000000"/>
          <w:sz w:val="28"/>
        </w:rPr>
        <w:t>
      Для предупреждения пылевыделения на автодорогах и подавления пыли применяют следующие способы: орошение дорог водой, орошение растворами гигроскопических солей, обработку поверхности дорог различными эмульсиями. Пылеподавление водой является одним из наиболее распространенных мероприятий по снижению пылевой нагрузки на горнодобывающих предприятиях. Эффективность пылеподавления оросителями в зависимости от ветроустойчивости покрытия достигает 95 %.</w:t>
      </w:r>
    </w:p>
    <w:bookmarkEnd w:id="1560"/>
    <w:bookmarkStart w:name="z1838" w:id="1561"/>
    <w:p>
      <w:pPr>
        <w:spacing w:after="0"/>
        <w:ind w:left="0"/>
        <w:jc w:val="both"/>
      </w:pPr>
      <w:r>
        <w:rPr>
          <w:rFonts w:ascii="Times New Roman"/>
          <w:b w:val="false"/>
          <w:i w:val="false"/>
          <w:color w:val="000000"/>
          <w:sz w:val="28"/>
        </w:rPr>
        <w:t>
      Обработка карьерных автодорог пылеподавляющими веществами заключается в подготовке полотна дороги и поверхностной его обработке. Бульдозером или автогрейдером производится уборка просыпей горной массы и выравнивание полотна дороги. Затем рыхлителями разрушается верхний укатанный слой покрытия на глубину 4 – 5 см. После этого обрабатывается пылеподавляющим веществом, которое наносится из перфорированной трубы поливочной машины самотеком во избежание образования в воздухе аэрозоля этого вещества. Расход пылеподавляющего вещества при первичной обработке 2,0 – 5,0 л/м</w:t>
      </w:r>
      <w:r>
        <w:rPr>
          <w:rFonts w:ascii="Times New Roman"/>
          <w:b w:val="false"/>
          <w:i w:val="false"/>
          <w:color w:val="000000"/>
          <w:vertAlign w:val="superscript"/>
        </w:rPr>
        <w:t>2</w:t>
      </w:r>
      <w:r>
        <w:rPr>
          <w:rFonts w:ascii="Times New Roman"/>
          <w:b w:val="false"/>
          <w:i w:val="false"/>
          <w:color w:val="000000"/>
          <w:sz w:val="28"/>
        </w:rPr>
        <w:t>, при последующих обработках – 1,2 – 2,5 л/м</w:t>
      </w:r>
      <w:r>
        <w:rPr>
          <w:rFonts w:ascii="Times New Roman"/>
          <w:b w:val="false"/>
          <w:i w:val="false"/>
          <w:color w:val="000000"/>
          <w:vertAlign w:val="superscript"/>
        </w:rPr>
        <w:t>2</w:t>
      </w:r>
      <w:r>
        <w:rPr>
          <w:rFonts w:ascii="Times New Roman"/>
          <w:b w:val="false"/>
          <w:i w:val="false"/>
          <w:color w:val="000000"/>
          <w:sz w:val="28"/>
        </w:rPr>
        <w:t>. Наиболее часто для полива автодорог используются поливочные машины на базе БелАЗ, КамАЗ. Забор воды на пылеподавление осуществляется из зумпфов-отстойников, находящихся внутри разреза и временного зумпфа-накопителя, расположенного на поверхности.</w:t>
      </w:r>
    </w:p>
    <w:bookmarkEnd w:id="1561"/>
    <w:bookmarkStart w:name="z1839" w:id="1562"/>
    <w:p>
      <w:pPr>
        <w:spacing w:after="0"/>
        <w:ind w:left="0"/>
        <w:jc w:val="both"/>
      </w:pPr>
      <w:r>
        <w:rPr>
          <w:rFonts w:ascii="Times New Roman"/>
          <w:b w:val="false"/>
          <w:i w:val="false"/>
          <w:color w:val="000000"/>
          <w:sz w:val="28"/>
        </w:rPr>
        <w:t xml:space="preserve">
      Мокрый способ рекомендуется применять в теплое время года с помощью поливомоечных машин, работающих в режиме мойки. На участках постоянных технологических автодорог со значительным водопритоком рекомендуется использовать стационарный оросительный водопровод с автоматическим управлением электрозадвижками подачи воды. </w:t>
      </w:r>
    </w:p>
    <w:bookmarkEnd w:id="1562"/>
    <w:bookmarkStart w:name="z1840" w:id="1563"/>
    <w:p>
      <w:pPr>
        <w:spacing w:after="0"/>
        <w:ind w:left="0"/>
        <w:jc w:val="both"/>
      </w:pPr>
      <w:r>
        <w:rPr>
          <w:rFonts w:ascii="Times New Roman"/>
          <w:b w:val="false"/>
          <w:i w:val="false"/>
          <w:color w:val="000000"/>
          <w:sz w:val="28"/>
        </w:rPr>
        <w:t>
      Сухой способ очистки дорог применяется в районах ограничения применения воды и в холодный период года. Очистка производится легкими или средними бульдозерами, автогрейдерами, универсальными фрезерными погрузчиками или снегопогрузчиками с лаповыми питателями. Уборку пыли на автодорогах с жесткими и промерзшими покрытиями рекомендуется производить подметально-уборочными машинами.</w:t>
      </w:r>
    </w:p>
    <w:bookmarkEnd w:id="1563"/>
    <w:bookmarkStart w:name="z1841" w:id="1564"/>
    <w:p>
      <w:pPr>
        <w:spacing w:after="0"/>
        <w:ind w:left="0"/>
        <w:jc w:val="both"/>
      </w:pPr>
      <w:r>
        <w:rPr>
          <w:rFonts w:ascii="Times New Roman"/>
          <w:b w:val="false"/>
          <w:i w:val="false"/>
          <w:color w:val="000000"/>
          <w:sz w:val="28"/>
        </w:rPr>
        <w:t>
      В зимнее время при отсутствии обычного снега возможно снижение запыленности с использованием искусственного снега, образуемого с помощью снегогенераторов. Пылеподавление искусственным снегом может осуществляться как путем воздействия на взвешенную в воздухе пыль, так и путем экранирования разрыхленной горной массы посредством покрытия ее снегом перед экскавацией и погрузкой. Применение такой установки снижает запыленность воздуха в рабочей зоне экскаватора типа ЭКГ-8И на 96,5 %.</w:t>
      </w:r>
    </w:p>
    <w:bookmarkEnd w:id="1564"/>
    <w:bookmarkStart w:name="z1842" w:id="1565"/>
    <w:p>
      <w:pPr>
        <w:spacing w:after="0"/>
        <w:ind w:left="0"/>
        <w:jc w:val="both"/>
      </w:pPr>
      <w:r>
        <w:rPr>
          <w:rFonts w:ascii="Times New Roman"/>
          <w:b w:val="false"/>
          <w:i w:val="false"/>
          <w:color w:val="000000"/>
          <w:sz w:val="28"/>
        </w:rPr>
        <w:t xml:space="preserve">
      Для уменьшения пылеобразования на автодорогах с твердым покрытием необходимо своевременно убирать просыпи горной массы дороги, а также своевременно производить ее очистку от грязи, используя для этого поливочвые и уборочные машины с металлическими щетками. </w:t>
      </w:r>
    </w:p>
    <w:bookmarkEnd w:id="1565"/>
    <w:bookmarkStart w:name="z1843" w:id="1566"/>
    <w:p>
      <w:pPr>
        <w:spacing w:after="0"/>
        <w:ind w:left="0"/>
        <w:jc w:val="both"/>
      </w:pPr>
      <w:r>
        <w:rPr>
          <w:rFonts w:ascii="Times New Roman"/>
          <w:b w:val="false"/>
          <w:i w:val="false"/>
          <w:color w:val="000000"/>
          <w:sz w:val="28"/>
        </w:rPr>
        <w:t xml:space="preserve">
      Для борьбы с пылеобразованием при использовании железнодорожного транспорта применяют закрепление поверхности транспортируемой горной массы пылесвязующими материалами, укрытие пленкой, а также увлажнение водой поверхностного слоя транспортируемого материала. </w:t>
      </w:r>
    </w:p>
    <w:bookmarkEnd w:id="1566"/>
    <w:bookmarkStart w:name="z1844" w:id="1567"/>
    <w:p>
      <w:pPr>
        <w:spacing w:after="0"/>
        <w:ind w:left="0"/>
        <w:jc w:val="both"/>
      </w:pPr>
      <w:r>
        <w:rPr>
          <w:rFonts w:ascii="Times New Roman"/>
          <w:b w:val="false"/>
          <w:i w:val="false"/>
          <w:color w:val="000000"/>
          <w:sz w:val="28"/>
        </w:rPr>
        <w:t>
      Переход на конвейерный транспорт позволит снизить неорганизованные выбросы перегрузочных пунктов, уменьшив их количество или вообще исключив, позволит снизить количество одновременно работающей погрузочной техники, снизить количество технологических поездов и эксплуатационные затраты на транспортировку горной массы. Применение данной технологии может позволить:</w:t>
      </w:r>
    </w:p>
    <w:bookmarkEnd w:id="1567"/>
    <w:bookmarkStart w:name="z1845" w:id="1568"/>
    <w:p>
      <w:pPr>
        <w:spacing w:after="0"/>
        <w:ind w:left="0"/>
        <w:jc w:val="both"/>
      </w:pPr>
      <w:r>
        <w:rPr>
          <w:rFonts w:ascii="Times New Roman"/>
          <w:b w:val="false"/>
          <w:i w:val="false"/>
          <w:color w:val="000000"/>
          <w:sz w:val="28"/>
        </w:rPr>
        <w:t>
      снизить эксплуатационные затраты при транспортировке 1 т горной массы на 1 км более чем на 25 %;</w:t>
      </w:r>
    </w:p>
    <w:bookmarkEnd w:id="1568"/>
    <w:bookmarkStart w:name="z1846" w:id="1569"/>
    <w:p>
      <w:pPr>
        <w:spacing w:after="0"/>
        <w:ind w:left="0"/>
        <w:jc w:val="both"/>
      </w:pPr>
      <w:r>
        <w:rPr>
          <w:rFonts w:ascii="Times New Roman"/>
          <w:b w:val="false"/>
          <w:i w:val="false"/>
          <w:color w:val="000000"/>
          <w:sz w:val="28"/>
        </w:rPr>
        <w:t>
      сократить себестоимость рудного концентрата на 18 %;</w:t>
      </w:r>
    </w:p>
    <w:bookmarkEnd w:id="1569"/>
    <w:bookmarkStart w:name="z1847" w:id="1570"/>
    <w:p>
      <w:pPr>
        <w:spacing w:after="0"/>
        <w:ind w:left="0"/>
        <w:jc w:val="both"/>
      </w:pPr>
      <w:r>
        <w:rPr>
          <w:rFonts w:ascii="Times New Roman"/>
          <w:b w:val="false"/>
          <w:i w:val="false"/>
          <w:color w:val="000000"/>
          <w:sz w:val="28"/>
        </w:rPr>
        <w:t>
      увеличить объемы перевозимой горной массы при снижении количества единиц техники;</w:t>
      </w:r>
    </w:p>
    <w:bookmarkEnd w:id="1570"/>
    <w:bookmarkStart w:name="z1848" w:id="1571"/>
    <w:p>
      <w:pPr>
        <w:spacing w:after="0"/>
        <w:ind w:left="0"/>
        <w:jc w:val="both"/>
      </w:pPr>
      <w:r>
        <w:rPr>
          <w:rFonts w:ascii="Times New Roman"/>
          <w:b w:val="false"/>
          <w:i w:val="false"/>
          <w:color w:val="000000"/>
          <w:sz w:val="28"/>
        </w:rPr>
        <w:t>
      сократить объемы образования отходов (вскрыши) на 50 %;</w:t>
      </w:r>
    </w:p>
    <w:bookmarkEnd w:id="1571"/>
    <w:bookmarkStart w:name="z1849" w:id="1572"/>
    <w:p>
      <w:pPr>
        <w:spacing w:after="0"/>
        <w:ind w:left="0"/>
        <w:jc w:val="both"/>
      </w:pPr>
      <w:r>
        <w:rPr>
          <w:rFonts w:ascii="Times New Roman"/>
          <w:b w:val="false"/>
          <w:i w:val="false"/>
          <w:color w:val="000000"/>
          <w:sz w:val="28"/>
        </w:rPr>
        <w:t>
      сократить объемы выбросов пыли на 33 %.</w:t>
      </w:r>
    </w:p>
    <w:bookmarkEnd w:id="1572"/>
    <w:bookmarkStart w:name="z1850" w:id="1573"/>
    <w:p>
      <w:pPr>
        <w:spacing w:after="0"/>
        <w:ind w:left="0"/>
        <w:jc w:val="both"/>
      </w:pPr>
      <w:r>
        <w:rPr>
          <w:rFonts w:ascii="Times New Roman"/>
          <w:b w:val="false"/>
          <w:i w:val="false"/>
          <w:color w:val="000000"/>
          <w:sz w:val="28"/>
        </w:rPr>
        <w:t xml:space="preserve">
      При конвейерном транспорте для предотвращения сдувания пыли воздушными потоками с поверхности транспортируемого материала применяют различные укрытия конвейеров, которые полностью закрывают рабочую и холостую ветви конвейера. Сокращение пылевыделения с холостой ветви конвейера осуществляют путем очистки ленты от налипшего материала. Пункты перегрузки с конвейера на конвейер оборудуют аспирационными укрытиями. </w:t>
      </w:r>
    </w:p>
    <w:bookmarkEnd w:id="1573"/>
    <w:bookmarkStart w:name="z1851" w:id="1574"/>
    <w:p>
      <w:pPr>
        <w:spacing w:after="0"/>
        <w:ind w:left="0"/>
        <w:jc w:val="both"/>
      </w:pPr>
      <w:r>
        <w:rPr>
          <w:rFonts w:ascii="Times New Roman"/>
          <w:b w:val="false"/>
          <w:i w:val="false"/>
          <w:color w:val="000000"/>
          <w:sz w:val="28"/>
        </w:rPr>
        <w:t xml:space="preserve">
      Одним из эффективных способов предупреждения пылевыделений при транспортировке конвейерным транспортом является увлажнение сыпучих материалов до оптимальной влажности. Повысить эффективность орошения и увлажнения можно за счет применения растворов поверхностно-активных веществ , например, 0,025 %-ного раствора смачивателя "Прогресс", 0,3%-ного раствора полиакриламида, 0,5 %-ного раствора денатония бензоата чистого и др. Увлажнение материалов до оптимальной влажности позволяет в десятки раз уменьшить интенсивность пылевыделения и предотвратить срыв пыли с поверхности транспортируемого материала даже при значительной относительной скорости воздушного потока (до 6,5 м/с). </w:t>
      </w:r>
    </w:p>
    <w:bookmarkEnd w:id="1574"/>
    <w:bookmarkStart w:name="z1852" w:id="1575"/>
    <w:p>
      <w:pPr>
        <w:spacing w:after="0"/>
        <w:ind w:left="0"/>
        <w:jc w:val="both"/>
      </w:pPr>
      <w:r>
        <w:rPr>
          <w:rFonts w:ascii="Times New Roman"/>
          <w:b w:val="false"/>
          <w:i w:val="false"/>
          <w:color w:val="000000"/>
          <w:sz w:val="28"/>
        </w:rPr>
        <w:t>
      Почти на всех карьерах для снижения пылеобразования при погрузочно-разгрузочных работах применяется гидроорошение. Для этой цели используются гидроустановки на железнодорожной платформе, на шасси автосамосвалов. Установка на базе самосвала с цистерной емкостью 24 – 25 м</w:t>
      </w:r>
      <w:r>
        <w:rPr>
          <w:rFonts w:ascii="Times New Roman"/>
          <w:b w:val="false"/>
          <w:i w:val="false"/>
          <w:color w:val="000000"/>
          <w:vertAlign w:val="superscript"/>
        </w:rPr>
        <w:t>3</w:t>
      </w:r>
      <w:r>
        <w:rPr>
          <w:rFonts w:ascii="Times New Roman"/>
          <w:b w:val="false"/>
          <w:i w:val="false"/>
          <w:color w:val="000000"/>
          <w:sz w:val="28"/>
        </w:rPr>
        <w:t xml:space="preserve"> обеспечивает орошение навала горной массы на забоях трех экскаваторов. В гидроустановках используются водометные стволы различной конструкции, гидромониторы, а также пожарные стволы. В некоторых случаях в качестве водометного устройства используется агрегаты типа ДДН, применяемые в сельскохозяйственной дождевальной машине. При использовании гидромониторов с насадкой 25 мм, подключенных к водопроводной сети под давлением 4 – 8 ат, запыленность снижается в 5 – 6 раз. При использовании пожарного насоса типа ПН-25 с пожарным стволом дальность струи достигает 50 – 60 м, а расход воды в пределах 95 – 140 м</w:t>
      </w:r>
      <w:r>
        <w:rPr>
          <w:rFonts w:ascii="Times New Roman"/>
          <w:b w:val="false"/>
          <w:i w:val="false"/>
          <w:color w:val="000000"/>
          <w:vertAlign w:val="superscript"/>
        </w:rPr>
        <w:t>3</w:t>
      </w:r>
      <w:r>
        <w:rPr>
          <w:rFonts w:ascii="Times New Roman"/>
          <w:b w:val="false"/>
          <w:i w:val="false"/>
          <w:color w:val="000000"/>
          <w:sz w:val="28"/>
        </w:rPr>
        <w:t xml:space="preserve">/ч. При разгрузке горной массы, укладке в отвал пылеобразование можно снизить увлажнением водой с использованием передвижных или стационарных установок. </w:t>
      </w:r>
    </w:p>
    <w:bookmarkEnd w:id="1575"/>
    <w:bookmarkStart w:name="z1853" w:id="1576"/>
    <w:p>
      <w:pPr>
        <w:spacing w:after="0"/>
        <w:ind w:left="0"/>
        <w:jc w:val="both"/>
      </w:pPr>
      <w:r>
        <w:rPr>
          <w:rFonts w:ascii="Times New Roman"/>
          <w:b w:val="false"/>
          <w:i w:val="false"/>
          <w:color w:val="000000"/>
          <w:sz w:val="28"/>
        </w:rPr>
        <w:t>
      Для предупреждения пылевыделения при ведении экскаваторных работ увлажнение разрыхленной горной массы в развале осуществляется в основном путем ее орошения с использованием передвижных стационарных оросительных установок. Увлажнение горной массы в развале с одновременной ее дегазацией после взрыва возможно с использованием передвижных вентиляционно-оросительных установок. При этом наряду со снижением пылеобразования эта схема позволяет в 3 – 4 раза сократить время простоя оборудования после проведения массового взрыва. Увлажнение горной массы в экскаваторных забоях карьеров осуществляется с использованием передвижных гидромониторно-насосных установок на колесном и рельсовом ходу. При применении на карьере железнодорожного транспорта используют гидропоезд с 5 – 6 цистернами общей вместимостью 250 – 300 м</w:t>
      </w:r>
      <w:r>
        <w:rPr>
          <w:rFonts w:ascii="Times New Roman"/>
          <w:b w:val="false"/>
          <w:i w:val="false"/>
          <w:color w:val="000000"/>
          <w:vertAlign w:val="superscript"/>
        </w:rPr>
        <w:t>3</w:t>
      </w:r>
      <w:r>
        <w:rPr>
          <w:rFonts w:ascii="Times New Roman"/>
          <w:b w:val="false"/>
          <w:i w:val="false"/>
          <w:color w:val="000000"/>
          <w:sz w:val="28"/>
        </w:rPr>
        <w:t xml:space="preserve"> воды. Они оборудованы двумя оросительными установками типа ДДН-70 или ДДН-50 производительностью 300 м</w:t>
      </w:r>
      <w:r>
        <w:rPr>
          <w:rFonts w:ascii="Times New Roman"/>
          <w:b w:val="false"/>
          <w:i w:val="false"/>
          <w:color w:val="000000"/>
          <w:vertAlign w:val="superscript"/>
        </w:rPr>
        <w:t>3</w:t>
      </w:r>
      <w:r>
        <w:rPr>
          <w:rFonts w:ascii="Times New Roman"/>
          <w:b w:val="false"/>
          <w:i w:val="false"/>
          <w:color w:val="000000"/>
          <w:sz w:val="28"/>
        </w:rPr>
        <w:t xml:space="preserve">/ч каждая и дальнобойностью струи 50 – 70 м. Ствол гидромонитора ГМН поворачивается на 360 </w:t>
      </w:r>
      <w:r>
        <w:rPr>
          <w:rFonts w:ascii="Times New Roman"/>
          <w:b w:val="false"/>
          <w:i w:val="false"/>
          <w:color w:val="000000"/>
          <w:vertAlign w:val="superscript"/>
        </w:rPr>
        <w:t>0</w:t>
      </w:r>
      <w:r>
        <w:rPr>
          <w:rFonts w:ascii="Times New Roman"/>
          <w:b w:val="false"/>
          <w:i w:val="false"/>
          <w:color w:val="000000"/>
          <w:sz w:val="28"/>
        </w:rPr>
        <w:t xml:space="preserve"> в горизонтальной плоскости и на 120 </w:t>
      </w:r>
      <w:r>
        <w:rPr>
          <w:rFonts w:ascii="Times New Roman"/>
          <w:b w:val="false"/>
          <w:i w:val="false"/>
          <w:color w:val="000000"/>
          <w:vertAlign w:val="superscript"/>
        </w:rPr>
        <w:t xml:space="preserve">0 </w:t>
      </w:r>
      <w:r>
        <w:rPr>
          <w:rFonts w:ascii="Times New Roman"/>
          <w:b w:val="false"/>
          <w:i w:val="false"/>
          <w:color w:val="000000"/>
          <w:sz w:val="28"/>
        </w:rPr>
        <w:t>– в вертикальной. Для изменения параметров водяных струй гидромониторов предусмотрены сменные насадки диаметром от 40 до 60 мм. На карьерах, использующих автотранспорт, применяются оросительные гидромониторные установки на базе автосамосвалов различной грузоподъемности. Например, увлажнение путем поверхностного орошения с помощью поливооросительных машин, оборудованных гидромонитором, например, автомобилей БелАЗ-7648 (емкостью 32 м</w:t>
      </w:r>
      <w:r>
        <w:rPr>
          <w:rFonts w:ascii="Times New Roman"/>
          <w:b w:val="false"/>
          <w:i w:val="false"/>
          <w:color w:val="000000"/>
          <w:vertAlign w:val="superscript"/>
        </w:rPr>
        <w:t>3</w:t>
      </w:r>
      <w:r>
        <w:rPr>
          <w:rFonts w:ascii="Times New Roman"/>
          <w:b w:val="false"/>
          <w:i w:val="false"/>
          <w:color w:val="000000"/>
          <w:sz w:val="28"/>
        </w:rPr>
        <w:t xml:space="preserve">). До 25 % экскавируемой горной массы в летний период подлежит орошению водой. Радиус разбрызгивания струи воды – 60 м. Снижение загрязнения атмосферного воздуха пылью до 10 г/т добываемой горной массы. Емкостью служит герметизированный кузов автосамосвала; действие насоса, подающего воду к гидромонитору, осуществляется с использованием приспособления отбора мощности. Забой орошается в большей степени в его верхней части, нижняя часть увлажняется за счет стока воды к подошве забоя. Средства орошения следует располагать на верхней или нижней площадке уступа с учетом направления ветра относительно забоя и экскаватора в удобном для размещения месте или непосредственно на спланированном с помощью бульдозера уступе. Заправку поливооросительных автомобилей водой предусматривается частично производить из зумпфов-отстойников карьерных вод, расположенных в выработанном пространстве, и временного зумпфа-накопителя, расположенного на поверхности [37]. </w:t>
      </w:r>
    </w:p>
    <w:bookmarkEnd w:id="1576"/>
    <w:bookmarkStart w:name="z1854" w:id="1577"/>
    <w:p>
      <w:pPr>
        <w:spacing w:after="0"/>
        <w:ind w:left="0"/>
        <w:jc w:val="both"/>
      </w:pPr>
      <w:r>
        <w:rPr>
          <w:rFonts w:ascii="Times New Roman"/>
          <w:b w:val="false"/>
          <w:i w:val="false"/>
          <w:color w:val="000000"/>
          <w:sz w:val="28"/>
        </w:rPr>
        <w:t>
      Увлажнение горной массы при перегрузке ее и при погрузке на складах осуществляется, как правило, с использованием стационарных оросительных установок. Для этого на территории склада имеются емкости для воды, установлены стационарно насосы, сеть трубопроводов и гидромониторы. Для снижения вредного влияния на окружающую среду открытые склады могут быть оборудованы защитными противопылевыми оградами.</w:t>
      </w:r>
    </w:p>
    <w:bookmarkEnd w:id="1577"/>
    <w:bookmarkStart w:name="z1855" w:id="1578"/>
    <w:p>
      <w:pPr>
        <w:spacing w:after="0"/>
        <w:ind w:left="0"/>
        <w:jc w:val="both"/>
      </w:pPr>
      <w:r>
        <w:rPr>
          <w:rFonts w:ascii="Times New Roman"/>
          <w:b w:val="false"/>
          <w:i w:val="false"/>
          <w:color w:val="000000"/>
          <w:sz w:val="28"/>
        </w:rPr>
        <w:t>
      Для снижения загрязнения атмосферы выхлопными газами автомобилей используется нейтрализация выхлопных газов их термокаталитическим окислением, использование нетоксичных или малотоксичных антидетонирующих добавок к топливу, а для дизельных двигателей –антидымных присадок, магнитная обработка топлива.</w:t>
      </w:r>
    </w:p>
    <w:bookmarkEnd w:id="1578"/>
    <w:bookmarkStart w:name="z1856" w:id="1579"/>
    <w:p>
      <w:pPr>
        <w:spacing w:after="0"/>
        <w:ind w:left="0"/>
        <w:jc w:val="both"/>
      </w:pPr>
      <w:r>
        <w:rPr>
          <w:rFonts w:ascii="Times New Roman"/>
          <w:b w:val="false"/>
          <w:i w:val="false"/>
          <w:color w:val="000000"/>
          <w:sz w:val="28"/>
        </w:rPr>
        <w:t>
      Магнитная обработка автомобильного топлива позволяет снизить токсичность выхлопных газов до 50 %.</w:t>
      </w:r>
    </w:p>
    <w:bookmarkEnd w:id="1579"/>
    <w:bookmarkStart w:name="z1857" w:id="1580"/>
    <w:p>
      <w:pPr>
        <w:spacing w:after="0"/>
        <w:ind w:left="0"/>
        <w:jc w:val="both"/>
      </w:pPr>
      <w:r>
        <w:rPr>
          <w:rFonts w:ascii="Times New Roman"/>
          <w:b w:val="false"/>
          <w:i w:val="false"/>
          <w:color w:val="000000"/>
          <w:sz w:val="28"/>
        </w:rPr>
        <w:t>
      Значительного снижения токсичности отработанных газов можно добиться при использовании нейтрализаторов различных конструкций. При каталитической нейтрализации выхлопных газов окись углерода переходит в двуокись, углеводороды окисляются до воды и двуокиси углерода, окись азота восстанавливается до молекулярного азота.</w:t>
      </w:r>
    </w:p>
    <w:bookmarkEnd w:id="1580"/>
    <w:bookmarkStart w:name="z1858" w:id="1581"/>
    <w:p>
      <w:pPr>
        <w:spacing w:after="0"/>
        <w:ind w:left="0"/>
        <w:jc w:val="both"/>
      </w:pPr>
      <w:r>
        <w:rPr>
          <w:rFonts w:ascii="Times New Roman"/>
          <w:b w:val="false"/>
          <w:i w:val="false"/>
          <w:color w:val="000000"/>
          <w:sz w:val="28"/>
        </w:rPr>
        <w:t>
      Химические реакции протекают следующим образом:</w:t>
      </w:r>
    </w:p>
    <w:bookmarkEnd w:id="1581"/>
    <w:bookmarkStart w:name="z1859" w:id="1582"/>
    <w:p>
      <w:pPr>
        <w:spacing w:after="0"/>
        <w:ind w:left="0"/>
        <w:jc w:val="both"/>
      </w:pPr>
      <w:r>
        <w:rPr>
          <w:rFonts w:ascii="Times New Roman"/>
          <w:b w:val="false"/>
          <w:i w:val="false"/>
          <w:color w:val="000000"/>
          <w:sz w:val="28"/>
        </w:rPr>
        <w:t>
      2CO + O</w:t>
      </w:r>
      <w:r>
        <w:rPr>
          <w:rFonts w:ascii="Times New Roman"/>
          <w:b w:val="false"/>
          <w:i w:val="false"/>
          <w:color w:val="000000"/>
          <w:vertAlign w:val="subscript"/>
        </w:rPr>
        <w:t>2</w:t>
      </w:r>
      <w:r>
        <w:rPr>
          <w:rFonts w:ascii="Times New Roman"/>
          <w:b w:val="false"/>
          <w:i w:val="false"/>
          <w:color w:val="000000"/>
          <w:sz w:val="28"/>
        </w:rPr>
        <w:t xml:space="preserve"> = 2CO</w:t>
      </w:r>
      <w:r>
        <w:rPr>
          <w:rFonts w:ascii="Times New Roman"/>
          <w:b w:val="false"/>
          <w:i w:val="false"/>
          <w:color w:val="000000"/>
          <w:vertAlign w:val="subscript"/>
        </w:rPr>
        <w:t>2</w:t>
      </w:r>
    </w:p>
    <w:bookmarkEnd w:id="1582"/>
    <w:bookmarkStart w:name="z1860" w:id="1583"/>
    <w:p>
      <w:pPr>
        <w:spacing w:after="0"/>
        <w:ind w:left="0"/>
        <w:jc w:val="both"/>
      </w:pPr>
      <w:r>
        <w:rPr>
          <w:rFonts w:ascii="Times New Roman"/>
          <w:b w:val="false"/>
          <w:i w:val="false"/>
          <w:color w:val="000000"/>
          <w:sz w:val="28"/>
        </w:rPr>
        <w:t>
      C</w:t>
      </w:r>
      <w:r>
        <w:rPr>
          <w:rFonts w:ascii="Times New Roman"/>
          <w:b w:val="false"/>
          <w:i w:val="false"/>
          <w:color w:val="000000"/>
          <w:vertAlign w:val="subscript"/>
        </w:rPr>
        <w:t>x</w:t>
      </w:r>
      <w:r>
        <w:rPr>
          <w:rFonts w:ascii="Times New Roman"/>
          <w:b w:val="false"/>
          <w:i w:val="false"/>
          <w:color w:val="000000"/>
          <w:sz w:val="28"/>
        </w:rPr>
        <w:t>H</w:t>
      </w:r>
      <w:r>
        <w:rPr>
          <w:rFonts w:ascii="Times New Roman"/>
          <w:b w:val="false"/>
          <w:i w:val="false"/>
          <w:color w:val="000000"/>
          <w:vertAlign w:val="subscript"/>
        </w:rPr>
        <w:t>y</w:t>
      </w:r>
      <w:r>
        <w:rPr>
          <w:rFonts w:ascii="Times New Roman"/>
          <w:b w:val="false"/>
          <w:i w:val="false"/>
          <w:color w:val="000000"/>
          <w:sz w:val="28"/>
        </w:rPr>
        <w:t xml:space="preserve"> + O</w:t>
      </w:r>
      <w:r>
        <w:rPr>
          <w:rFonts w:ascii="Times New Roman"/>
          <w:b w:val="false"/>
          <w:i w:val="false"/>
          <w:color w:val="000000"/>
          <w:vertAlign w:val="subscript"/>
        </w:rPr>
        <w:t>2</w:t>
      </w:r>
      <w:r>
        <w:rPr>
          <w:rFonts w:ascii="Times New Roman"/>
          <w:b w:val="false"/>
          <w:i w:val="false"/>
          <w:color w:val="000000"/>
          <w:sz w:val="28"/>
        </w:rPr>
        <w:t xml:space="preserve"> → CO</w:t>
      </w:r>
      <w:r>
        <w:rPr>
          <w:rFonts w:ascii="Times New Roman"/>
          <w:b w:val="false"/>
          <w:i w:val="false"/>
          <w:color w:val="000000"/>
          <w:vertAlign w:val="subscript"/>
        </w:rPr>
        <w:t>2</w:t>
      </w:r>
      <w:r>
        <w:rPr>
          <w:rFonts w:ascii="Times New Roman"/>
          <w:b w:val="false"/>
          <w:i w:val="false"/>
          <w:color w:val="000000"/>
          <w:sz w:val="28"/>
        </w:rPr>
        <w:t xml:space="preserve"> + H</w:t>
      </w:r>
      <w:r>
        <w:rPr>
          <w:rFonts w:ascii="Times New Roman"/>
          <w:b w:val="false"/>
          <w:i w:val="false"/>
          <w:color w:val="000000"/>
          <w:vertAlign w:val="subscript"/>
        </w:rPr>
        <w:t>2</w:t>
      </w:r>
      <w:r>
        <w:rPr>
          <w:rFonts w:ascii="Times New Roman"/>
          <w:b w:val="false"/>
          <w:i w:val="false"/>
          <w:color w:val="000000"/>
          <w:sz w:val="28"/>
        </w:rPr>
        <w:t>O</w:t>
      </w:r>
    </w:p>
    <w:bookmarkEnd w:id="1583"/>
    <w:bookmarkStart w:name="z1861" w:id="1584"/>
    <w:p>
      <w:pPr>
        <w:spacing w:after="0"/>
        <w:ind w:left="0"/>
        <w:jc w:val="both"/>
      </w:pPr>
      <w:r>
        <w:rPr>
          <w:rFonts w:ascii="Times New Roman"/>
          <w:b w:val="false"/>
          <w:i w:val="false"/>
          <w:color w:val="000000"/>
          <w:sz w:val="28"/>
        </w:rPr>
        <w:t>
      2NO + 2CO = N</w:t>
      </w:r>
      <w:r>
        <w:rPr>
          <w:rFonts w:ascii="Times New Roman"/>
          <w:b w:val="false"/>
          <w:i w:val="false"/>
          <w:color w:val="000000"/>
          <w:vertAlign w:val="subscript"/>
        </w:rPr>
        <w:t>2</w:t>
      </w:r>
      <w:r>
        <w:rPr>
          <w:rFonts w:ascii="Times New Roman"/>
          <w:b w:val="false"/>
          <w:i w:val="false"/>
          <w:color w:val="000000"/>
          <w:sz w:val="28"/>
        </w:rPr>
        <w:t xml:space="preserve"> + 2CO</w:t>
      </w:r>
      <w:r>
        <w:rPr>
          <w:rFonts w:ascii="Times New Roman"/>
          <w:b w:val="false"/>
          <w:i w:val="false"/>
          <w:color w:val="000000"/>
          <w:vertAlign w:val="subscript"/>
        </w:rPr>
        <w:t>2</w:t>
      </w:r>
      <w:r>
        <w:rPr>
          <w:rFonts w:ascii="Times New Roman"/>
          <w:b w:val="false"/>
          <w:i w:val="false"/>
          <w:color w:val="000000"/>
          <w:vertAlign w:val="subscript"/>
        </w:rPr>
        <w:t>.</w:t>
      </w:r>
    </w:p>
    <w:bookmarkEnd w:id="1584"/>
    <w:bookmarkStart w:name="z1862" w:id="1585"/>
    <w:p>
      <w:pPr>
        <w:spacing w:after="0"/>
        <w:ind w:left="0"/>
        <w:jc w:val="both"/>
      </w:pPr>
      <w:r>
        <w:rPr>
          <w:rFonts w:ascii="Times New Roman"/>
          <w:b w:val="false"/>
          <w:i w:val="false"/>
          <w:color w:val="000000"/>
          <w:sz w:val="28"/>
        </w:rPr>
        <w:t xml:space="preserve">
      Наиболее эффективным является использование платиновых катализаторов. Они позволяют обезвредить выхлопные газы от токсичных веществ на 96 – 98 %. Каталитические нейтрализаторы обеспечивают эффективность очистки окиси углерода до 75 %, углеводородов – до 70 % и альдегидов – до 80 % при температуре отработанных газов выше 300 </w:t>
      </w:r>
      <w:r>
        <w:rPr>
          <w:rFonts w:ascii="Times New Roman"/>
          <w:b w:val="false"/>
          <w:i w:val="false"/>
          <w:color w:val="000000"/>
          <w:vertAlign w:val="superscript"/>
        </w:rPr>
        <w:t>о</w:t>
      </w:r>
      <w:r>
        <w:rPr>
          <w:rFonts w:ascii="Times New Roman"/>
          <w:b w:val="false"/>
          <w:i w:val="false"/>
          <w:color w:val="000000"/>
          <w:sz w:val="28"/>
        </w:rPr>
        <w:t xml:space="preserve">С. </w:t>
      </w:r>
    </w:p>
    <w:bookmarkEnd w:id="1585"/>
    <w:bookmarkStart w:name="z1863" w:id="1586"/>
    <w:p>
      <w:pPr>
        <w:spacing w:after="0"/>
        <w:ind w:left="0"/>
        <w:jc w:val="both"/>
      </w:pPr>
      <w:r>
        <w:rPr>
          <w:rFonts w:ascii="Times New Roman"/>
          <w:b w:val="false"/>
          <w:i w:val="false"/>
          <w:color w:val="000000"/>
          <w:sz w:val="28"/>
        </w:rPr>
        <w:t>
      Регулировку топливной аппаратуры двигателей внутреннего сгорания для обеспечения наиболее полного сжигания топлива следует осуществлять систематически. Ежесменно при выходе автомобилей на линию требуется контролировать содержание токсичных примесей в отработанных газах и в случае отклонения от установленных нормативов проводить регулировку.</w:t>
      </w:r>
    </w:p>
    <w:bookmarkEnd w:id="1586"/>
    <w:bookmarkStart w:name="z1864" w:id="1587"/>
    <w:p>
      <w:pPr>
        <w:spacing w:after="0"/>
        <w:ind w:left="0"/>
        <w:jc w:val="both"/>
      </w:pPr>
      <w:r>
        <w:rPr>
          <w:rFonts w:ascii="Times New Roman"/>
          <w:b w:val="false"/>
          <w:i w:val="false"/>
          <w:color w:val="000000"/>
          <w:sz w:val="28"/>
        </w:rPr>
        <w:t>
      Присадка к топливам обеспечивает их более полное сгорание и уменьшение содержания в отработанных газах токсичных компонентов. Например, установлено, что применение присадки типа ИХП к топливу, используемому в дизельных двигателях, позволяет уменьшить дымность вдвое. Применение для дизельных двигателей топливно-водяных эмульсий, содержащих 15 – 20 % воды, также значительно уменьшает содержание вредных веществ в отработанных газах.</w:t>
      </w:r>
    </w:p>
    <w:bookmarkEnd w:id="1587"/>
    <w:bookmarkStart w:name="z1865" w:id="158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588"/>
    <w:bookmarkStart w:name="z1866" w:id="1589"/>
    <w:p>
      <w:pPr>
        <w:spacing w:after="0"/>
        <w:ind w:left="0"/>
        <w:jc w:val="both"/>
      </w:pPr>
      <w:r>
        <w:rPr>
          <w:rFonts w:ascii="Times New Roman"/>
          <w:b w:val="false"/>
          <w:i w:val="false"/>
          <w:color w:val="000000"/>
          <w:sz w:val="28"/>
        </w:rPr>
        <w:t>
      Потребность в дополнительных объемах ресурсов и материалов.</w:t>
      </w:r>
    </w:p>
    <w:bookmarkEnd w:id="1589"/>
    <w:bookmarkStart w:name="z1867" w:id="1590"/>
    <w:p>
      <w:pPr>
        <w:spacing w:after="0"/>
        <w:ind w:left="0"/>
        <w:jc w:val="both"/>
      </w:pPr>
      <w:r>
        <w:rPr>
          <w:rFonts w:ascii="Times New Roman"/>
          <w:b w:val="false"/>
          <w:i w:val="false"/>
          <w:color w:val="000000"/>
          <w:sz w:val="28"/>
        </w:rPr>
        <w:t>
      Наличие систем нейтрализации отработанных газов снижает мощность двигателя.</w:t>
      </w:r>
    </w:p>
    <w:bookmarkEnd w:id="1590"/>
    <w:bookmarkStart w:name="z1868" w:id="159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591"/>
    <w:bookmarkStart w:name="z1869" w:id="1592"/>
    <w:p>
      <w:pPr>
        <w:spacing w:after="0"/>
        <w:ind w:left="0"/>
        <w:jc w:val="both"/>
      </w:pPr>
      <w:r>
        <w:rPr>
          <w:rFonts w:ascii="Times New Roman"/>
          <w:b w:val="false"/>
          <w:i w:val="false"/>
          <w:color w:val="000000"/>
          <w:sz w:val="28"/>
        </w:rPr>
        <w:t xml:space="preserve">
      Представленные методы (конструктивные и технические решения) применимы при технической возможности и экономической целесообразности, могут использоваться как по отдельности, так и в совокупности. </w:t>
      </w:r>
    </w:p>
    <w:bookmarkEnd w:id="1592"/>
    <w:bookmarkStart w:name="z1870" w:id="159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593"/>
    <w:bookmarkStart w:name="z1871" w:id="1594"/>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стоимость техники индивидуальна. </w:t>
      </w:r>
    </w:p>
    <w:bookmarkEnd w:id="1594"/>
    <w:bookmarkStart w:name="z1872" w:id="1595"/>
    <w:p>
      <w:pPr>
        <w:spacing w:after="0"/>
        <w:ind w:left="0"/>
        <w:jc w:val="both"/>
      </w:pPr>
      <w:r>
        <w:rPr>
          <w:rFonts w:ascii="Times New Roman"/>
          <w:b w:val="false"/>
          <w:i w:val="false"/>
          <w:color w:val="000000"/>
          <w:sz w:val="28"/>
        </w:rPr>
        <w:t>
      В 2020 году на Михайловском ГОКе (Российская Федерация) открыли уникальный дробильно-конвейерный комплекс. Производительность комплекса – 15 млн. тонн руды в год, инвестиции в проект – 6 млрд. рублей. В 2022 году АО "Металлоинвест"(Российская Федерация) ввел в эксплуатацию комплекс циклично-поточной технологии (ЦПТ) на Лебединском горно-обогатительном комбинате( Российская Федерация). На реализацию инвестпроекта стоимостью около 14 млрд. рублей потребовалось почти 5 лет.</w:t>
      </w:r>
    </w:p>
    <w:bookmarkEnd w:id="1595"/>
    <w:bookmarkStart w:name="z1873" w:id="159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596"/>
    <w:bookmarkStart w:name="z1874" w:id="1597"/>
    <w:p>
      <w:pPr>
        <w:spacing w:after="0"/>
        <w:ind w:left="0"/>
        <w:jc w:val="both"/>
      </w:pPr>
      <w:r>
        <w:rPr>
          <w:rFonts w:ascii="Times New Roman"/>
          <w:b w:val="false"/>
          <w:i w:val="false"/>
          <w:color w:val="000000"/>
          <w:sz w:val="28"/>
        </w:rPr>
        <w:t>
      Требования экологического законодательства. Снижение выбросов неорганической пыли и выхлопных газов.</w:t>
      </w:r>
    </w:p>
    <w:bookmarkEnd w:id="1597"/>
    <w:p>
      <w:pPr>
        <w:spacing w:after="0"/>
        <w:ind w:left="0"/>
        <w:jc w:val="both"/>
      </w:pPr>
      <w:r>
        <w:rPr>
          <w:rFonts w:ascii="Times New Roman"/>
          <w:b/>
          <w:i w:val="false"/>
          <w:color w:val="000000"/>
          <w:sz w:val="28"/>
        </w:rPr>
        <w:t>5.4.1.2. Техники, направленные на сокращение и (или) предотвращение неорганизованных выбросов при хранении руд и продуктов их переработки</w:t>
      </w:r>
    </w:p>
    <w:bookmarkStart w:name="z1876" w:id="159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598"/>
    <w:bookmarkStart w:name="z1877" w:id="1599"/>
    <w:p>
      <w:pPr>
        <w:spacing w:after="0"/>
        <w:ind w:left="0"/>
        <w:jc w:val="both"/>
      </w:pPr>
      <w:r>
        <w:rPr>
          <w:rFonts w:ascii="Times New Roman"/>
          <w:b w:val="false"/>
          <w:i w:val="false"/>
          <w:color w:val="000000"/>
          <w:sz w:val="28"/>
        </w:rPr>
        <w:t>
      Использование ветровых экранов. Система ветрозащитных экранов, является модульной, состоит из ограниченного числа элементов, применяется для сокращения пыления.</w:t>
      </w:r>
    </w:p>
    <w:bookmarkEnd w:id="1599"/>
    <w:bookmarkStart w:name="z1878" w:id="160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600"/>
    <w:bookmarkStart w:name="z1879" w:id="1601"/>
    <w:p>
      <w:pPr>
        <w:spacing w:after="0"/>
        <w:ind w:left="0"/>
        <w:jc w:val="both"/>
      </w:pPr>
      <w:r>
        <w:rPr>
          <w:rFonts w:ascii="Times New Roman"/>
          <w:b w:val="false"/>
          <w:i w:val="false"/>
          <w:color w:val="000000"/>
          <w:sz w:val="28"/>
        </w:rPr>
        <w:t xml:space="preserve">
      Ветровой барьер представляет собой специальную сеть из синтетического материала, натянутую вокруг потенциального источника пыли. Благодаря ячеистой структуре ветровой барьер снижает скорость проходящих через него потоков воздуха на 75 % и более. Это значительно сокращает количество воздушной пыли. При этом окружать весь штабель ветровым барьером не требуется, достаточно установить его в направлении наиболее частого и постоянного ветра. Ветровой барьер устойчив к сильным ветрам, ультрафиолету. </w:t>
      </w:r>
    </w:p>
    <w:bookmarkEnd w:id="1601"/>
    <w:bookmarkStart w:name="z1880" w:id="1602"/>
    <w:p>
      <w:pPr>
        <w:spacing w:after="0"/>
        <w:ind w:left="0"/>
        <w:jc w:val="both"/>
      </w:pPr>
      <w:r>
        <w:rPr>
          <w:rFonts w:ascii="Times New Roman"/>
          <w:b w:val="false"/>
          <w:i w:val="false"/>
          <w:color w:val="000000"/>
          <w:sz w:val="28"/>
        </w:rPr>
        <w:t>
      Ограждение для защиты от ветра и пыли контролирует и изменяет направление потоков ветра за счет уменьшения скорости ветра и турбулентности на площадках. При столкновении ветра со стеной механическая энергия воздушного потока снижается, вследствие чего уменьшается скорость ветра. В то же время уменьшается сила и размер крупных вихревых потоков.</w:t>
      </w:r>
    </w:p>
    <w:bookmarkEnd w:id="1602"/>
    <w:bookmarkStart w:name="z1881" w:id="1603"/>
    <w:p>
      <w:pPr>
        <w:spacing w:after="0"/>
        <w:ind w:left="0"/>
        <w:jc w:val="both"/>
      </w:pPr>
      <w:r>
        <w:rPr>
          <w:rFonts w:ascii="Times New Roman"/>
          <w:b w:val="false"/>
          <w:i w:val="false"/>
          <w:color w:val="000000"/>
          <w:sz w:val="28"/>
        </w:rPr>
        <w:t xml:space="preserve">
      </w:t>
      </w:r>
    </w:p>
    <w:bookmarkEnd w:id="1603"/>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2" w:id="1604"/>
    <w:p>
      <w:pPr>
        <w:spacing w:after="0"/>
        <w:ind w:left="0"/>
        <w:jc w:val="both"/>
      </w:pPr>
      <w:r>
        <w:rPr>
          <w:rFonts w:ascii="Times New Roman"/>
          <w:b w:val="false"/>
          <w:i w:val="false"/>
          <w:color w:val="000000"/>
          <w:sz w:val="28"/>
        </w:rPr>
        <w:t>
      Рисунок 5.2 Использование ветровых экранов</w:t>
      </w:r>
    </w:p>
    <w:bookmarkEnd w:id="1604"/>
    <w:bookmarkStart w:name="z1883" w:id="1605"/>
    <w:p>
      <w:pPr>
        <w:spacing w:after="0"/>
        <w:ind w:left="0"/>
        <w:jc w:val="both"/>
      </w:pPr>
      <w:r>
        <w:rPr>
          <w:rFonts w:ascii="Times New Roman"/>
          <w:b w:val="false"/>
          <w:i w:val="false"/>
          <w:color w:val="000000"/>
          <w:sz w:val="28"/>
        </w:rPr>
        <w:t>
      Жесткая конструкция формирует новые потоки воздуха с меньшей скоростью и интенсивностью, что позволяет значительно снизить рассеивание пыли как на площадке, так и за ее пределами [38].</w:t>
      </w:r>
    </w:p>
    <w:bookmarkEnd w:id="1605"/>
    <w:bookmarkStart w:name="z1884" w:id="160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606"/>
    <w:bookmarkStart w:name="z1885" w:id="1607"/>
    <w:p>
      <w:pPr>
        <w:spacing w:after="0"/>
        <w:ind w:left="0"/>
        <w:jc w:val="both"/>
      </w:pPr>
      <w:r>
        <w:rPr>
          <w:rFonts w:ascii="Times New Roman"/>
          <w:b w:val="false"/>
          <w:i w:val="false"/>
          <w:color w:val="000000"/>
          <w:sz w:val="28"/>
        </w:rPr>
        <w:t>
      Данная техника обладает прямыми экологическими преимуществами, способствует сокращению пыления в хвостохранилищах.</w:t>
      </w:r>
    </w:p>
    <w:bookmarkEnd w:id="1607"/>
    <w:bookmarkStart w:name="z1886" w:id="160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608"/>
    <w:bookmarkStart w:name="z1887" w:id="1609"/>
    <w:p>
      <w:pPr>
        <w:spacing w:after="0"/>
        <w:ind w:left="0"/>
        <w:jc w:val="both"/>
      </w:pPr>
      <w:r>
        <w:rPr>
          <w:rFonts w:ascii="Times New Roman"/>
          <w:b w:val="false"/>
          <w:i w:val="false"/>
          <w:color w:val="000000"/>
          <w:sz w:val="28"/>
        </w:rPr>
        <w:t>
      Снижение выбросов (пыления) при использовании ветровой защиты составляет 65 – 80 %.</w:t>
      </w:r>
    </w:p>
    <w:bookmarkEnd w:id="1609"/>
    <w:bookmarkStart w:name="z1888" w:id="1610"/>
    <w:p>
      <w:pPr>
        <w:spacing w:after="0"/>
        <w:ind w:left="0"/>
        <w:jc w:val="both"/>
      </w:pPr>
      <w:r>
        <w:rPr>
          <w:rFonts w:ascii="Times New Roman"/>
          <w:b w:val="false"/>
          <w:i w:val="false"/>
          <w:color w:val="000000"/>
          <w:sz w:val="28"/>
        </w:rPr>
        <w:t xml:space="preserve">
      В США для пылеподавления используют ветровые экраны "Dust TAMER™ Wind Screen Systems". </w:t>
      </w:r>
    </w:p>
    <w:bookmarkEnd w:id="1610"/>
    <w:bookmarkStart w:name="z1889" w:id="161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Кросс-медиа-эффекты</w:t>
      </w:r>
    </w:p>
    <w:bookmarkEnd w:id="1611"/>
    <w:bookmarkStart w:name="z1890" w:id="1612"/>
    <w:p>
      <w:pPr>
        <w:spacing w:after="0"/>
        <w:ind w:left="0"/>
        <w:jc w:val="both"/>
      </w:pPr>
      <w:r>
        <w:rPr>
          <w:rFonts w:ascii="Times New Roman"/>
          <w:b w:val="false"/>
          <w:i w:val="false"/>
          <w:color w:val="000000"/>
          <w:sz w:val="28"/>
        </w:rPr>
        <w:t>
      Сведения отсутствуют.</w:t>
      </w:r>
    </w:p>
    <w:bookmarkEnd w:id="1612"/>
    <w:bookmarkStart w:name="z1891" w:id="161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1613"/>
    <w:bookmarkStart w:name="z1892" w:id="1614"/>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1614"/>
    <w:bookmarkStart w:name="z1893" w:id="161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615"/>
    <w:bookmarkStart w:name="z1894" w:id="1616"/>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стоимость техники индивидуальна. </w:t>
      </w:r>
    </w:p>
    <w:bookmarkEnd w:id="1616"/>
    <w:bookmarkStart w:name="z1895" w:id="161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617"/>
    <w:bookmarkStart w:name="z1896" w:id="1618"/>
    <w:p>
      <w:pPr>
        <w:spacing w:after="0"/>
        <w:ind w:left="0"/>
        <w:jc w:val="both"/>
      </w:pPr>
      <w:r>
        <w:rPr>
          <w:rFonts w:ascii="Times New Roman"/>
          <w:b w:val="false"/>
          <w:i w:val="false"/>
          <w:color w:val="000000"/>
          <w:sz w:val="28"/>
        </w:rPr>
        <w:t>
      Сокращение выбросов пыли с хвостохранилищ. Экологическое законодательство.</w:t>
      </w:r>
    </w:p>
    <w:bookmarkEnd w:id="1618"/>
    <w:p>
      <w:pPr>
        <w:spacing w:after="0"/>
        <w:ind w:left="0"/>
        <w:jc w:val="both"/>
      </w:pPr>
      <w:r>
        <w:rPr>
          <w:rFonts w:ascii="Times New Roman"/>
          <w:b/>
          <w:i w:val="false"/>
          <w:color w:val="000000"/>
          <w:sz w:val="28"/>
        </w:rPr>
        <w:t>5.4.1.3. Методы сокращения выбросов загрязняющих веществ при хранении и складировании товаров (грузов)</w:t>
      </w:r>
    </w:p>
    <w:bookmarkStart w:name="z1898" w:id="1619"/>
    <w:p>
      <w:pPr>
        <w:spacing w:after="0"/>
        <w:ind w:left="0"/>
        <w:jc w:val="both"/>
      </w:pPr>
      <w:r>
        <w:rPr>
          <w:rFonts w:ascii="Times New Roman"/>
          <w:b w:val="false"/>
          <w:i w:val="false"/>
          <w:color w:val="000000"/>
          <w:sz w:val="28"/>
        </w:rPr>
        <w:t>
      НДТ при хранении и складировании товаров (грузов) включающие:</w:t>
      </w:r>
    </w:p>
    <w:bookmarkEnd w:id="1619"/>
    <w:bookmarkStart w:name="z1899" w:id="1620"/>
    <w:p>
      <w:pPr>
        <w:spacing w:after="0"/>
        <w:ind w:left="0"/>
        <w:jc w:val="both"/>
      </w:pPr>
      <w:r>
        <w:rPr>
          <w:rFonts w:ascii="Times New Roman"/>
          <w:b w:val="false"/>
          <w:i w:val="false"/>
          <w:color w:val="000000"/>
          <w:sz w:val="28"/>
        </w:rPr>
        <w:t>
      1) крытое хранение непылящих материалов, таких, как концентраты, флюсы, твердое топливо, сыпучие материалы, кокс и вторичные материалы, которые содержат водорастворимые органические соединения;</w:t>
      </w:r>
    </w:p>
    <w:bookmarkEnd w:id="1620"/>
    <w:bookmarkStart w:name="z1900" w:id="1621"/>
    <w:p>
      <w:pPr>
        <w:spacing w:after="0"/>
        <w:ind w:left="0"/>
        <w:jc w:val="both"/>
      </w:pPr>
      <w:r>
        <w:rPr>
          <w:rFonts w:ascii="Times New Roman"/>
          <w:b w:val="false"/>
          <w:i w:val="false"/>
          <w:color w:val="000000"/>
          <w:sz w:val="28"/>
        </w:rPr>
        <w:t>
      2) герметичная упаковка пылеобразующих материалов или вторичных материалов, содержащих водорастворимые органические соединения;</w:t>
      </w:r>
    </w:p>
    <w:bookmarkEnd w:id="1621"/>
    <w:bookmarkStart w:name="z1901" w:id="1622"/>
    <w:p>
      <w:pPr>
        <w:spacing w:after="0"/>
        <w:ind w:left="0"/>
        <w:jc w:val="both"/>
      </w:pPr>
      <w:r>
        <w:rPr>
          <w:rFonts w:ascii="Times New Roman"/>
          <w:b w:val="false"/>
          <w:i w:val="false"/>
          <w:color w:val="000000"/>
          <w:sz w:val="28"/>
        </w:rPr>
        <w:t>
      3) крытые отсеки для хранения материала, который был гранулирован или агломерирован;</w:t>
      </w:r>
    </w:p>
    <w:bookmarkEnd w:id="1622"/>
    <w:bookmarkStart w:name="z1902" w:id="1623"/>
    <w:p>
      <w:pPr>
        <w:spacing w:after="0"/>
        <w:ind w:left="0"/>
        <w:jc w:val="both"/>
      </w:pPr>
      <w:r>
        <w:rPr>
          <w:rFonts w:ascii="Times New Roman"/>
          <w:b w:val="false"/>
          <w:i w:val="false"/>
          <w:color w:val="000000"/>
          <w:sz w:val="28"/>
        </w:rPr>
        <w:t>
      4) надежные системы обнаружения утечек и индикация уровня резервуара с сигнализацией для предотвращения переполнения;</w:t>
      </w:r>
    </w:p>
    <w:bookmarkEnd w:id="1623"/>
    <w:bookmarkStart w:name="z1903" w:id="1624"/>
    <w:p>
      <w:pPr>
        <w:spacing w:after="0"/>
        <w:ind w:left="0"/>
        <w:jc w:val="both"/>
      </w:pPr>
      <w:r>
        <w:rPr>
          <w:rFonts w:ascii="Times New Roman"/>
          <w:b w:val="false"/>
          <w:i w:val="false"/>
          <w:color w:val="000000"/>
          <w:sz w:val="28"/>
        </w:rPr>
        <w:t>
      5) хранение реактивных материалов в двухслойных резервуарах или резервуарах, помещенных в химически стойкие бункеры той же емкости, и использование хранилища, которое является непроницаемым и устойчивым к хранящемуся материалу;</w:t>
      </w:r>
    </w:p>
    <w:bookmarkEnd w:id="1624"/>
    <w:bookmarkStart w:name="z1904" w:id="1625"/>
    <w:p>
      <w:pPr>
        <w:spacing w:after="0"/>
        <w:ind w:left="0"/>
        <w:jc w:val="both"/>
      </w:pPr>
      <w:r>
        <w:rPr>
          <w:rFonts w:ascii="Times New Roman"/>
          <w:b w:val="false"/>
          <w:i w:val="false"/>
          <w:color w:val="000000"/>
          <w:sz w:val="28"/>
        </w:rPr>
        <w:t>
      6) использование защитных покрытий инертного газа для хранения материалов, которые реагируют с воздухом;</w:t>
      </w:r>
    </w:p>
    <w:bookmarkEnd w:id="1625"/>
    <w:bookmarkStart w:name="z1905" w:id="1626"/>
    <w:p>
      <w:pPr>
        <w:spacing w:after="0"/>
        <w:ind w:left="0"/>
        <w:jc w:val="both"/>
      </w:pPr>
      <w:r>
        <w:rPr>
          <w:rFonts w:ascii="Times New Roman"/>
          <w:b w:val="false"/>
          <w:i w:val="false"/>
          <w:color w:val="000000"/>
          <w:sz w:val="28"/>
        </w:rPr>
        <w:t>
      7) регулярная очистка зоны хранения и при необходимости увлажнение водой;</w:t>
      </w:r>
    </w:p>
    <w:bookmarkEnd w:id="1626"/>
    <w:bookmarkStart w:name="z1906" w:id="1627"/>
    <w:p>
      <w:pPr>
        <w:spacing w:after="0"/>
        <w:ind w:left="0"/>
        <w:jc w:val="both"/>
      </w:pPr>
      <w:r>
        <w:rPr>
          <w:rFonts w:ascii="Times New Roman"/>
          <w:b w:val="false"/>
          <w:i w:val="false"/>
          <w:color w:val="000000"/>
          <w:sz w:val="28"/>
        </w:rPr>
        <w:t>
      8) расположение продольной оси штабеля параллельно преобладающему направлению ветра в случае наружного хранения, формирование одного штабеля вместо нескольких, где это возможно, в случае наружного хранения;</w:t>
      </w:r>
    </w:p>
    <w:bookmarkEnd w:id="1627"/>
    <w:bookmarkStart w:name="z1907" w:id="1628"/>
    <w:p>
      <w:pPr>
        <w:spacing w:after="0"/>
        <w:ind w:left="0"/>
        <w:jc w:val="both"/>
      </w:pPr>
      <w:r>
        <w:rPr>
          <w:rFonts w:ascii="Times New Roman"/>
          <w:b w:val="false"/>
          <w:i w:val="false"/>
          <w:color w:val="000000"/>
          <w:sz w:val="28"/>
        </w:rPr>
        <w:t>
      9) защитная посадка, ограждения от ветров или подветренные крепления для снижения скорости ветра в случае наружного хранения;</w:t>
      </w:r>
    </w:p>
    <w:bookmarkEnd w:id="1628"/>
    <w:bookmarkStart w:name="z1908" w:id="1629"/>
    <w:p>
      <w:pPr>
        <w:spacing w:after="0"/>
        <w:ind w:left="0"/>
        <w:jc w:val="both"/>
      </w:pPr>
      <w:r>
        <w:rPr>
          <w:rFonts w:ascii="Times New Roman"/>
          <w:b w:val="false"/>
          <w:i w:val="false"/>
          <w:color w:val="000000"/>
          <w:sz w:val="28"/>
        </w:rPr>
        <w:t>
      10) использование масляных и твердых перехватчиков для дренажа открытых складов. Использование бетонных зон, которые имеют бордюры или другие устройства для удержания, чтобы хранить материал, который может выделять нефть, например, стружку;</w:t>
      </w:r>
    </w:p>
    <w:bookmarkEnd w:id="1629"/>
    <w:bookmarkStart w:name="z1909" w:id="1630"/>
    <w:p>
      <w:pPr>
        <w:spacing w:after="0"/>
        <w:ind w:left="0"/>
        <w:jc w:val="both"/>
      </w:pPr>
      <w:r>
        <w:rPr>
          <w:rFonts w:ascii="Times New Roman"/>
          <w:b w:val="false"/>
          <w:i w:val="false"/>
          <w:color w:val="000000"/>
          <w:sz w:val="28"/>
        </w:rPr>
        <w:t>
      11) раздельное хранение несовместимых материалов (например, окислители и органические материалы).</w:t>
      </w:r>
    </w:p>
    <w:bookmarkEnd w:id="1630"/>
    <w:bookmarkStart w:name="z1910" w:id="163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631"/>
    <w:bookmarkStart w:name="z1911" w:id="1632"/>
    <w:p>
      <w:pPr>
        <w:spacing w:after="0"/>
        <w:ind w:left="0"/>
        <w:jc w:val="both"/>
      </w:pPr>
      <w:r>
        <w:rPr>
          <w:rFonts w:ascii="Times New Roman"/>
          <w:b w:val="false"/>
          <w:i w:val="false"/>
          <w:color w:val="000000"/>
          <w:sz w:val="28"/>
        </w:rPr>
        <w:t>
      Представленная техника обладает прямыми экологическими преимуществами, способствует предотвращению неконтролируемых выбросов пыли, металлов и других соединений.</w:t>
      </w:r>
    </w:p>
    <w:bookmarkEnd w:id="1632"/>
    <w:bookmarkStart w:name="z1912" w:id="163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633"/>
    <w:bookmarkStart w:name="z1913" w:id="1634"/>
    <w:p>
      <w:pPr>
        <w:spacing w:after="0"/>
        <w:ind w:left="0"/>
        <w:jc w:val="both"/>
      </w:pPr>
      <w:r>
        <w:rPr>
          <w:rFonts w:ascii="Times New Roman"/>
          <w:b w:val="false"/>
          <w:i w:val="false"/>
          <w:color w:val="000000"/>
          <w:sz w:val="28"/>
        </w:rPr>
        <w:t>
      При закрытых складах сокращаются потери материалов, следовательно, и заключенных в них ценностей до минимума, что быстро окупает затраты на их сооружение. Использование интегрированных систем отбора проб позволяет определять и контролировать качество сырья, поступающего на хранение.</w:t>
      </w:r>
    </w:p>
    <w:bookmarkEnd w:id="1634"/>
    <w:bookmarkStart w:name="z1914" w:id="1635"/>
    <w:p>
      <w:pPr>
        <w:spacing w:after="0"/>
        <w:ind w:left="0"/>
        <w:jc w:val="both"/>
      </w:pPr>
      <w:r>
        <w:rPr>
          <w:rFonts w:ascii="Times New Roman"/>
          <w:b w:val="false"/>
          <w:i w:val="false"/>
          <w:color w:val="000000"/>
          <w:sz w:val="28"/>
        </w:rPr>
        <w:t>
      Обычно на заводах для хранения концентратов широко применяют одноэтажные прямоугольные склады шириной 24 – 30 м и с центральной железнодорожной разгрузочной эстакадой. Склад разделен на отсеки длиной 18 метров. Каждый отсек предназначен для хранения определенного материала и имеет емкость 950 – 1300 м</w:t>
      </w:r>
      <w:r>
        <w:rPr>
          <w:rFonts w:ascii="Times New Roman"/>
          <w:b w:val="false"/>
          <w:i w:val="false"/>
          <w:color w:val="000000"/>
          <w:vertAlign w:val="superscript"/>
        </w:rPr>
        <w:t>3</w:t>
      </w:r>
      <w:r>
        <w:rPr>
          <w:rFonts w:ascii="Times New Roman"/>
          <w:b w:val="false"/>
          <w:i w:val="false"/>
          <w:color w:val="000000"/>
          <w:sz w:val="28"/>
        </w:rPr>
        <w:t>. Обогреваемое днище в отсеках позволяет отогревать смерзшиеся концентраты.</w:t>
      </w:r>
    </w:p>
    <w:bookmarkEnd w:id="1635"/>
    <w:bookmarkStart w:name="z1915" w:id="1636"/>
    <w:p>
      <w:pPr>
        <w:spacing w:after="0"/>
        <w:ind w:left="0"/>
        <w:jc w:val="both"/>
      </w:pPr>
      <w:r>
        <w:rPr>
          <w:rFonts w:ascii="Times New Roman"/>
          <w:b w:val="false"/>
          <w:i w:val="false"/>
          <w:color w:val="000000"/>
          <w:sz w:val="28"/>
        </w:rPr>
        <w:t xml:space="preserve">
      Склады оборудованы также устройствами для оттаивания концентрата в контейнерах и мойки опорожненных контейнеров и местами для укладки порожней тары, подготовленной к отправке. </w:t>
      </w:r>
    </w:p>
    <w:bookmarkEnd w:id="1636"/>
    <w:bookmarkStart w:name="z1916" w:id="1637"/>
    <w:p>
      <w:pPr>
        <w:spacing w:after="0"/>
        <w:ind w:left="0"/>
        <w:jc w:val="both"/>
      </w:pPr>
      <w:r>
        <w:rPr>
          <w:rFonts w:ascii="Times New Roman"/>
          <w:b w:val="false"/>
          <w:i w:val="false"/>
          <w:color w:val="000000"/>
          <w:sz w:val="28"/>
        </w:rPr>
        <w:t xml:space="preserve">
      Операции по разгрузке контейнеров с концентратами, переноске их и погрузке порожней тары на железнодорожные платформы выполняют с помощью мостового крана. </w:t>
      </w:r>
    </w:p>
    <w:bookmarkEnd w:id="1637"/>
    <w:bookmarkStart w:name="z1917" w:id="1638"/>
    <w:p>
      <w:pPr>
        <w:spacing w:after="0"/>
        <w:ind w:left="0"/>
        <w:jc w:val="both"/>
      </w:pPr>
      <w:r>
        <w:rPr>
          <w:rFonts w:ascii="Times New Roman"/>
          <w:b w:val="false"/>
          <w:i w:val="false"/>
          <w:color w:val="000000"/>
          <w:sz w:val="28"/>
        </w:rPr>
        <w:t xml:space="preserve">
      Концентраты складывают в штабеля и выдают со склада грейферными кранами. Кран подает концентрат в небольшой приемный бункер, из которого с помощью ленточного питателя концентрат попадает на наклонный ленточный транспортер и направляется на приготовление шихты. </w:t>
      </w:r>
    </w:p>
    <w:bookmarkEnd w:id="1638"/>
    <w:bookmarkStart w:name="z1918" w:id="1639"/>
    <w:p>
      <w:pPr>
        <w:spacing w:after="0"/>
        <w:ind w:left="0"/>
        <w:jc w:val="both"/>
      </w:pPr>
      <w:r>
        <w:rPr>
          <w:rFonts w:ascii="Times New Roman"/>
          <w:b w:val="false"/>
          <w:i w:val="false"/>
          <w:color w:val="000000"/>
          <w:sz w:val="28"/>
        </w:rPr>
        <w:t>
      Емкость складских помещений должна быть такой, чтобы в них хранился запас сырья, флюсов и других материалов на 10 – 30 суток работы завода.</w:t>
      </w:r>
    </w:p>
    <w:bookmarkEnd w:id="1639"/>
    <w:bookmarkStart w:name="z1919" w:id="1640"/>
    <w:p>
      <w:pPr>
        <w:spacing w:after="0"/>
        <w:ind w:left="0"/>
        <w:jc w:val="both"/>
      </w:pPr>
      <w:r>
        <w:rPr>
          <w:rFonts w:ascii="Times New Roman"/>
          <w:b w:val="false"/>
          <w:i w:val="false"/>
          <w:color w:val="000000"/>
          <w:sz w:val="28"/>
        </w:rPr>
        <w:t>
      В компании "Umicore" Хобокен складские помещения для сырья полностью закрыты. Проводится интенсивная уборка дорог и площадей на производственных площадках и ближайших окрестностях. Зоны интенсивного пылеподавления орошаются водой, используется ветровой барометр, в соответствии с которым обработка и перемещение сырья ограничиваются или откладываются в зависимости от погодных условий.</w:t>
      </w:r>
    </w:p>
    <w:bookmarkEnd w:id="1640"/>
    <w:bookmarkStart w:name="z1920" w:id="1641"/>
    <w:p>
      <w:pPr>
        <w:spacing w:after="0"/>
        <w:ind w:left="0"/>
        <w:jc w:val="both"/>
      </w:pPr>
      <w:r>
        <w:rPr>
          <w:rFonts w:ascii="Times New Roman"/>
          <w:b w:val="false"/>
          <w:i w:val="false"/>
          <w:color w:val="000000"/>
          <w:sz w:val="28"/>
        </w:rPr>
        <w:t>
      В марте 2021 года на металлургическом заводе KGHM (Глогов) было завершено строительство склада для свинецсодержащих материалов, оснащенного системами орошения водой и закрытой системой сбора фильтрата, для предотвращения неорганизованных выбросов.</w:t>
      </w:r>
    </w:p>
    <w:bookmarkEnd w:id="1641"/>
    <w:bookmarkStart w:name="z1921" w:id="1642"/>
    <w:p>
      <w:pPr>
        <w:spacing w:after="0"/>
        <w:ind w:left="0"/>
        <w:jc w:val="both"/>
      </w:pPr>
      <w:r>
        <w:rPr>
          <w:rFonts w:ascii="Times New Roman"/>
          <w:b w:val="false"/>
          <w:i w:val="false"/>
          <w:color w:val="000000"/>
          <w:sz w:val="28"/>
        </w:rPr>
        <w:t>
      Внедрение в 2020 году системы пылеподавления на открытом и закрытом складе железнорудного сырья ПАО "Магнитогорский металлургический комбинат" (Россия) способствовало сокращению неорганизованных выбросов пыли на 200 тонн. Система пылеподавления, смонтированная в цехах подготовки аглошихты, состоит из двух стадий: первичное пылеподавление происходит благодаря форсуночным системам, которые обеспечивают локализацию пыли в границах склада, предотвращая тем самым пылеунос при выгрузке материала. Вторичное пылеподавление осуществляется снегогенераторами. Эффективность использования системы составляет более 70 %. Система локального пылеподавления была применена в углеподготовительном цеху, в самых запыленных точках. На сегодняшний день цех оборудован пятью системами пылеподавления, что позволило добиться заявленной эффективности в 80 %.</w:t>
      </w:r>
    </w:p>
    <w:bookmarkEnd w:id="1642"/>
    <w:bookmarkStart w:name="z1922" w:id="1643"/>
    <w:p>
      <w:pPr>
        <w:spacing w:after="0"/>
        <w:ind w:left="0"/>
        <w:jc w:val="both"/>
      </w:pPr>
      <w:r>
        <w:rPr>
          <w:rFonts w:ascii="Times New Roman"/>
          <w:b w:val="false"/>
          <w:i w:val="false"/>
          <w:color w:val="000000"/>
          <w:sz w:val="28"/>
        </w:rPr>
        <w:t>
      В 2021 году на территории Среднеуральского медеплавильного завода (предприятие металлургического комплекса УГМК Российской Федерации) был установлен пневмокаркасный ангар для хранения медного концентрата, с функцией автоматической подкачки воздуха с интеллектуальной системой контроля. Необходимость установки надувного ангара обосновывалась необходимостью дополнительных мест хранения концентратов в период проведения капитального ремонта в медеплавильном цеху.</w:t>
      </w:r>
    </w:p>
    <w:bookmarkEnd w:id="1643"/>
    <w:bookmarkStart w:name="z1923" w:id="164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644"/>
    <w:bookmarkStart w:name="z1924" w:id="1645"/>
    <w:p>
      <w:pPr>
        <w:spacing w:after="0"/>
        <w:ind w:left="0"/>
        <w:jc w:val="both"/>
      </w:pPr>
      <w:r>
        <w:rPr>
          <w:rFonts w:ascii="Times New Roman"/>
          <w:b w:val="false"/>
          <w:i w:val="false"/>
          <w:color w:val="000000"/>
          <w:sz w:val="28"/>
        </w:rPr>
        <w:t>
      Потребность в дополнительных объемах энергоресурсов при:</w:t>
      </w:r>
    </w:p>
    <w:bookmarkEnd w:id="1645"/>
    <w:bookmarkStart w:name="z1925" w:id="1646"/>
    <w:p>
      <w:pPr>
        <w:spacing w:after="0"/>
        <w:ind w:left="0"/>
        <w:jc w:val="both"/>
      </w:pPr>
      <w:r>
        <w:rPr>
          <w:rFonts w:ascii="Times New Roman"/>
          <w:b w:val="false"/>
          <w:i w:val="false"/>
          <w:color w:val="000000"/>
          <w:sz w:val="28"/>
        </w:rPr>
        <w:t>
      эксплуатации вентиляционных систем пылегазоулавливания;</w:t>
      </w:r>
    </w:p>
    <w:bookmarkEnd w:id="1646"/>
    <w:bookmarkStart w:name="z1926" w:id="1647"/>
    <w:p>
      <w:pPr>
        <w:spacing w:after="0"/>
        <w:ind w:left="0"/>
        <w:jc w:val="both"/>
      </w:pPr>
      <w:r>
        <w:rPr>
          <w:rFonts w:ascii="Times New Roman"/>
          <w:b w:val="false"/>
          <w:i w:val="false"/>
          <w:color w:val="000000"/>
          <w:sz w:val="28"/>
        </w:rPr>
        <w:t>
      необходимости сушки сырьевого материала, увлажненного в процессе пылеподавления, с использованием распыления воды.</w:t>
      </w:r>
    </w:p>
    <w:bookmarkEnd w:id="1647"/>
    <w:bookmarkStart w:name="z1927" w:id="1648"/>
    <w:p>
      <w:pPr>
        <w:spacing w:after="0"/>
        <w:ind w:left="0"/>
        <w:jc w:val="both"/>
      </w:pPr>
      <w:r>
        <w:rPr>
          <w:rFonts w:ascii="Times New Roman"/>
          <w:b w:val="false"/>
          <w:i w:val="false"/>
          <w:color w:val="000000"/>
          <w:sz w:val="28"/>
        </w:rPr>
        <w:t>
      Расход воды на увлажнение материалов. Дополнительные отходы в процессе обслуживания оборудования.</w:t>
      </w:r>
    </w:p>
    <w:bookmarkEnd w:id="1648"/>
    <w:bookmarkStart w:name="z1928" w:id="164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649"/>
    <w:bookmarkStart w:name="z1929" w:id="1650"/>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1650"/>
    <w:bookmarkStart w:name="z1930" w:id="165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651"/>
    <w:bookmarkStart w:name="z1931" w:id="1652"/>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1652"/>
    <w:bookmarkStart w:name="z1932" w:id="1653"/>
    <w:p>
      <w:pPr>
        <w:spacing w:after="0"/>
        <w:ind w:left="0"/>
        <w:jc w:val="both"/>
      </w:pPr>
      <w:r>
        <w:rPr>
          <w:rFonts w:ascii="Times New Roman"/>
          <w:b w:val="false"/>
          <w:i w:val="false"/>
          <w:color w:val="000000"/>
          <w:sz w:val="28"/>
        </w:rPr>
        <w:t>
      В 2007 – 2008 г.г. завод "Metallo-Chimique" в Бельгии инвестировал 6,5 миллионов евро в крытую зону хранения пылящих материалов. Зона хранения занимает 8000 м</w:t>
      </w:r>
      <w:r>
        <w:rPr>
          <w:rFonts w:ascii="Times New Roman"/>
          <w:b w:val="false"/>
          <w:i w:val="false"/>
          <w:color w:val="000000"/>
          <w:vertAlign w:val="superscript"/>
        </w:rPr>
        <w:t>2</w:t>
      </w:r>
      <w:r>
        <w:rPr>
          <w:rFonts w:ascii="Times New Roman"/>
          <w:b w:val="false"/>
          <w:i w:val="false"/>
          <w:color w:val="000000"/>
          <w:sz w:val="28"/>
        </w:rPr>
        <w:t xml:space="preserve"> и 180000 м</w:t>
      </w:r>
      <w:r>
        <w:rPr>
          <w:rFonts w:ascii="Times New Roman"/>
          <w:b w:val="false"/>
          <w:i w:val="false"/>
          <w:color w:val="000000"/>
          <w:vertAlign w:val="superscript"/>
        </w:rPr>
        <w:t>3</w:t>
      </w:r>
      <w:r>
        <w:rPr>
          <w:rFonts w:ascii="Times New Roman"/>
          <w:b w:val="false"/>
          <w:i w:val="false"/>
          <w:color w:val="000000"/>
          <w:sz w:val="28"/>
        </w:rPr>
        <w:t xml:space="preserve"> и имеет максимальную емкость складских помещений в 20 000 тонн. Максимальная производительность склада – 50000 т/год.</w:t>
      </w:r>
    </w:p>
    <w:bookmarkEnd w:id="1653"/>
    <w:bookmarkStart w:name="z1933" w:id="1654"/>
    <w:p>
      <w:pPr>
        <w:spacing w:after="0"/>
        <w:ind w:left="0"/>
        <w:jc w:val="both"/>
      </w:pPr>
      <w:r>
        <w:rPr>
          <w:rFonts w:ascii="Times New Roman"/>
          <w:b w:val="false"/>
          <w:i w:val="false"/>
          <w:color w:val="000000"/>
          <w:sz w:val="28"/>
        </w:rPr>
        <w:t>
      В компании "Aurubis", Гамбург (Германия) строительство крытой зоны хранения (5000 м</w:t>
      </w:r>
      <w:r>
        <w:rPr>
          <w:rFonts w:ascii="Times New Roman"/>
          <w:b w:val="false"/>
          <w:i w:val="false"/>
          <w:color w:val="000000"/>
          <w:vertAlign w:val="superscript"/>
        </w:rPr>
        <w:t>2</w:t>
      </w:r>
      <w:r>
        <w:rPr>
          <w:rFonts w:ascii="Times New Roman"/>
          <w:b w:val="false"/>
          <w:i w:val="false"/>
          <w:color w:val="000000"/>
          <w:sz w:val="28"/>
        </w:rPr>
        <w:t>) со встроенными мощностями дробления, просеивания и транспортировки, подключенными к рукавному фильтру (70000 Нм</w:t>
      </w:r>
      <w:r>
        <w:rPr>
          <w:rFonts w:ascii="Times New Roman"/>
          <w:b w:val="false"/>
          <w:i w:val="false"/>
          <w:color w:val="000000"/>
          <w:vertAlign w:val="superscript"/>
        </w:rPr>
        <w:t>3</w:t>
      </w:r>
      <w:r>
        <w:rPr>
          <w:rFonts w:ascii="Times New Roman"/>
          <w:b w:val="false"/>
          <w:i w:val="false"/>
          <w:color w:val="000000"/>
          <w:sz w:val="28"/>
        </w:rPr>
        <w:t>/ч), привлекло капитальных затрат в сумме 7,5 млн. евро.</w:t>
      </w:r>
    </w:p>
    <w:bookmarkEnd w:id="1654"/>
    <w:bookmarkStart w:name="z1934" w:id="1655"/>
    <w:p>
      <w:pPr>
        <w:spacing w:after="0"/>
        <w:ind w:left="0"/>
        <w:jc w:val="both"/>
      </w:pPr>
      <w:r>
        <w:rPr>
          <w:rFonts w:ascii="Times New Roman"/>
          <w:b w:val="false"/>
          <w:i w:val="false"/>
          <w:color w:val="000000"/>
          <w:sz w:val="28"/>
        </w:rPr>
        <w:t>
      Стоимость реализации проекта по установке пневмокаркасного ангара на Сренднеуральском медеплавильном заводе оказалась на более чем 80 % ниже того, что понадобилось бы при капитальном строительстве обычного склада.</w:t>
      </w:r>
    </w:p>
    <w:bookmarkEnd w:id="1655"/>
    <w:bookmarkStart w:name="z1935" w:id="1656"/>
    <w:p>
      <w:pPr>
        <w:spacing w:after="0"/>
        <w:ind w:left="0"/>
        <w:jc w:val="both"/>
      </w:pPr>
      <w:r>
        <w:rPr>
          <w:rFonts w:ascii="Times New Roman"/>
          <w:b w:val="false"/>
          <w:i w:val="false"/>
          <w:color w:val="000000"/>
          <w:sz w:val="28"/>
        </w:rPr>
        <w:t>
      Экономически выгодно, но требует индивидуального подхода.</w:t>
      </w:r>
    </w:p>
    <w:bookmarkEnd w:id="1656"/>
    <w:bookmarkStart w:name="z1936" w:id="1657"/>
    <w:p>
      <w:pPr>
        <w:spacing w:after="0"/>
        <w:ind w:left="0"/>
        <w:jc w:val="both"/>
      </w:pPr>
      <w:r>
        <w:rPr>
          <w:rFonts w:ascii="Times New Roman"/>
          <w:b w:val="false"/>
          <w:i w:val="false"/>
          <w:color w:val="000000"/>
          <w:sz w:val="28"/>
        </w:rPr>
        <w:t>
      Апробировано, нашло применение в странах ОЭСР.</w:t>
      </w:r>
    </w:p>
    <w:bookmarkEnd w:id="1657"/>
    <w:bookmarkStart w:name="z1937" w:id="165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658"/>
    <w:bookmarkStart w:name="z1938" w:id="1659"/>
    <w:p>
      <w:pPr>
        <w:spacing w:after="0"/>
        <w:ind w:left="0"/>
        <w:jc w:val="both"/>
      </w:pPr>
      <w:r>
        <w:rPr>
          <w:rFonts w:ascii="Times New Roman"/>
          <w:b w:val="false"/>
          <w:i w:val="false"/>
          <w:color w:val="000000"/>
          <w:sz w:val="28"/>
        </w:rPr>
        <w:t>
      Требования экологического законодательства в части предотвращения/сокращения эмиссий в окружающую среду.</w:t>
      </w:r>
    </w:p>
    <w:bookmarkEnd w:id="1659"/>
    <w:bookmarkStart w:name="z1939" w:id="1660"/>
    <w:p>
      <w:pPr>
        <w:spacing w:after="0"/>
        <w:ind w:left="0"/>
        <w:jc w:val="both"/>
      </w:pPr>
      <w:r>
        <w:rPr>
          <w:rFonts w:ascii="Times New Roman"/>
          <w:b w:val="false"/>
          <w:i w:val="false"/>
          <w:color w:val="000000"/>
          <w:sz w:val="28"/>
        </w:rPr>
        <w:t>
      Экономия сырья – возврат уловленных частиц в технологический цикл производства.</w:t>
      </w:r>
    </w:p>
    <w:bookmarkEnd w:id="1660"/>
    <w:p>
      <w:pPr>
        <w:spacing w:after="0"/>
        <w:ind w:left="0"/>
        <w:jc w:val="both"/>
      </w:pPr>
      <w:r>
        <w:rPr>
          <w:rFonts w:ascii="Times New Roman"/>
          <w:b/>
          <w:i w:val="false"/>
          <w:color w:val="000000"/>
          <w:sz w:val="28"/>
        </w:rPr>
        <w:t>5.4.1.4. Методы снижения выбросов при транспортировке материалов, используемых при производстве титана и магния</w:t>
      </w:r>
    </w:p>
    <w:bookmarkStart w:name="z1941" w:id="1661"/>
    <w:p>
      <w:pPr>
        <w:spacing w:after="0"/>
        <w:ind w:left="0"/>
        <w:jc w:val="both"/>
      </w:pPr>
      <w:r>
        <w:rPr>
          <w:rFonts w:ascii="Times New Roman"/>
          <w:b w:val="false"/>
          <w:i w:val="false"/>
          <w:color w:val="000000"/>
          <w:sz w:val="28"/>
        </w:rPr>
        <w:t>
      НДТ при транспортировке материалов, используемых на производстве титана и магния, включающие:</w:t>
      </w:r>
    </w:p>
    <w:bookmarkEnd w:id="1661"/>
    <w:bookmarkStart w:name="z1942" w:id="1662"/>
    <w:p>
      <w:pPr>
        <w:spacing w:after="0"/>
        <w:ind w:left="0"/>
        <w:jc w:val="both"/>
      </w:pPr>
      <w:r>
        <w:rPr>
          <w:rFonts w:ascii="Times New Roman"/>
          <w:b w:val="false"/>
          <w:i w:val="false"/>
          <w:color w:val="000000"/>
          <w:sz w:val="28"/>
        </w:rPr>
        <w:t>
      1) покрытые конвейеры для обработки непыляющих твердых материалов, подходящие контейнеры для обработки гранулированных материалов;</w:t>
      </w:r>
    </w:p>
    <w:bookmarkEnd w:id="1662"/>
    <w:bookmarkStart w:name="z1943" w:id="1663"/>
    <w:p>
      <w:pPr>
        <w:spacing w:after="0"/>
        <w:ind w:left="0"/>
        <w:jc w:val="both"/>
      </w:pPr>
      <w:r>
        <w:rPr>
          <w:rFonts w:ascii="Times New Roman"/>
          <w:b w:val="false"/>
          <w:i w:val="false"/>
          <w:color w:val="000000"/>
          <w:sz w:val="28"/>
        </w:rPr>
        <w:t>
      2) извлечение пыли из точек подачи, силосных вентиляционных отверстий, систем пневматической передачи и точек транспортировки конвейера и подключение к системе фильтрации (для пылеобразующих материалов);</w:t>
      </w:r>
    </w:p>
    <w:bookmarkEnd w:id="1663"/>
    <w:bookmarkStart w:name="z1944" w:id="1664"/>
    <w:p>
      <w:pPr>
        <w:spacing w:after="0"/>
        <w:ind w:left="0"/>
        <w:jc w:val="both"/>
      </w:pPr>
      <w:r>
        <w:rPr>
          <w:rFonts w:ascii="Times New Roman"/>
          <w:b w:val="false"/>
          <w:i w:val="false"/>
          <w:color w:val="000000"/>
          <w:sz w:val="28"/>
        </w:rPr>
        <w:t>
      3) минимизация транспортных расстояний, уменьшение высоты падения конвейерных лент, механических лопат или захватов;</w:t>
      </w:r>
    </w:p>
    <w:bookmarkEnd w:id="1664"/>
    <w:bookmarkStart w:name="z1945" w:id="1665"/>
    <w:p>
      <w:pPr>
        <w:spacing w:after="0"/>
        <w:ind w:left="0"/>
        <w:jc w:val="both"/>
      </w:pPr>
      <w:r>
        <w:rPr>
          <w:rFonts w:ascii="Times New Roman"/>
          <w:b w:val="false"/>
          <w:i w:val="false"/>
          <w:color w:val="000000"/>
          <w:sz w:val="28"/>
        </w:rPr>
        <w:t>
      4) минимизация скорости спуска или свободного падения материалов, регулировка скорости открытых ленточных конвейеров (&lt;3.5 м/с);</w:t>
      </w:r>
    </w:p>
    <w:bookmarkEnd w:id="1665"/>
    <w:bookmarkStart w:name="z1946" w:id="1666"/>
    <w:p>
      <w:pPr>
        <w:spacing w:after="0"/>
        <w:ind w:left="0"/>
        <w:jc w:val="both"/>
      </w:pPr>
      <w:r>
        <w:rPr>
          <w:rFonts w:ascii="Times New Roman"/>
          <w:b w:val="false"/>
          <w:i w:val="false"/>
          <w:color w:val="000000"/>
          <w:sz w:val="28"/>
        </w:rPr>
        <w:t>
      5) размещение транспортировочных конвейеров и трубопроводов в безопасные открытые участки над землей для быстрого обнаружения утечек, а также предотвращение повреждения транспортных средств и другого оборудования.</w:t>
      </w:r>
    </w:p>
    <w:bookmarkEnd w:id="1666"/>
    <w:bookmarkStart w:name="z1947" w:id="166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667"/>
    <w:bookmarkStart w:name="z1948" w:id="1668"/>
    <w:p>
      <w:pPr>
        <w:spacing w:after="0"/>
        <w:ind w:left="0"/>
        <w:jc w:val="both"/>
      </w:pPr>
      <w:r>
        <w:rPr>
          <w:rFonts w:ascii="Times New Roman"/>
          <w:b w:val="false"/>
          <w:i w:val="false"/>
          <w:color w:val="000000"/>
          <w:sz w:val="28"/>
        </w:rPr>
        <w:t>
      Данная техника способствует предотвращению неорганизованных выбросов пыли, металлов и других соединений на промышленных объектах.</w:t>
      </w:r>
    </w:p>
    <w:bookmarkEnd w:id="1668"/>
    <w:bookmarkStart w:name="z1949" w:id="166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669"/>
    <w:bookmarkStart w:name="z1950" w:id="1670"/>
    <w:p>
      <w:pPr>
        <w:spacing w:after="0"/>
        <w:ind w:left="0"/>
        <w:jc w:val="both"/>
      </w:pPr>
      <w:r>
        <w:rPr>
          <w:rFonts w:ascii="Times New Roman"/>
          <w:b w:val="false"/>
          <w:i w:val="false"/>
          <w:color w:val="000000"/>
          <w:sz w:val="28"/>
        </w:rPr>
        <w:t>
      Интегрирование систем отбора проб и анализов материалов в систему обработки и транспортировки сырьевых материалов для определения их качества и подготовки дальнейших операций по переработке.</w:t>
      </w:r>
    </w:p>
    <w:bookmarkEnd w:id="1670"/>
    <w:bookmarkStart w:name="z1951" w:id="167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671"/>
    <w:bookmarkStart w:name="z1952" w:id="1672"/>
    <w:p>
      <w:pPr>
        <w:spacing w:after="0"/>
        <w:ind w:left="0"/>
        <w:jc w:val="both"/>
      </w:pPr>
      <w:r>
        <w:rPr>
          <w:rFonts w:ascii="Times New Roman"/>
          <w:b w:val="false"/>
          <w:i w:val="false"/>
          <w:color w:val="000000"/>
          <w:sz w:val="28"/>
        </w:rPr>
        <w:t>
      Потребность в дополнительных объемах энергоресурсов при:</w:t>
      </w:r>
    </w:p>
    <w:bookmarkEnd w:id="1672"/>
    <w:bookmarkStart w:name="z1953" w:id="1673"/>
    <w:p>
      <w:pPr>
        <w:spacing w:after="0"/>
        <w:ind w:left="0"/>
        <w:jc w:val="both"/>
      </w:pPr>
      <w:r>
        <w:rPr>
          <w:rFonts w:ascii="Times New Roman"/>
          <w:b w:val="false"/>
          <w:i w:val="false"/>
          <w:color w:val="000000"/>
          <w:sz w:val="28"/>
        </w:rPr>
        <w:t>
      эксплуатации вентиляционных систем пылегазоулавливания;</w:t>
      </w:r>
    </w:p>
    <w:bookmarkEnd w:id="1673"/>
    <w:bookmarkStart w:name="z1954" w:id="1674"/>
    <w:p>
      <w:pPr>
        <w:spacing w:after="0"/>
        <w:ind w:left="0"/>
        <w:jc w:val="both"/>
      </w:pPr>
      <w:r>
        <w:rPr>
          <w:rFonts w:ascii="Times New Roman"/>
          <w:b w:val="false"/>
          <w:i w:val="false"/>
          <w:color w:val="000000"/>
          <w:sz w:val="28"/>
        </w:rPr>
        <w:t>
      необходимости сушки сырьевого материала, увлажненного в процессе пылеподавления, с использованием распыления воды.</w:t>
      </w:r>
    </w:p>
    <w:bookmarkEnd w:id="1674"/>
    <w:bookmarkStart w:name="z1955" w:id="1675"/>
    <w:p>
      <w:pPr>
        <w:spacing w:after="0"/>
        <w:ind w:left="0"/>
        <w:jc w:val="both"/>
      </w:pPr>
      <w:r>
        <w:rPr>
          <w:rFonts w:ascii="Times New Roman"/>
          <w:b w:val="false"/>
          <w:i w:val="false"/>
          <w:color w:val="000000"/>
          <w:sz w:val="28"/>
        </w:rPr>
        <w:t>
      Расход воды на увлажнение материалов. Дополнительные отходы в процессе обслуживания оборудования.</w:t>
      </w:r>
    </w:p>
    <w:bookmarkEnd w:id="1675"/>
    <w:bookmarkStart w:name="z1956" w:id="167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676"/>
    <w:bookmarkStart w:name="z1957" w:id="1677"/>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1677"/>
    <w:bookmarkStart w:name="z1958" w:id="167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678"/>
    <w:bookmarkStart w:name="z1959" w:id="1679"/>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стоимость техники индивидуальна. </w:t>
      </w:r>
    </w:p>
    <w:bookmarkEnd w:id="1679"/>
    <w:bookmarkStart w:name="z1960" w:id="168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680"/>
    <w:bookmarkStart w:name="z1961" w:id="1681"/>
    <w:p>
      <w:pPr>
        <w:spacing w:after="0"/>
        <w:ind w:left="0"/>
        <w:jc w:val="both"/>
      </w:pPr>
      <w:r>
        <w:rPr>
          <w:rFonts w:ascii="Times New Roman"/>
          <w:b w:val="false"/>
          <w:i w:val="false"/>
          <w:color w:val="000000"/>
          <w:sz w:val="28"/>
        </w:rPr>
        <w:t>
      Требования экологического законодательства, в части предотвращения/сокращения эмиссий в окружающую среду. Экономия сырья – возврат уловленных частиц в технологический цикл производства.</w:t>
      </w:r>
    </w:p>
    <w:bookmarkEnd w:id="1681"/>
    <w:p>
      <w:pPr>
        <w:spacing w:after="0"/>
        <w:ind w:left="0"/>
        <w:jc w:val="both"/>
      </w:pPr>
      <w:r>
        <w:rPr>
          <w:rFonts w:ascii="Times New Roman"/>
          <w:b/>
          <w:i w:val="false"/>
          <w:color w:val="000000"/>
          <w:sz w:val="28"/>
        </w:rPr>
        <w:t>5.4.2. НДТ, направленные на предотвращение организованных эмиссий в атмосферный воздух</w:t>
      </w:r>
    </w:p>
    <w:p>
      <w:pPr>
        <w:spacing w:after="0"/>
        <w:ind w:left="0"/>
        <w:jc w:val="both"/>
      </w:pPr>
      <w:r>
        <w:rPr>
          <w:rFonts w:ascii="Times New Roman"/>
          <w:b/>
          <w:i w:val="false"/>
          <w:color w:val="000000"/>
          <w:sz w:val="28"/>
        </w:rPr>
        <w:t>5.4.2.1. Применение современных методов очистки выбросов от пыли</w:t>
      </w:r>
    </w:p>
    <w:bookmarkStart w:name="z1964" w:id="1682"/>
    <w:p>
      <w:pPr>
        <w:spacing w:after="0"/>
        <w:ind w:left="0"/>
        <w:jc w:val="both"/>
      </w:pPr>
      <w:r>
        <w:rPr>
          <w:rFonts w:ascii="Times New Roman"/>
          <w:b w:val="false"/>
          <w:i w:val="false"/>
          <w:color w:val="000000"/>
          <w:sz w:val="28"/>
        </w:rPr>
        <w:t>
      Применение современных методов очистки выбросов от пыли предусматривает:</w:t>
      </w:r>
    </w:p>
    <w:bookmarkEnd w:id="1682"/>
    <w:bookmarkStart w:name="z1965" w:id="1683"/>
    <w:p>
      <w:pPr>
        <w:spacing w:after="0"/>
        <w:ind w:left="0"/>
        <w:jc w:val="both"/>
      </w:pPr>
      <w:r>
        <w:rPr>
          <w:rFonts w:ascii="Times New Roman"/>
          <w:b w:val="false"/>
          <w:i w:val="false"/>
          <w:color w:val="000000"/>
          <w:sz w:val="28"/>
        </w:rPr>
        <w:t>
      применение камер гравитационного осаждения для удаления крупных частиц (&gt;20 мкм) на этапе предварительной очистки дымовых газов;</w:t>
      </w:r>
    </w:p>
    <w:bookmarkEnd w:id="1683"/>
    <w:bookmarkStart w:name="z1966" w:id="1684"/>
    <w:p>
      <w:pPr>
        <w:spacing w:after="0"/>
        <w:ind w:left="0"/>
        <w:jc w:val="both"/>
      </w:pPr>
      <w:r>
        <w:rPr>
          <w:rFonts w:ascii="Times New Roman"/>
          <w:b w:val="false"/>
          <w:i w:val="false"/>
          <w:color w:val="000000"/>
          <w:sz w:val="28"/>
        </w:rPr>
        <w:t>
      применение сухих пылеуловителей (циклонов) на этапе предварительной очистки дымовых газов для удаления абразивных частиц, позволяющее увеличить срок эксплуатации другого газоочистного оборудования;</w:t>
      </w:r>
    </w:p>
    <w:bookmarkEnd w:id="1684"/>
    <w:bookmarkStart w:name="z1967" w:id="1685"/>
    <w:p>
      <w:pPr>
        <w:spacing w:after="0"/>
        <w:ind w:left="0"/>
        <w:jc w:val="both"/>
      </w:pPr>
      <w:r>
        <w:rPr>
          <w:rFonts w:ascii="Times New Roman"/>
          <w:b w:val="false"/>
          <w:i w:val="false"/>
          <w:color w:val="000000"/>
          <w:sz w:val="28"/>
        </w:rPr>
        <w:t>
      применение мокрых пылеуловителей (скрубберы Вентури; насадочный скруббер) для удаления твердых пылевых частиц на поверхность жидкости под действием инерции;</w:t>
      </w:r>
    </w:p>
    <w:bookmarkEnd w:id="1685"/>
    <w:bookmarkStart w:name="z1968" w:id="1686"/>
    <w:p>
      <w:pPr>
        <w:spacing w:after="0"/>
        <w:ind w:left="0"/>
        <w:jc w:val="both"/>
      </w:pPr>
      <w:r>
        <w:rPr>
          <w:rFonts w:ascii="Times New Roman"/>
          <w:b w:val="false"/>
          <w:i w:val="false"/>
          <w:color w:val="000000"/>
          <w:sz w:val="28"/>
        </w:rPr>
        <w:t xml:space="preserve">
      применение электрофильтров (сухие и мокрые). </w:t>
      </w:r>
    </w:p>
    <w:bookmarkEnd w:id="1686"/>
    <w:bookmarkStart w:name="z1969" w:id="1687"/>
    <w:p>
      <w:pPr>
        <w:spacing w:after="0"/>
        <w:ind w:left="0"/>
        <w:jc w:val="both"/>
      </w:pPr>
      <w:r>
        <w:rPr>
          <w:rFonts w:ascii="Times New Roman"/>
          <w:b w:val="false"/>
          <w:i w:val="false"/>
          <w:color w:val="000000"/>
          <w:sz w:val="28"/>
        </w:rPr>
        <w:t xml:space="preserve">
      Сухие применяют для удаление твердых частиц путем встряхивания и последующего удаления пыли. Мокрые – для очистки в условиях высокой влажности. </w:t>
      </w:r>
    </w:p>
    <w:bookmarkEnd w:id="1687"/>
    <w:bookmarkStart w:name="z1970" w:id="1688"/>
    <w:p>
      <w:pPr>
        <w:spacing w:after="0"/>
        <w:ind w:left="0"/>
        <w:jc w:val="both"/>
      </w:pPr>
      <w:r>
        <w:rPr>
          <w:rFonts w:ascii="Times New Roman"/>
          <w:b w:val="false"/>
          <w:i w:val="false"/>
          <w:color w:val="000000"/>
          <w:sz w:val="28"/>
        </w:rPr>
        <w:t>
      Пыль смывается орошающей водой:</w:t>
      </w:r>
    </w:p>
    <w:bookmarkEnd w:id="1688"/>
    <w:bookmarkStart w:name="z1971" w:id="1689"/>
    <w:p>
      <w:pPr>
        <w:spacing w:after="0"/>
        <w:ind w:left="0"/>
        <w:jc w:val="both"/>
      </w:pPr>
      <w:r>
        <w:rPr>
          <w:rFonts w:ascii="Times New Roman"/>
          <w:b w:val="false"/>
          <w:i w:val="false"/>
          <w:color w:val="000000"/>
          <w:sz w:val="28"/>
        </w:rPr>
        <w:t>
      применение рукавных фильтров для удаления мелких и ультрамелких частиц;</w:t>
      </w:r>
    </w:p>
    <w:bookmarkEnd w:id="1689"/>
    <w:bookmarkStart w:name="z1972" w:id="1690"/>
    <w:p>
      <w:pPr>
        <w:spacing w:after="0"/>
        <w:ind w:left="0"/>
        <w:jc w:val="both"/>
      </w:pPr>
      <w:r>
        <w:rPr>
          <w:rFonts w:ascii="Times New Roman"/>
          <w:b w:val="false"/>
          <w:i w:val="false"/>
          <w:color w:val="000000"/>
          <w:sz w:val="28"/>
        </w:rPr>
        <w:t>
      применение гибридных рукавных фильтров (электрофильтр+рукавный фильтр) для глубокой очистки от пыли;</w:t>
      </w:r>
    </w:p>
    <w:bookmarkEnd w:id="1690"/>
    <w:bookmarkStart w:name="z1973" w:id="1691"/>
    <w:p>
      <w:pPr>
        <w:spacing w:after="0"/>
        <w:ind w:left="0"/>
        <w:jc w:val="both"/>
      </w:pPr>
      <w:r>
        <w:rPr>
          <w:rFonts w:ascii="Times New Roman"/>
          <w:b w:val="false"/>
          <w:i w:val="false"/>
          <w:color w:val="000000"/>
          <w:sz w:val="28"/>
        </w:rPr>
        <w:t>
      применение мокрых газоочистителей для одновременного улавливания SОx и пыли.</w:t>
      </w:r>
    </w:p>
    <w:bookmarkEnd w:id="1691"/>
    <w:bookmarkStart w:name="z1974" w:id="1692"/>
    <w:p>
      <w:pPr>
        <w:spacing w:after="0"/>
        <w:ind w:left="0"/>
        <w:jc w:val="both"/>
      </w:pPr>
      <w:r>
        <w:rPr>
          <w:rFonts w:ascii="Times New Roman"/>
          <w:b w:val="false"/>
          <w:i w:val="false"/>
          <w:color w:val="000000"/>
          <w:sz w:val="28"/>
        </w:rPr>
        <w:t>
      Минимальный размер частиц, удаляемых оросительными колоннами, составляет &gt;10 мкм, динамическими и коллизионными очистителями – &gt;2,5 мкм, скрубберами Вентури – &gt;0,5 мкм.</w:t>
      </w:r>
    </w:p>
    <w:bookmarkEnd w:id="1692"/>
    <w:bookmarkStart w:name="z1975" w:id="1693"/>
    <w:p>
      <w:pPr>
        <w:spacing w:after="0"/>
        <w:ind w:left="0"/>
        <w:jc w:val="both"/>
      </w:pPr>
      <w:r>
        <w:rPr>
          <w:rFonts w:ascii="Times New Roman"/>
          <w:b w:val="false"/>
          <w:i w:val="false"/>
          <w:color w:val="000000"/>
          <w:sz w:val="28"/>
        </w:rPr>
        <w:t xml:space="preserve">
      Применение фильтров с импульсной очисткой [39]. </w:t>
      </w:r>
    </w:p>
    <w:bookmarkEnd w:id="1693"/>
    <w:bookmarkStart w:name="z1976" w:id="1694"/>
    <w:p>
      <w:pPr>
        <w:spacing w:after="0"/>
        <w:ind w:left="0"/>
        <w:jc w:val="both"/>
      </w:pPr>
      <w:r>
        <w:rPr>
          <w:rFonts w:ascii="Times New Roman"/>
          <w:b w:val="false"/>
          <w:i w:val="false"/>
          <w:color w:val="000000"/>
          <w:sz w:val="28"/>
        </w:rPr>
        <w:t>
      Применение керамических и металлических мелкоочистных фильтров для удаления мелкодисперсных частиц.</w:t>
      </w:r>
    </w:p>
    <w:bookmarkEnd w:id="1694"/>
    <w:p>
      <w:pPr>
        <w:spacing w:after="0"/>
        <w:ind w:left="0"/>
        <w:jc w:val="both"/>
      </w:pPr>
      <w:r>
        <w:rPr>
          <w:rFonts w:ascii="Times New Roman"/>
          <w:b/>
          <w:i w:val="false"/>
          <w:color w:val="000000"/>
          <w:sz w:val="28"/>
        </w:rPr>
        <w:t>5.4.2.2. Циклоны типа ШВ(Ц)</w:t>
      </w:r>
    </w:p>
    <w:bookmarkStart w:name="z1978" w:id="169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695"/>
    <w:bookmarkStart w:name="z1979" w:id="1696"/>
    <w:p>
      <w:pPr>
        <w:spacing w:after="0"/>
        <w:ind w:left="0"/>
        <w:jc w:val="both"/>
      </w:pPr>
      <w:r>
        <w:rPr>
          <w:rFonts w:ascii="Times New Roman"/>
          <w:b w:val="false"/>
          <w:i w:val="false"/>
          <w:color w:val="000000"/>
          <w:sz w:val="28"/>
        </w:rPr>
        <w:t>
      Циклоны ШВ(Ц) предназначены для очищения воздуха и газовоздушных смесей от пылевых загрязнений, образующихся при осуществлениях технологического и производственного процессов от основного технологического оборудования.</w:t>
      </w:r>
    </w:p>
    <w:bookmarkEnd w:id="1696"/>
    <w:bookmarkStart w:name="z1980" w:id="169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697"/>
    <w:bookmarkStart w:name="z1981" w:id="1698"/>
    <w:p>
      <w:pPr>
        <w:spacing w:after="0"/>
        <w:ind w:left="0"/>
        <w:jc w:val="both"/>
      </w:pPr>
      <w:r>
        <w:rPr>
          <w:rFonts w:ascii="Times New Roman"/>
          <w:b w:val="false"/>
          <w:i w:val="false"/>
          <w:color w:val="000000"/>
          <w:sz w:val="28"/>
        </w:rPr>
        <w:t>
      Принцип действия циклонов ШВ(Ц) основан на действии центробежной и инерционной сил. Через входной патрубок запыленный воздух попадает в цилиндрическую часть устройства и начинает закручиваться по спирали. На частицы пыли начинает действовать центробежная сила, которая прижимает их к стенкам корпуса, а инерция заставляет двигаться поступательно к нижней части. В конусном секторе пыль продолжает падать вниз, а очищенный воздух разворачивается под действием давления и выходит через вертикальную трубу наружу.</w:t>
      </w:r>
    </w:p>
    <w:bookmarkEnd w:id="1698"/>
    <w:bookmarkStart w:name="z1982" w:id="1699"/>
    <w:p>
      <w:pPr>
        <w:spacing w:after="0"/>
        <w:ind w:left="0"/>
        <w:jc w:val="both"/>
      </w:pPr>
      <w:r>
        <w:rPr>
          <w:rFonts w:ascii="Times New Roman"/>
          <w:b w:val="false"/>
          <w:i w:val="false"/>
          <w:color w:val="000000"/>
          <w:sz w:val="28"/>
        </w:rPr>
        <w:t>
      Циклоны ШВ(Ц) состоят из двух аппаратов сухой газоочистки циклонов типа ШВ в групповом исполнении, каждое из которых включает в себя бункер с заслонкой.</w:t>
      </w:r>
    </w:p>
    <w:bookmarkEnd w:id="1699"/>
    <w:bookmarkStart w:name="z1983" w:id="1700"/>
    <w:p>
      <w:pPr>
        <w:spacing w:after="0"/>
        <w:ind w:left="0"/>
        <w:jc w:val="both"/>
      </w:pPr>
      <w:r>
        <w:rPr>
          <w:rFonts w:ascii="Times New Roman"/>
          <w:b w:val="false"/>
          <w:i w:val="false"/>
          <w:color w:val="000000"/>
          <w:sz w:val="28"/>
        </w:rPr>
        <w:t>
      Пыль вентиляционных отсосов по подземным боровам и через систему газоходов подается в циклоны ШВ(Ц), где подвергается очистке за счет повышения интенсивности вращательного движения газа в корпусе циклона и одновременного снижения скорости радиального стока в направлении к выхлопной трубе.</w:t>
      </w:r>
    </w:p>
    <w:bookmarkEnd w:id="1700"/>
    <w:bookmarkStart w:name="z1984" w:id="1701"/>
    <w:p>
      <w:pPr>
        <w:spacing w:after="0"/>
        <w:ind w:left="0"/>
        <w:jc w:val="both"/>
      </w:pPr>
      <w:r>
        <w:rPr>
          <w:rFonts w:ascii="Times New Roman"/>
          <w:b w:val="false"/>
          <w:i w:val="false"/>
          <w:color w:val="000000"/>
          <w:sz w:val="28"/>
        </w:rPr>
        <w:t>
      Очищенный газовоздушный поток тягодутьевым вентилятором выбрасывается в вентиляционную трубу.</w:t>
      </w:r>
    </w:p>
    <w:bookmarkEnd w:id="1701"/>
    <w:bookmarkStart w:name="z1985" w:id="1702"/>
    <w:p>
      <w:pPr>
        <w:spacing w:after="0"/>
        <w:ind w:left="0"/>
        <w:jc w:val="both"/>
      </w:pPr>
      <w:r>
        <w:rPr>
          <w:rFonts w:ascii="Times New Roman"/>
          <w:b w:val="false"/>
          <w:i w:val="false"/>
          <w:color w:val="000000"/>
          <w:sz w:val="28"/>
        </w:rPr>
        <w:t>
      Эффективность очистки от пыли составляет не менее 95 % для частиц ˃10 мкм.</w:t>
      </w:r>
    </w:p>
    <w:bookmarkEnd w:id="1702"/>
    <w:bookmarkStart w:name="z1986" w:id="1703"/>
    <w:p>
      <w:pPr>
        <w:spacing w:after="0"/>
        <w:ind w:left="0"/>
        <w:jc w:val="both"/>
      </w:pPr>
      <w:r>
        <w:rPr>
          <w:rFonts w:ascii="Times New Roman"/>
          <w:b w:val="false"/>
          <w:i w:val="false"/>
          <w:color w:val="000000"/>
          <w:sz w:val="28"/>
        </w:rPr>
        <w:t>
      Циклоны ШВ(Ц) включает в себя:</w:t>
      </w:r>
    </w:p>
    <w:bookmarkEnd w:id="1703"/>
    <w:bookmarkStart w:name="z1987" w:id="1704"/>
    <w:p>
      <w:pPr>
        <w:spacing w:after="0"/>
        <w:ind w:left="0"/>
        <w:jc w:val="both"/>
      </w:pPr>
      <w:r>
        <w:rPr>
          <w:rFonts w:ascii="Times New Roman"/>
          <w:b w:val="false"/>
          <w:i w:val="false"/>
          <w:color w:val="000000"/>
          <w:sz w:val="28"/>
        </w:rPr>
        <w:t>
      вентиляторы;</w:t>
      </w:r>
    </w:p>
    <w:bookmarkEnd w:id="1704"/>
    <w:bookmarkStart w:name="z1988" w:id="1705"/>
    <w:p>
      <w:pPr>
        <w:spacing w:after="0"/>
        <w:ind w:left="0"/>
        <w:jc w:val="both"/>
      </w:pPr>
      <w:r>
        <w:rPr>
          <w:rFonts w:ascii="Times New Roman"/>
          <w:b w:val="false"/>
          <w:i w:val="false"/>
          <w:color w:val="000000"/>
          <w:sz w:val="28"/>
        </w:rPr>
        <w:t>
      систему газоходов.</w:t>
      </w:r>
    </w:p>
    <w:bookmarkEnd w:id="1705"/>
    <w:bookmarkStart w:name="z1989" w:id="1706"/>
    <w:p>
      <w:pPr>
        <w:spacing w:after="0"/>
        <w:ind w:left="0"/>
        <w:jc w:val="both"/>
      </w:pPr>
      <w:r>
        <w:rPr>
          <w:rFonts w:ascii="Times New Roman"/>
          <w:b w:val="false"/>
          <w:i w:val="false"/>
          <w:color w:val="000000"/>
          <w:sz w:val="28"/>
        </w:rPr>
        <w:t>
      Схема устройства циклона ШВ (Ц) показана на рисунке 5.3.</w:t>
      </w:r>
    </w:p>
    <w:bookmarkEnd w:id="1706"/>
    <w:bookmarkStart w:name="z1990" w:id="1707"/>
    <w:p>
      <w:pPr>
        <w:spacing w:after="0"/>
        <w:ind w:left="0"/>
        <w:jc w:val="both"/>
      </w:pPr>
      <w:r>
        <w:rPr>
          <w:rFonts w:ascii="Times New Roman"/>
          <w:b w:val="false"/>
          <w:i w:val="false"/>
          <w:color w:val="000000"/>
          <w:sz w:val="28"/>
        </w:rPr>
        <w:t xml:space="preserve">
      </w:t>
      </w:r>
    </w:p>
    <w:bookmarkEnd w:id="1707"/>
    <w:p>
      <w:pPr>
        <w:spacing w:after="0"/>
        <w:ind w:left="0"/>
        <w:jc w:val="both"/>
      </w:pPr>
      <w:r>
        <w:drawing>
          <wp:inline distT="0" distB="0" distL="0" distR="0">
            <wp:extent cx="76581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6581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91" w:id="1708"/>
    <w:p>
      <w:pPr>
        <w:spacing w:after="0"/>
        <w:ind w:left="0"/>
        <w:jc w:val="both"/>
      </w:pPr>
      <w:r>
        <w:rPr>
          <w:rFonts w:ascii="Times New Roman"/>
          <w:b w:val="false"/>
          <w:i w:val="false"/>
          <w:color w:val="000000"/>
          <w:sz w:val="28"/>
        </w:rPr>
        <w:t>
      Рисунок 5.3. Устройство циклона ШВ (Ц)</w:t>
      </w:r>
    </w:p>
    <w:bookmarkEnd w:id="1708"/>
    <w:bookmarkStart w:name="z1992" w:id="170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w:t>
      </w:r>
      <w:r>
        <w:rPr>
          <w:rFonts w:ascii="Times New Roman"/>
          <w:b w:val="false"/>
          <w:i w:val="false"/>
          <w:color w:val="000000"/>
          <w:sz w:val="28"/>
        </w:rPr>
        <w:t xml:space="preserve"> выгоды</w:t>
      </w:r>
    </w:p>
    <w:bookmarkEnd w:id="1709"/>
    <w:bookmarkStart w:name="z1993" w:id="1710"/>
    <w:p>
      <w:pPr>
        <w:spacing w:after="0"/>
        <w:ind w:left="0"/>
        <w:jc w:val="both"/>
      </w:pPr>
      <w:r>
        <w:rPr>
          <w:rFonts w:ascii="Times New Roman"/>
          <w:b w:val="false"/>
          <w:i w:val="false"/>
          <w:color w:val="000000"/>
          <w:sz w:val="28"/>
        </w:rPr>
        <w:t>
      Циклоны типа ШВ(Ц) способствуют снижению выбросов пыли в атмосферу, улавливая твердые частицы и уменьшая загрязнение воздуха. Они повышают эффективность очистки отходящих газов, снижая нагрузку на последующие фильтрационные системы и уменьшая воздействие загрязняющих веществ на окружающую среду. Однако их эффективность ниже для мелкодисперсных частиц, а улавливаемые отходы требуют безопасной утилизации или повторного использования.</w:t>
      </w:r>
    </w:p>
    <w:bookmarkEnd w:id="1710"/>
    <w:bookmarkStart w:name="z1994" w:id="171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711"/>
    <w:bookmarkStart w:name="z1995" w:id="1712"/>
    <w:p>
      <w:pPr>
        <w:spacing w:after="0"/>
        <w:ind w:left="0"/>
        <w:jc w:val="both"/>
      </w:pPr>
      <w:r>
        <w:rPr>
          <w:rFonts w:ascii="Times New Roman"/>
          <w:b w:val="false"/>
          <w:i w:val="false"/>
          <w:color w:val="000000"/>
          <w:sz w:val="28"/>
        </w:rPr>
        <w:t>
      Высокая производительность, эффективность очистки от пыли составляет не менее 95 % для частиц ˃10 мкм.</w:t>
      </w:r>
    </w:p>
    <w:bookmarkEnd w:id="1712"/>
    <w:bookmarkStart w:name="z1996" w:id="1713"/>
    <w:p>
      <w:pPr>
        <w:spacing w:after="0"/>
        <w:ind w:left="0"/>
        <w:jc w:val="both"/>
      </w:pPr>
      <w:r>
        <w:rPr>
          <w:rFonts w:ascii="Times New Roman"/>
          <w:b w:val="false"/>
          <w:i w:val="false"/>
          <w:color w:val="000000"/>
          <w:sz w:val="28"/>
        </w:rPr>
        <w:t>
      Простота устройства и обслуживания.</w:t>
      </w:r>
    </w:p>
    <w:bookmarkEnd w:id="1713"/>
    <w:bookmarkStart w:name="z1997" w:id="171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714"/>
    <w:bookmarkStart w:name="z1998" w:id="1715"/>
    <w:p>
      <w:pPr>
        <w:spacing w:after="0"/>
        <w:ind w:left="0"/>
        <w:jc w:val="both"/>
      </w:pPr>
      <w:r>
        <w:rPr>
          <w:rFonts w:ascii="Times New Roman"/>
          <w:b w:val="false"/>
          <w:i w:val="false"/>
          <w:color w:val="000000"/>
          <w:sz w:val="28"/>
        </w:rPr>
        <w:t>
      Дополнительный расход энергии.</w:t>
      </w:r>
    </w:p>
    <w:bookmarkEnd w:id="1715"/>
    <w:bookmarkStart w:name="z1999" w:id="1716"/>
    <w:p>
      <w:pPr>
        <w:spacing w:after="0"/>
        <w:ind w:left="0"/>
        <w:jc w:val="both"/>
      </w:pPr>
      <w:r>
        <w:rPr>
          <w:rFonts w:ascii="Times New Roman"/>
          <w:b w:val="false"/>
          <w:i w:val="false"/>
          <w:color w:val="000000"/>
          <w:sz w:val="28"/>
        </w:rPr>
        <w:t>
      Необходимость утилизации остатков пыли, если повторное использование/рециркуляция невозможны.</w:t>
      </w:r>
    </w:p>
    <w:bookmarkEnd w:id="1716"/>
    <w:bookmarkStart w:name="z2000" w:id="171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1717"/>
    <w:bookmarkStart w:name="z2001" w:id="1718"/>
    <w:p>
      <w:pPr>
        <w:spacing w:after="0"/>
        <w:ind w:left="0"/>
        <w:jc w:val="both"/>
      </w:pPr>
      <w:r>
        <w:rPr>
          <w:rFonts w:ascii="Times New Roman"/>
          <w:b w:val="false"/>
          <w:i w:val="false"/>
          <w:color w:val="000000"/>
          <w:sz w:val="28"/>
        </w:rPr>
        <w:t>
      Эффективность работы пылеуловителя циклона напрямую зависит от геометрических размеров аппарата. Чем меньше диаметр имеет циклон-пылеуловитель и уже патрубок ввода, тем выше качество очистки.</w:t>
      </w:r>
    </w:p>
    <w:bookmarkEnd w:id="1718"/>
    <w:bookmarkStart w:name="z2002" w:id="1719"/>
    <w:p>
      <w:pPr>
        <w:spacing w:after="0"/>
        <w:ind w:left="0"/>
        <w:jc w:val="both"/>
      </w:pPr>
      <w:r>
        <w:rPr>
          <w:rFonts w:ascii="Times New Roman"/>
          <w:b w:val="false"/>
          <w:i w:val="false"/>
          <w:color w:val="000000"/>
          <w:sz w:val="28"/>
        </w:rPr>
        <w:t>
      Пылеуловители-циклоны по своим эксплуатационным характеристикам во многом превосходят пылеуловители иных типов. Конструктивная простота данного устройства обуславливает надежность, простоту монтажа. Удобный доступ к элементам устройства облегчает процесс обслуживания. Стоит отметить высокую производительность очистки газов и большой эксплуатационный ресурс. Пылеуловитель циклонного типа может использоваться для агрессивных, высокотемпературных газов.</w:t>
      </w:r>
    </w:p>
    <w:bookmarkEnd w:id="1719"/>
    <w:bookmarkStart w:name="z2003" w:id="1720"/>
    <w:p>
      <w:pPr>
        <w:spacing w:after="0"/>
        <w:ind w:left="0"/>
        <w:jc w:val="both"/>
      </w:pPr>
      <w:r>
        <w:rPr>
          <w:rFonts w:ascii="Times New Roman"/>
          <w:b w:val="false"/>
          <w:i w:val="false"/>
          <w:color w:val="000000"/>
          <w:sz w:val="28"/>
        </w:rPr>
        <w:t>
      Циклоны обеспечивают очистку газов эффективностью 80 – 95 % от частиц пыли размером более 10 мкм. В основном их рекомендуется использовать для предварительной очистки газов и устанавливать перед высокоэффективными аппаратами (например, фильтрами или электрофильтрами). В ряде случаев достигаемая эффективность циклонов оказывается достаточной для выброса газов или воздуха в атмосферу. Запыленный воздух входит в корпус циклона со скоростью до 20 м/с, совершая вращательное движение в кольцевом пространстве между стенкой корпуса и внутренней трубой, перемещаясь далее в коническую часть корпуса. Под действием центробежной силы пылевые частицы, перемещаясь радиально, прижимаются к стенкам корпуса. Воздух, освобожденный от пыли, выходит наружу через внутреннюю трубу, а пыль поступает в сборный бункер. В зависимости от производительности циклоны можно устанавливать по одному (одиночные циклоны) или объединять в группы из двух, четырех, шести или восьми циклонов (групповые циклоны).</w:t>
      </w:r>
    </w:p>
    <w:bookmarkEnd w:id="1720"/>
    <w:bookmarkStart w:name="z2004" w:id="1721"/>
    <w:p>
      <w:pPr>
        <w:spacing w:after="0"/>
        <w:ind w:left="0"/>
        <w:jc w:val="both"/>
      </w:pPr>
      <w:r>
        <w:rPr>
          <w:rFonts w:ascii="Times New Roman"/>
          <w:b w:val="false"/>
          <w:i w:val="false"/>
          <w:color w:val="000000"/>
          <w:sz w:val="28"/>
        </w:rPr>
        <w:t>
      Циклоны типа ШВ также установлены и применяются в следующих компаниях: АО "Ангарский завод катализаторов и органического синтеза" (Роснефть) (Россия); ООО "Лунсин" (Россия); ООО "Нордик титан" (Россия)?, ООО "Русметалл" (Россия); ООО "СТК-ЗМК" (Россия); ООО "Камский бекон" (Россия); ООО "Горные технологии" (Россия); ОАО "ПО "Севмаш" (Росатом) (Россия); ООО "Цветлит" (ООО "Цветлит" (Россия); ООО "БелТиз" (Беларусь).</w:t>
      </w:r>
    </w:p>
    <w:bookmarkEnd w:id="1721"/>
    <w:bookmarkStart w:name="z2005" w:id="172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22"/>
    <w:bookmarkStart w:name="z2006" w:id="1723"/>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стоимость техники индивидуальна. </w:t>
      </w:r>
    </w:p>
    <w:bookmarkEnd w:id="1723"/>
    <w:bookmarkStart w:name="z2007" w:id="172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724"/>
    <w:bookmarkStart w:name="z2008" w:id="1725"/>
    <w:p>
      <w:pPr>
        <w:spacing w:after="0"/>
        <w:ind w:left="0"/>
        <w:jc w:val="both"/>
      </w:pPr>
      <w:r>
        <w:rPr>
          <w:rFonts w:ascii="Times New Roman"/>
          <w:b w:val="false"/>
          <w:i w:val="false"/>
          <w:color w:val="000000"/>
          <w:sz w:val="28"/>
        </w:rPr>
        <w:t>
      Сокращение выбросов пыли.</w:t>
      </w:r>
    </w:p>
    <w:bookmarkEnd w:id="1725"/>
    <w:bookmarkStart w:name="z2009" w:id="1726"/>
    <w:p>
      <w:pPr>
        <w:spacing w:after="0"/>
        <w:ind w:left="0"/>
        <w:jc w:val="both"/>
      </w:pPr>
      <w:r>
        <w:rPr>
          <w:rFonts w:ascii="Times New Roman"/>
          <w:b w:val="false"/>
          <w:i w:val="false"/>
          <w:color w:val="000000"/>
          <w:sz w:val="28"/>
        </w:rPr>
        <w:t>
      Экономия сырья, если пыль может быть возвращена в процесс.</w:t>
      </w:r>
    </w:p>
    <w:bookmarkEnd w:id="1726"/>
    <w:bookmarkStart w:name="z2010" w:id="1727"/>
    <w:p>
      <w:pPr>
        <w:spacing w:after="0"/>
        <w:ind w:left="0"/>
        <w:jc w:val="both"/>
      </w:pPr>
      <w:r>
        <w:rPr>
          <w:rFonts w:ascii="Times New Roman"/>
          <w:b w:val="false"/>
          <w:i w:val="false"/>
          <w:color w:val="000000"/>
          <w:sz w:val="28"/>
        </w:rPr>
        <w:t>
      Требования экологического законодательства.</w:t>
      </w:r>
    </w:p>
    <w:bookmarkEnd w:id="1727"/>
    <w:p>
      <w:pPr>
        <w:spacing w:after="0"/>
        <w:ind w:left="0"/>
        <w:jc w:val="both"/>
      </w:pPr>
      <w:r>
        <w:rPr>
          <w:rFonts w:ascii="Times New Roman"/>
          <w:b/>
          <w:i w:val="false"/>
          <w:color w:val="000000"/>
          <w:sz w:val="28"/>
        </w:rPr>
        <w:t>5.4.2.3. Гибридный рукавный фильтр (электрофильтр + рукавный фильтр)</w:t>
      </w:r>
    </w:p>
    <w:bookmarkStart w:name="z2012" w:id="172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728"/>
    <w:bookmarkStart w:name="z2013" w:id="1729"/>
    <w:p>
      <w:pPr>
        <w:spacing w:after="0"/>
        <w:ind w:left="0"/>
        <w:jc w:val="both"/>
      </w:pPr>
      <w:r>
        <w:rPr>
          <w:rFonts w:ascii="Times New Roman"/>
          <w:b w:val="false"/>
          <w:i w:val="false"/>
          <w:color w:val="000000"/>
          <w:sz w:val="28"/>
        </w:rPr>
        <w:t>
      Сущность комбинированного метода (электрофильтр+рукавный фильтр) очистки промышленных твердых газовых выбросов заключается в применении одновременно двух и более методов очистки для достижения максимального эффекта. Выбор методов очистки для комбинирования зависти от особенностей промышленных выбросов и используемого технологического оборудования.</w:t>
      </w:r>
    </w:p>
    <w:bookmarkEnd w:id="1729"/>
    <w:bookmarkStart w:name="z2014" w:id="173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730"/>
    <w:bookmarkStart w:name="z2015" w:id="1731"/>
    <w:p>
      <w:pPr>
        <w:spacing w:after="0"/>
        <w:ind w:left="0"/>
        <w:jc w:val="both"/>
      </w:pPr>
      <w:r>
        <w:rPr>
          <w:rFonts w:ascii="Times New Roman"/>
          <w:b w:val="false"/>
          <w:i w:val="false"/>
          <w:color w:val="000000"/>
          <w:sz w:val="28"/>
        </w:rPr>
        <w:t xml:space="preserve">
      Главное отличие современных электрофильтров – их гибридность. Они оба частично электрические, частично – рукавные. Это целый комплекс, в котором дополнительно установлены компрессорная и насосная станции, пылевая камера оснащена газораспределительным коробом и системой притока холодного воздуха. </w:t>
      </w:r>
    </w:p>
    <w:bookmarkEnd w:id="1731"/>
    <w:bookmarkStart w:name="z2016" w:id="1732"/>
    <w:p>
      <w:pPr>
        <w:spacing w:after="0"/>
        <w:ind w:left="0"/>
        <w:jc w:val="both"/>
      </w:pPr>
      <w:r>
        <w:rPr>
          <w:rFonts w:ascii="Times New Roman"/>
          <w:b w:val="false"/>
          <w:i w:val="false"/>
          <w:color w:val="000000"/>
          <w:sz w:val="28"/>
        </w:rPr>
        <w:t xml:space="preserve">
      Во всем мире гибридная технология считается передовой в плане очистки промышленных газовых выбросов от пыли, поэтому замену электрофильтров на промышленных предприятиях следует в первую очередь расценивать как важное природоохранное мероприятие. Гибридные фильтры представляют собой объединение электрофильтров с рукавными фильтрами в одном устройстве. Они в основном являются результатом модернизации существующих электрофильтров и позволяют повторно использовать часть старого оборудования. </w:t>
      </w:r>
    </w:p>
    <w:bookmarkEnd w:id="1732"/>
    <w:bookmarkStart w:name="z2017" w:id="173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733"/>
    <w:bookmarkStart w:name="z2018" w:id="1734"/>
    <w:p>
      <w:pPr>
        <w:spacing w:after="0"/>
        <w:ind w:left="0"/>
        <w:jc w:val="both"/>
      </w:pPr>
      <w:r>
        <w:rPr>
          <w:rFonts w:ascii="Times New Roman"/>
          <w:b w:val="false"/>
          <w:i w:val="false"/>
          <w:color w:val="000000"/>
          <w:sz w:val="28"/>
        </w:rPr>
        <w:t>
      Данная техника способствует:</w:t>
      </w:r>
    </w:p>
    <w:bookmarkEnd w:id="1734"/>
    <w:bookmarkStart w:name="z2019" w:id="1735"/>
    <w:p>
      <w:pPr>
        <w:spacing w:after="0"/>
        <w:ind w:left="0"/>
        <w:jc w:val="both"/>
      </w:pPr>
      <w:r>
        <w:rPr>
          <w:rFonts w:ascii="Times New Roman"/>
          <w:b w:val="false"/>
          <w:i w:val="false"/>
          <w:color w:val="000000"/>
          <w:sz w:val="28"/>
        </w:rPr>
        <w:t xml:space="preserve">
      снижению выбросов пыли путем модернизации газоочистного устройства, путем замены электрофильтров на гибридные фильтры. </w:t>
      </w:r>
    </w:p>
    <w:bookmarkEnd w:id="1735"/>
    <w:bookmarkStart w:name="z2020" w:id="1736"/>
    <w:p>
      <w:pPr>
        <w:spacing w:after="0"/>
        <w:ind w:left="0"/>
        <w:jc w:val="both"/>
      </w:pPr>
      <w:r>
        <w:rPr>
          <w:rFonts w:ascii="Times New Roman"/>
          <w:b w:val="false"/>
          <w:i w:val="false"/>
          <w:color w:val="000000"/>
          <w:sz w:val="28"/>
        </w:rPr>
        <w:t>
      существенному снижению выбросов в атмосферный воздух.</w:t>
      </w:r>
    </w:p>
    <w:bookmarkEnd w:id="1736"/>
    <w:bookmarkStart w:name="z2021" w:id="1737"/>
    <w:p>
      <w:pPr>
        <w:spacing w:after="0"/>
        <w:ind w:left="0"/>
        <w:jc w:val="both"/>
      </w:pPr>
      <w:r>
        <w:rPr>
          <w:rFonts w:ascii="Times New Roman"/>
          <w:b w:val="false"/>
          <w:i w:val="false"/>
          <w:color w:val="000000"/>
          <w:sz w:val="28"/>
        </w:rPr>
        <w:t xml:space="preserve">
      снижению использования воды в сравнении с электрофильтром. </w:t>
      </w:r>
    </w:p>
    <w:bookmarkEnd w:id="1737"/>
    <w:bookmarkStart w:name="z2022" w:id="1738"/>
    <w:p>
      <w:pPr>
        <w:spacing w:after="0"/>
        <w:ind w:left="0"/>
        <w:jc w:val="both"/>
      </w:pPr>
      <w:r>
        <w:rPr>
          <w:rFonts w:ascii="Times New Roman"/>
          <w:b w:val="false"/>
          <w:i w:val="false"/>
          <w:color w:val="000000"/>
          <w:sz w:val="28"/>
        </w:rPr>
        <w:t>
      снижению количества производственных потерь/отходов в сравнении с рукавным фильтром.</w:t>
      </w:r>
    </w:p>
    <w:bookmarkEnd w:id="1738"/>
    <w:bookmarkStart w:name="z2023" w:id="173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739"/>
    <w:bookmarkStart w:name="z2024" w:id="1740"/>
    <w:p>
      <w:pPr>
        <w:spacing w:after="0"/>
        <w:ind w:left="0"/>
        <w:jc w:val="both"/>
      </w:pPr>
      <w:r>
        <w:rPr>
          <w:rFonts w:ascii="Times New Roman"/>
          <w:b w:val="false"/>
          <w:i w:val="false"/>
          <w:color w:val="000000"/>
          <w:sz w:val="28"/>
        </w:rPr>
        <w:t>
      Эффективность очистки новым оборудованием (гибридный рукавный фильтр), установленным на печах спекания А2, входящим в состав ERG (Евразийская группа), составляет около 99,99 % или примерно 1,5 мг/м</w:t>
      </w:r>
      <w:r>
        <w:rPr>
          <w:rFonts w:ascii="Times New Roman"/>
          <w:b w:val="false"/>
          <w:i w:val="false"/>
          <w:color w:val="000000"/>
          <w:vertAlign w:val="superscript"/>
        </w:rPr>
        <w:t xml:space="preserve">3 </w:t>
      </w:r>
      <w:r>
        <w:rPr>
          <w:rFonts w:ascii="Times New Roman"/>
          <w:b w:val="false"/>
          <w:i w:val="false"/>
          <w:color w:val="000000"/>
          <w:sz w:val="28"/>
        </w:rPr>
        <w:t>выбросов пыли. Реализация этого прорывного и перспективного проекта позволит при стабильном поддержании производственных показателей постепенно снизить выбросы пыли на 2 376 т/г [40].</w:t>
      </w:r>
    </w:p>
    <w:bookmarkEnd w:id="1740"/>
    <w:bookmarkStart w:name="z2025" w:id="1741"/>
    <w:p>
      <w:pPr>
        <w:spacing w:after="0"/>
        <w:ind w:left="0"/>
        <w:jc w:val="both"/>
      </w:pPr>
      <w:r>
        <w:rPr>
          <w:rFonts w:ascii="Times New Roman"/>
          <w:b w:val="false"/>
          <w:i w:val="false"/>
          <w:color w:val="000000"/>
          <w:sz w:val="28"/>
        </w:rPr>
        <w:t>
      Таблица 5.1. Параметры гибридных фильтров</w:t>
      </w:r>
    </w:p>
    <w:bookmarkEnd w:id="17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6" w:id="1742"/>
          <w:p>
            <w:pPr>
              <w:spacing w:after="20"/>
              <w:ind w:left="20"/>
              <w:jc w:val="both"/>
            </w:pPr>
            <w:r>
              <w:rPr>
                <w:rFonts w:ascii="Times New Roman"/>
                <w:b w:val="false"/>
                <w:i w:val="false"/>
                <w:color w:val="000000"/>
                <w:sz w:val="20"/>
              </w:rPr>
              <w:t>
№</w:t>
            </w:r>
          </w:p>
          <w:bookmarkEnd w:id="1742"/>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Поток газа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156 000 Нм³/ч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отходящих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425 °C</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Дымосос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кВт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Разрежение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мбар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Поверхность рукавов (длина)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7" w:id="1743"/>
          <w:p>
            <w:pPr>
              <w:spacing w:after="20"/>
              <w:ind w:left="20"/>
              <w:jc w:val="both"/>
            </w:pPr>
            <w:r>
              <w:rPr>
                <w:rFonts w:ascii="Times New Roman"/>
                <w:b w:val="false"/>
                <w:i w:val="false"/>
                <w:color w:val="000000"/>
                <w:sz w:val="20"/>
              </w:rPr>
              <w:t>
5</w:t>
            </w:r>
          </w:p>
          <w:bookmarkEnd w:id="1743"/>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8" w:id="1744"/>
          <w:p>
            <w:pPr>
              <w:spacing w:after="20"/>
              <w:ind w:left="20"/>
              <w:jc w:val="both"/>
            </w:pPr>
            <w:r>
              <w:rPr>
                <w:rFonts w:ascii="Times New Roman"/>
                <w:b w:val="false"/>
                <w:i w:val="false"/>
                <w:color w:val="000000"/>
                <w:sz w:val="20"/>
              </w:rPr>
              <w:t xml:space="preserve">
Содержание твердых частиц (пыли) после печи, вход </w:t>
            </w:r>
          </w:p>
          <w:bookmarkEnd w:id="1744"/>
          <w:p>
            <w:pPr>
              <w:spacing w:after="20"/>
              <w:ind w:left="20"/>
              <w:jc w:val="both"/>
            </w:pPr>
            <w:r>
              <w:rPr>
                <w:rFonts w:ascii="Times New Roman"/>
                <w:b w:val="false"/>
                <w:i w:val="false"/>
                <w:color w:val="000000"/>
                <w:sz w:val="20"/>
              </w:rPr>
              <w:t>
в гибридный фильтр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 мг/м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9" w:id="1745"/>
          <w:p>
            <w:pPr>
              <w:spacing w:after="20"/>
              <w:ind w:left="20"/>
              <w:jc w:val="both"/>
            </w:pPr>
            <w:r>
              <w:rPr>
                <w:rFonts w:ascii="Times New Roman"/>
                <w:b w:val="false"/>
                <w:i w:val="false"/>
                <w:color w:val="000000"/>
                <w:sz w:val="20"/>
              </w:rPr>
              <w:t>
6</w:t>
            </w:r>
          </w:p>
          <w:bookmarkEnd w:id="1745"/>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0" w:id="1746"/>
          <w:p>
            <w:pPr>
              <w:spacing w:after="20"/>
              <w:ind w:left="20"/>
              <w:jc w:val="both"/>
            </w:pPr>
            <w:r>
              <w:rPr>
                <w:rFonts w:ascii="Times New Roman"/>
                <w:b w:val="false"/>
                <w:i w:val="false"/>
                <w:color w:val="000000"/>
                <w:sz w:val="20"/>
              </w:rPr>
              <w:t xml:space="preserve">
Прогнозируемый результат содержание твердых </w:t>
            </w:r>
          </w:p>
          <w:bookmarkEnd w:id="1746"/>
          <w:p>
            <w:pPr>
              <w:spacing w:after="20"/>
              <w:ind w:left="20"/>
              <w:jc w:val="both"/>
            </w:pPr>
            <w:r>
              <w:rPr>
                <w:rFonts w:ascii="Times New Roman"/>
                <w:b w:val="false"/>
                <w:i w:val="false"/>
                <w:color w:val="000000"/>
                <w:sz w:val="20"/>
              </w:rPr>
              <w:t>
частиц (пыли) на выходе после очистки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мг/м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Достигнутый результат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&lt;1,5 мг/м</w:t>
            </w:r>
            <w:r>
              <w:rPr>
                <w:rFonts w:ascii="Times New Roman"/>
                <w:b w:val="false"/>
                <w:i w:val="false"/>
                <w:color w:val="000000"/>
                <w:vertAlign w:val="superscript"/>
              </w:rPr>
              <w:t>3</w:t>
            </w:r>
          </w:p>
        </w:tc>
      </w:tr>
    </w:tbl>
    <w:bookmarkStart w:name="z2031" w:id="174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w:t>
      </w:r>
      <w:r>
        <w:rPr>
          <w:rFonts w:ascii="Times New Roman"/>
          <w:b w:val="false"/>
          <w:i w:val="false"/>
          <w:color w:val="000000"/>
          <w:sz w:val="28"/>
        </w:rPr>
        <w:t>ты</w:t>
      </w:r>
    </w:p>
    <w:bookmarkEnd w:id="1747"/>
    <w:bookmarkStart w:name="z2032" w:id="1748"/>
    <w:p>
      <w:pPr>
        <w:spacing w:after="0"/>
        <w:ind w:left="0"/>
        <w:jc w:val="both"/>
      </w:pPr>
      <w:r>
        <w:rPr>
          <w:rFonts w:ascii="Times New Roman"/>
          <w:b w:val="false"/>
          <w:i w:val="false"/>
          <w:color w:val="000000"/>
          <w:sz w:val="28"/>
        </w:rPr>
        <w:t>
      Высокая температура газов, необходимость аварийного отсечения всплесков температуры, сложный и переменчивый алгоритм запуска и остановка печи.</w:t>
      </w:r>
    </w:p>
    <w:bookmarkEnd w:id="1748"/>
    <w:bookmarkStart w:name="z2033" w:id="1749"/>
    <w:p>
      <w:pPr>
        <w:spacing w:after="0"/>
        <w:ind w:left="0"/>
        <w:jc w:val="both"/>
      </w:pPr>
      <w:r>
        <w:rPr>
          <w:rFonts w:ascii="Times New Roman"/>
          <w:b w:val="false"/>
          <w:i w:val="false"/>
          <w:color w:val="000000"/>
          <w:sz w:val="28"/>
        </w:rPr>
        <w:t xml:space="preserve">
      Риск взрыва возникает в случае высокой концентрации CO. </w:t>
      </w:r>
    </w:p>
    <w:bookmarkEnd w:id="1749"/>
    <w:bookmarkStart w:name="z2034" w:id="175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750"/>
    <w:bookmarkStart w:name="z2035" w:id="1751"/>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1751"/>
    <w:bookmarkStart w:name="z2036" w:id="175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52"/>
    <w:bookmarkStart w:name="z2037" w:id="1753"/>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стоимость техники индивидуальна. </w:t>
      </w:r>
    </w:p>
    <w:bookmarkEnd w:id="1753"/>
    <w:bookmarkStart w:name="z2038" w:id="175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754"/>
    <w:bookmarkStart w:name="z2039" w:id="1755"/>
    <w:p>
      <w:pPr>
        <w:spacing w:after="0"/>
        <w:ind w:left="0"/>
        <w:jc w:val="both"/>
      </w:pPr>
      <w:r>
        <w:rPr>
          <w:rFonts w:ascii="Times New Roman"/>
          <w:b w:val="false"/>
          <w:i w:val="false"/>
          <w:color w:val="000000"/>
          <w:sz w:val="28"/>
        </w:rPr>
        <w:t>
      Существенное сокращение выбросов пыли. Высокий социальный эффект для жителей. Требования экологического законодательства.</w:t>
      </w:r>
    </w:p>
    <w:bookmarkEnd w:id="1755"/>
    <w:p>
      <w:pPr>
        <w:spacing w:after="0"/>
        <w:ind w:left="0"/>
        <w:jc w:val="both"/>
      </w:pPr>
      <w:r>
        <w:rPr>
          <w:rFonts w:ascii="Times New Roman"/>
          <w:b/>
          <w:i w:val="false"/>
          <w:color w:val="000000"/>
          <w:sz w:val="28"/>
        </w:rPr>
        <w:t>5.4.2.4. Рукавные фильтры</w:t>
      </w:r>
    </w:p>
    <w:bookmarkStart w:name="z2041" w:id="175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1756"/>
    <w:bookmarkStart w:name="z2042" w:id="1757"/>
    <w:p>
      <w:pPr>
        <w:spacing w:after="0"/>
        <w:ind w:left="0"/>
        <w:jc w:val="both"/>
      </w:pPr>
      <w:r>
        <w:rPr>
          <w:rFonts w:ascii="Times New Roman"/>
          <w:b w:val="false"/>
          <w:i w:val="false"/>
          <w:color w:val="000000"/>
          <w:sz w:val="28"/>
        </w:rPr>
        <w:t>
      Среди множества видов пылеулавливающего оборудования широкое применение, благодаря эффективности очистки и универсальным характеристикам, получили рукавные фильтры. Основным достоинством рукавных фильтров является высокое качество очистки газа от пыли.</w:t>
      </w:r>
    </w:p>
    <w:bookmarkEnd w:id="1757"/>
    <w:bookmarkStart w:name="z2043" w:id="1758"/>
    <w:p>
      <w:pPr>
        <w:spacing w:after="0"/>
        <w:ind w:left="0"/>
        <w:jc w:val="both"/>
      </w:pPr>
      <w:r>
        <w:rPr>
          <w:rFonts w:ascii="Times New Roman"/>
          <w:b w:val="false"/>
          <w:i w:val="false"/>
          <w:color w:val="000000"/>
          <w:sz w:val="28"/>
        </w:rPr>
        <w:t xml:space="preserve">
      Очистка отходящих газов от пыли осуществляется путем пропуска через плотно сплетенной или войлочной ткани, в результате чего твердые частицы собираются на ткани путем просеивания или другими способами. </w:t>
      </w:r>
    </w:p>
    <w:bookmarkEnd w:id="1758"/>
    <w:bookmarkStart w:name="z2044" w:id="1759"/>
    <w:p>
      <w:pPr>
        <w:spacing w:after="0"/>
        <w:ind w:left="0"/>
        <w:jc w:val="both"/>
      </w:pPr>
      <w:r>
        <w:rPr>
          <w:rFonts w:ascii="Times New Roman"/>
          <w:b w:val="false"/>
          <w:i w:val="false"/>
          <w:color w:val="000000"/>
          <w:sz w:val="28"/>
        </w:rPr>
        <w:t xml:space="preserve">
      Рукавные фильтры являются самым экологически чистым и эффективным пылеулавливающим оборудованием. </w:t>
      </w:r>
    </w:p>
    <w:bookmarkEnd w:id="1759"/>
    <w:bookmarkStart w:name="z2045" w:id="176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760"/>
    <w:bookmarkStart w:name="z2046" w:id="1761"/>
    <w:p>
      <w:pPr>
        <w:spacing w:after="0"/>
        <w:ind w:left="0"/>
        <w:jc w:val="both"/>
      </w:pPr>
      <w:r>
        <w:rPr>
          <w:rFonts w:ascii="Times New Roman"/>
          <w:b w:val="false"/>
          <w:i w:val="false"/>
          <w:color w:val="000000"/>
          <w:sz w:val="28"/>
        </w:rPr>
        <w:t xml:space="preserve">
      В процессе производства и работы технологического оборудования часто возникают сложности с образованием пыли. Данная проблема не обошла стороной металлургические предприятии. </w:t>
      </w:r>
    </w:p>
    <w:bookmarkEnd w:id="1761"/>
    <w:bookmarkStart w:name="z2047" w:id="1762"/>
    <w:p>
      <w:pPr>
        <w:spacing w:after="0"/>
        <w:ind w:left="0"/>
        <w:jc w:val="both"/>
      </w:pPr>
      <w:r>
        <w:rPr>
          <w:rFonts w:ascii="Times New Roman"/>
          <w:b w:val="false"/>
          <w:i w:val="false"/>
          <w:color w:val="000000"/>
          <w:sz w:val="28"/>
        </w:rPr>
        <w:t xml:space="preserve">
      Принцип работы рукавных фильтров основан на прохождении грязного воздуха через поры нетканного фильтрующего материала. Запыленный воздух по газоходу через входной патрубок попадает в камеру грязного газа и проходит через поверхность фильтровальных рукавов. Пыль оседает на фильтрующем материале, а очищенный воздух попадает в камеру чистого газа и затем удаляется из фильтра. По мере накопления пыли на поверхности фильтрующего материала возрастает сопротивление движению воздуха и снижается пропускная способность фильтровальных рукавов. Для очистки рукавов от уловленной пыли осуществляется их регенерация сжатым воздухом или вибровстряхиванием, в зависимости от метода регенерации рукавного фильтра. Сброшенная с рукавов пыль попадает в бункер-накопитель и удаляется через устройство выгрузки. </w:t>
      </w:r>
    </w:p>
    <w:bookmarkEnd w:id="1762"/>
    <w:bookmarkStart w:name="z2048" w:id="1763"/>
    <w:p>
      <w:pPr>
        <w:spacing w:after="0"/>
        <w:ind w:left="0"/>
        <w:jc w:val="both"/>
      </w:pPr>
      <w:r>
        <w:rPr>
          <w:rFonts w:ascii="Times New Roman"/>
          <w:b w:val="false"/>
          <w:i w:val="false"/>
          <w:color w:val="000000"/>
          <w:sz w:val="28"/>
        </w:rPr>
        <w:t>
      Наибольшее распространение в промышленности получили рукавные фильтры. Конструктивно гибкая фильтрующая перегородка выполняется в виде рукава, поэтому и фильтры с гибкими фильтрующими перегородками получили название "рукавные".</w:t>
      </w:r>
    </w:p>
    <w:bookmarkEnd w:id="1763"/>
    <w:bookmarkStart w:name="z2049" w:id="1764"/>
    <w:p>
      <w:pPr>
        <w:spacing w:after="0"/>
        <w:ind w:left="0"/>
        <w:jc w:val="both"/>
      </w:pPr>
      <w:r>
        <w:rPr>
          <w:rFonts w:ascii="Times New Roman"/>
          <w:b w:val="false"/>
          <w:i w:val="false"/>
          <w:color w:val="000000"/>
          <w:sz w:val="28"/>
        </w:rPr>
        <w:t>
      В них применяют фильтровальные материалы двух видов: ткани и нетканые материалы, изготовляемые из различных природных и синтетических волокон.</w:t>
      </w:r>
    </w:p>
    <w:bookmarkEnd w:id="1764"/>
    <w:bookmarkStart w:name="z2050" w:id="1765"/>
    <w:p>
      <w:pPr>
        <w:spacing w:after="0"/>
        <w:ind w:left="0"/>
        <w:jc w:val="both"/>
      </w:pPr>
      <w:r>
        <w:rPr>
          <w:rFonts w:ascii="Times New Roman"/>
          <w:b w:val="false"/>
          <w:i w:val="false"/>
          <w:color w:val="000000"/>
          <w:sz w:val="28"/>
        </w:rPr>
        <w:t xml:space="preserve">
      На металлургических заводах для фильтрации запыленных газов применяют в основном ткани и нетканые материалы из натуральных волокон (шерсть), смеси шерсти с синтетическим волокном (капроном), из синтетических волокон – полиакрилонитрильных (нитрон), полиэфирных (лавсан), повышенной термостойкости (оксалон, фенилон), из стеклянных волокон с кремнийорганическим покрытием. </w:t>
      </w:r>
    </w:p>
    <w:bookmarkEnd w:id="1765"/>
    <w:bookmarkStart w:name="z2051" w:id="1766"/>
    <w:p>
      <w:pPr>
        <w:spacing w:after="0"/>
        <w:ind w:left="0"/>
        <w:jc w:val="both"/>
      </w:pPr>
      <w:r>
        <w:rPr>
          <w:rFonts w:ascii="Times New Roman"/>
          <w:b w:val="false"/>
          <w:i w:val="false"/>
          <w:color w:val="000000"/>
          <w:sz w:val="28"/>
        </w:rPr>
        <w:t>
      Рукавные фильтры изготавливают в виде листов, картриджей или рукавов (наиболее распространенный тип).</w:t>
      </w:r>
    </w:p>
    <w:bookmarkEnd w:id="1766"/>
    <w:bookmarkStart w:name="z2052" w:id="1767"/>
    <w:p>
      <w:pPr>
        <w:spacing w:after="0"/>
        <w:ind w:left="0"/>
        <w:jc w:val="both"/>
      </w:pPr>
      <w:r>
        <w:rPr>
          <w:rFonts w:ascii="Times New Roman"/>
          <w:b w:val="false"/>
          <w:i w:val="false"/>
          <w:color w:val="000000"/>
          <w:sz w:val="28"/>
        </w:rPr>
        <w:t>
      На практике применение рукавных фильтров связано с использованием больших площадей фильтрации, что объясняется необходимостью предотвращения недопустимого падения давления на фильтре, которое может привести к выходу из строя корпуса фильтра и, соответственно, неорганизованному выбросу пыли.</w:t>
      </w:r>
    </w:p>
    <w:bookmarkEnd w:id="1767"/>
    <w:bookmarkStart w:name="z2053" w:id="1768"/>
    <w:p>
      <w:pPr>
        <w:spacing w:after="0"/>
        <w:ind w:left="0"/>
        <w:jc w:val="both"/>
      </w:pPr>
      <w:r>
        <w:rPr>
          <w:rFonts w:ascii="Times New Roman"/>
          <w:b w:val="false"/>
          <w:i w:val="false"/>
          <w:color w:val="000000"/>
          <w:sz w:val="28"/>
        </w:rPr>
        <w:t>
      Рукавные фильтры большей частью имеют рукава диаметром 100 – 300 мм. Длина рукава обычно составляет 2,4 – 3,5 м. Фильтровальные ткани для изготовления рукавов выбирают в зависимости от характеристик газа и содержания в нем пыли.</w:t>
      </w:r>
    </w:p>
    <w:bookmarkEnd w:id="1768"/>
    <w:bookmarkStart w:name="z2054" w:id="1769"/>
    <w:p>
      <w:pPr>
        <w:spacing w:after="0"/>
        <w:ind w:left="0"/>
        <w:jc w:val="both"/>
      </w:pPr>
      <w:r>
        <w:rPr>
          <w:rFonts w:ascii="Times New Roman"/>
          <w:b w:val="false"/>
          <w:i w:val="false"/>
          <w:color w:val="000000"/>
          <w:sz w:val="28"/>
        </w:rPr>
        <w:t>
      По форме корпуса рукавные фильтры могут быть прямоугольными и реже – круглыми и овальными. В настоящее время наиболее распространенными типами рукавных фильтров являются: ФРКИ, ФРКН, ФРО, ФРОС, ФРКДИ, ФРУ, УРФМ, СМЦ, РФГ-УМС, Г4-БФМ и др.</w:t>
      </w:r>
    </w:p>
    <w:bookmarkEnd w:id="1769"/>
    <w:bookmarkStart w:name="z2055" w:id="1770"/>
    <w:p>
      <w:pPr>
        <w:spacing w:after="0"/>
        <w:ind w:left="0"/>
        <w:jc w:val="both"/>
      </w:pPr>
      <w:r>
        <w:rPr>
          <w:rFonts w:ascii="Times New Roman"/>
          <w:b w:val="false"/>
          <w:i w:val="false"/>
          <w:color w:val="000000"/>
          <w:sz w:val="28"/>
        </w:rPr>
        <w:t>
      На эффективность процесса фильтрации (особенно для частиц размером менее 1 мкм) значительно влияет электрическая заряженность частиц: наличие разноименных зарядов на частицах повышает эффективность фильтрации. Этот эффект слабее при повышенном влагосодержании (до 70 %) и высоких скоростях газопылевого потока (до 6 м/мин).</w:t>
      </w:r>
    </w:p>
    <w:bookmarkEnd w:id="1770"/>
    <w:bookmarkStart w:name="z2056" w:id="1771"/>
    <w:p>
      <w:pPr>
        <w:spacing w:after="0"/>
        <w:ind w:left="0"/>
        <w:jc w:val="both"/>
      </w:pPr>
      <w:r>
        <w:rPr>
          <w:rFonts w:ascii="Times New Roman"/>
          <w:b w:val="false"/>
          <w:i w:val="false"/>
          <w:color w:val="000000"/>
          <w:sz w:val="28"/>
        </w:rPr>
        <w:t>
      Наиболее распространенными методами очистки являются обратный воздушный поток, механическое встряхивание, вибрация, пульсация воздуха под низким давлением и пульсация сжатого воздуха. Акустические ковши также используются для очистки фильтрующих рукавов. Стандартные механизмы очистки не обеспечивают возвращение рукава в первоначальное состояние, так как частицы, осевшие в глубине ткани, уменьшают размер пор между волокнами, хотя это обеспечивает высокую эффективность очистки субмикронных паров.</w:t>
      </w:r>
    </w:p>
    <w:bookmarkEnd w:id="1771"/>
    <w:bookmarkStart w:name="z2057" w:id="1772"/>
    <w:p>
      <w:pPr>
        <w:spacing w:after="0"/>
        <w:ind w:left="0"/>
        <w:jc w:val="both"/>
      </w:pPr>
      <w:r>
        <w:rPr>
          <w:rFonts w:ascii="Times New Roman"/>
          <w:b w:val="false"/>
          <w:i w:val="false"/>
          <w:color w:val="000000"/>
          <w:sz w:val="28"/>
        </w:rPr>
        <w:t>
       Основные блоки и принципиальная схема конструкции рукавных фильтров состоит из следующих элементов:</w:t>
      </w:r>
    </w:p>
    <w:bookmarkEnd w:id="1772"/>
    <w:bookmarkStart w:name="z2058" w:id="1773"/>
    <w:p>
      <w:pPr>
        <w:spacing w:after="0"/>
        <w:ind w:left="0"/>
        <w:jc w:val="both"/>
      </w:pPr>
      <w:r>
        <w:rPr>
          <w:rFonts w:ascii="Times New Roman"/>
          <w:b w:val="false"/>
          <w:i w:val="false"/>
          <w:color w:val="000000"/>
          <w:sz w:val="28"/>
        </w:rPr>
        <w:t>
      камера грязного газа;</w:t>
      </w:r>
    </w:p>
    <w:bookmarkEnd w:id="1773"/>
    <w:bookmarkStart w:name="z2059" w:id="1774"/>
    <w:p>
      <w:pPr>
        <w:spacing w:after="0"/>
        <w:ind w:left="0"/>
        <w:jc w:val="both"/>
      </w:pPr>
      <w:r>
        <w:rPr>
          <w:rFonts w:ascii="Times New Roman"/>
          <w:b w:val="false"/>
          <w:i w:val="false"/>
          <w:color w:val="000000"/>
          <w:sz w:val="28"/>
        </w:rPr>
        <w:t>
      камера чистого газа;</w:t>
      </w:r>
    </w:p>
    <w:bookmarkEnd w:id="1774"/>
    <w:bookmarkStart w:name="z2060" w:id="1775"/>
    <w:p>
      <w:pPr>
        <w:spacing w:after="0"/>
        <w:ind w:left="0"/>
        <w:jc w:val="both"/>
      </w:pPr>
      <w:r>
        <w:rPr>
          <w:rFonts w:ascii="Times New Roman"/>
          <w:b w:val="false"/>
          <w:i w:val="false"/>
          <w:color w:val="000000"/>
          <w:sz w:val="28"/>
        </w:rPr>
        <w:t>
      корпус рукавного фильтра;</w:t>
      </w:r>
    </w:p>
    <w:bookmarkEnd w:id="1775"/>
    <w:bookmarkStart w:name="z2061" w:id="1776"/>
    <w:p>
      <w:pPr>
        <w:spacing w:after="0"/>
        <w:ind w:left="0"/>
        <w:jc w:val="both"/>
      </w:pPr>
      <w:r>
        <w:rPr>
          <w:rFonts w:ascii="Times New Roman"/>
          <w:b w:val="false"/>
          <w:i w:val="false"/>
          <w:color w:val="000000"/>
          <w:sz w:val="28"/>
        </w:rPr>
        <w:t>
      монтажная плита (разделительная плита между чистой и грязной камерой);</w:t>
      </w:r>
    </w:p>
    <w:bookmarkEnd w:id="1776"/>
    <w:bookmarkStart w:name="z2062" w:id="1777"/>
    <w:p>
      <w:pPr>
        <w:spacing w:after="0"/>
        <w:ind w:left="0"/>
        <w:jc w:val="both"/>
      </w:pPr>
      <w:r>
        <w:rPr>
          <w:rFonts w:ascii="Times New Roman"/>
          <w:b w:val="false"/>
          <w:i w:val="false"/>
          <w:color w:val="000000"/>
          <w:sz w:val="28"/>
        </w:rPr>
        <w:t>
      фильтровальные рукава;</w:t>
      </w:r>
    </w:p>
    <w:bookmarkEnd w:id="1777"/>
    <w:bookmarkStart w:name="z2063" w:id="1778"/>
    <w:p>
      <w:pPr>
        <w:spacing w:after="0"/>
        <w:ind w:left="0"/>
        <w:jc w:val="both"/>
      </w:pPr>
      <w:r>
        <w:rPr>
          <w:rFonts w:ascii="Times New Roman"/>
          <w:b w:val="false"/>
          <w:i w:val="false"/>
          <w:color w:val="000000"/>
          <w:sz w:val="28"/>
        </w:rPr>
        <w:t>
      Система регенерации с ресиверами, пневмоклапанами, продувочными трубами;</w:t>
      </w:r>
    </w:p>
    <w:bookmarkEnd w:id="1778"/>
    <w:bookmarkStart w:name="z2064" w:id="1779"/>
    <w:p>
      <w:pPr>
        <w:spacing w:after="0"/>
        <w:ind w:left="0"/>
        <w:jc w:val="both"/>
      </w:pPr>
      <w:r>
        <w:rPr>
          <w:rFonts w:ascii="Times New Roman"/>
          <w:b w:val="false"/>
          <w:i w:val="false"/>
          <w:color w:val="000000"/>
          <w:sz w:val="28"/>
        </w:rPr>
        <w:t>
      бункер с устройством выгрузки уловленной пыли и опорами;</w:t>
      </w:r>
    </w:p>
    <w:bookmarkEnd w:id="1779"/>
    <w:bookmarkStart w:name="z2065" w:id="1780"/>
    <w:p>
      <w:pPr>
        <w:spacing w:after="0"/>
        <w:ind w:left="0"/>
        <w:jc w:val="both"/>
      </w:pPr>
      <w:r>
        <w:rPr>
          <w:rFonts w:ascii="Times New Roman"/>
          <w:b w:val="false"/>
          <w:i w:val="false"/>
          <w:color w:val="000000"/>
          <w:sz w:val="28"/>
        </w:rPr>
        <w:t>
      система автоматики управления.</w:t>
      </w:r>
    </w:p>
    <w:bookmarkEnd w:id="1780"/>
    <w:bookmarkStart w:name="z2066" w:id="1781"/>
    <w:p>
      <w:pPr>
        <w:spacing w:after="0"/>
        <w:ind w:left="0"/>
        <w:jc w:val="both"/>
      </w:pPr>
      <w:r>
        <w:rPr>
          <w:rFonts w:ascii="Times New Roman"/>
          <w:b w:val="false"/>
          <w:i w:val="false"/>
          <w:color w:val="000000"/>
          <w:sz w:val="28"/>
        </w:rPr>
        <w:t xml:space="preserve">
      </w:t>
      </w:r>
    </w:p>
    <w:bookmarkEnd w:id="1781"/>
    <w:p>
      <w:pPr>
        <w:spacing w:after="0"/>
        <w:ind w:left="0"/>
        <w:jc w:val="both"/>
      </w:pPr>
      <w:r>
        <w:drawing>
          <wp:inline distT="0" distB="0" distL="0" distR="0">
            <wp:extent cx="75438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5438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67" w:id="1782"/>
    <w:p>
      <w:pPr>
        <w:spacing w:after="0"/>
        <w:ind w:left="0"/>
        <w:jc w:val="both"/>
      </w:pPr>
      <w:r>
        <w:rPr>
          <w:rFonts w:ascii="Times New Roman"/>
          <w:b w:val="false"/>
          <w:i w:val="false"/>
          <w:color w:val="000000"/>
          <w:sz w:val="28"/>
        </w:rPr>
        <w:t>
      Рисунок 5.4 Конструкция рукавного фильтра</w:t>
      </w:r>
    </w:p>
    <w:bookmarkEnd w:id="1782"/>
    <w:bookmarkStart w:name="z2068" w:id="1783"/>
    <w:p>
      <w:pPr>
        <w:spacing w:after="0"/>
        <w:ind w:left="0"/>
        <w:jc w:val="both"/>
      </w:pPr>
      <w:r>
        <w:rPr>
          <w:rFonts w:ascii="Times New Roman"/>
          <w:b w:val="false"/>
          <w:i w:val="false"/>
          <w:color w:val="000000"/>
          <w:sz w:val="28"/>
        </w:rPr>
        <w:t xml:space="preserve">
      Эффективность очистки в рукавных фильтрах в основном зависит от свойств фильтровальной ткани, из которой изготавливаются рукава аппарата, а также от того, в какой мере эти свойства соответствуют свойствам очищаемой среды и взвешенных в ней частиц. При выборе ткани необходимо учитывать состав газов, природу и размер частиц пыли, способ очистки, требуемую эффективность и экономические показатели. Также учитываются температура газа, способ охлаждения газа, если таковой имеется, образующийся водяной пар и точка кипения кислоты. </w:t>
      </w:r>
    </w:p>
    <w:bookmarkEnd w:id="1783"/>
    <w:bookmarkStart w:name="z2069" w:id="1784"/>
    <w:p>
      <w:pPr>
        <w:spacing w:after="0"/>
        <w:ind w:left="0"/>
        <w:jc w:val="both"/>
      </w:pPr>
      <w:r>
        <w:rPr>
          <w:rFonts w:ascii="Times New Roman"/>
          <w:b w:val="false"/>
          <w:i w:val="false"/>
          <w:color w:val="000000"/>
          <w:sz w:val="28"/>
        </w:rPr>
        <w:t>
      Рукавные фильтры для аспирации принадлежат к пылеулавливающим приборам "сухого" вида, у этих фильтров более высокая результативность чем у электрических фильтров или оборудования для мокрого очищения газов. На финальном этапе, после функционирования этих приборов запыленность составляет не более 10 млг/м</w:t>
      </w:r>
      <w:r>
        <w:rPr>
          <w:rFonts w:ascii="Times New Roman"/>
          <w:b w:val="false"/>
          <w:i w:val="false"/>
          <w:color w:val="000000"/>
          <w:vertAlign w:val="superscript"/>
        </w:rPr>
        <w:t>3</w:t>
      </w:r>
      <w:r>
        <w:rPr>
          <w:rFonts w:ascii="Times New Roman"/>
          <w:b w:val="false"/>
          <w:i w:val="false"/>
          <w:color w:val="000000"/>
          <w:sz w:val="28"/>
        </w:rPr>
        <w:t>. Также существуют фильтры с еще более низкой остаточной запыленностью - до 1 млг/м</w:t>
      </w:r>
      <w:r>
        <w:rPr>
          <w:rFonts w:ascii="Times New Roman"/>
          <w:b w:val="false"/>
          <w:i w:val="false"/>
          <w:color w:val="000000"/>
          <w:vertAlign w:val="superscript"/>
        </w:rPr>
        <w:t>3</w:t>
      </w:r>
      <w:r>
        <w:rPr>
          <w:rFonts w:ascii="Times New Roman"/>
          <w:b w:val="false"/>
          <w:i w:val="false"/>
          <w:color w:val="000000"/>
          <w:sz w:val="28"/>
        </w:rPr>
        <w:t xml:space="preserve">. В дополнение к рукавным фильтрам идут очищающие рукава, созданные из материалов для фильтрации. Их можно использовать при температурном показателе до +260 °C [41]. </w:t>
      </w:r>
    </w:p>
    <w:bookmarkEnd w:id="1784"/>
    <w:bookmarkStart w:name="z2070" w:id="1785"/>
    <w:p>
      <w:pPr>
        <w:spacing w:after="0"/>
        <w:ind w:left="0"/>
        <w:jc w:val="both"/>
      </w:pPr>
      <w:r>
        <w:rPr>
          <w:rFonts w:ascii="Times New Roman"/>
          <w:b w:val="false"/>
          <w:i w:val="false"/>
          <w:color w:val="000000"/>
          <w:sz w:val="28"/>
        </w:rPr>
        <w:t>
      Преимущества и недостатки рукавных фильтров</w:t>
      </w:r>
    </w:p>
    <w:bookmarkEnd w:id="1785"/>
    <w:bookmarkStart w:name="z2071" w:id="1786"/>
    <w:p>
      <w:pPr>
        <w:spacing w:after="0"/>
        <w:ind w:left="0"/>
        <w:jc w:val="both"/>
      </w:pPr>
      <w:r>
        <w:rPr>
          <w:rFonts w:ascii="Times New Roman"/>
          <w:b w:val="false"/>
          <w:i w:val="false"/>
          <w:color w:val="000000"/>
          <w:sz w:val="28"/>
        </w:rPr>
        <w:t>
      Благодаря универсальности своей конструкции, а также широкой опциональности рукавные фильтры имеют массу преимуществ и нашли широкое применение в различных отраслях. Одним из достоинств является то, что они легко встраиваются в технологическую линию, могут быть адаптированы под условия стесненных габаритов. Среди пылеуловителей сухого типа рукавные фильтры имеют наиболее высокую степень очистки – до 99 %. Имеют сравнительно низкие эксплуатационные затраты, которые ограничиваются регламентной заменой фильтрующих рукавов один раз в 2 – 3 года (данный срок зависит от агрессивности среды, температуры и влажности) и периодической заменой пневмоклапанов. Рукавные фильтры могут так же эффективно функционировать в условиях суровой зимы с температурой наружного воздуха до – 60 °С, как и в отапливаемом помещении, что можно отнести к безусловным достоинствам. </w:t>
      </w:r>
    </w:p>
    <w:bookmarkEnd w:id="1786"/>
    <w:bookmarkStart w:name="z2072" w:id="1787"/>
    <w:p>
      <w:pPr>
        <w:spacing w:after="0"/>
        <w:ind w:left="0"/>
        <w:jc w:val="both"/>
      </w:pPr>
      <w:r>
        <w:rPr>
          <w:rFonts w:ascii="Times New Roman"/>
          <w:b w:val="false"/>
          <w:i w:val="false"/>
          <w:color w:val="000000"/>
          <w:sz w:val="28"/>
        </w:rPr>
        <w:t>
      При этом существуют и недостатки рукавных фильтров. Один из них – это необходимость подвода сжатого воздуха, к которому имеются особые требования. Например, для больших фильтров, обеспечивающих фильтрацию 150 – 200 тыс. м</w:t>
      </w:r>
      <w:r>
        <w:rPr>
          <w:rFonts w:ascii="Times New Roman"/>
          <w:b w:val="false"/>
          <w:i w:val="false"/>
          <w:color w:val="000000"/>
          <w:vertAlign w:val="superscript"/>
        </w:rPr>
        <w:t>3</w:t>
      </w:r>
      <w:r>
        <w:rPr>
          <w:rFonts w:ascii="Times New Roman"/>
          <w:b w:val="false"/>
          <w:i w:val="false"/>
          <w:color w:val="000000"/>
          <w:sz w:val="28"/>
        </w:rPr>
        <w:t>/ч загрязненного газа, необходима подача сжатого воздуха в объеме 4000 л/мин. Для некоторых фильтров необходимо применение рукавов из мета-арамида, стекловолокна, полиимида и других дорогих материалов, от правильности подбора которых зависит срок их эксплуатации. Ошибки в подборе фильтрующего материала влекут за собой значительное увеличение стоимости эксплуатации всего оборудования. Фильтровальный материал рукавов подбирается исходя из особенностей фильтруемой среды, свойств и дисперсности пыли. Основные материалы, используемые в рукавных фильтрах: полиэстер (PE), мета-арамид (AR), полиимид (P84), стекловолокно (FG), политетрафторэтилен (PTFE), полиакрилонитрил (PAN), полифениленсульфид (PPS) и другие [42].</w:t>
      </w:r>
    </w:p>
    <w:bookmarkEnd w:id="1787"/>
    <w:bookmarkStart w:name="z2073" w:id="1788"/>
    <w:p>
      <w:pPr>
        <w:spacing w:after="0"/>
        <w:ind w:left="0"/>
        <w:jc w:val="both"/>
      </w:pPr>
      <w:r>
        <w:rPr>
          <w:rFonts w:ascii="Times New Roman"/>
          <w:b w:val="false"/>
          <w:i w:val="false"/>
          <w:color w:val="000000"/>
          <w:sz w:val="28"/>
        </w:rPr>
        <w:t>
      Сравнение фильтров по эффективности очистки.</w:t>
      </w:r>
    </w:p>
    <w:bookmarkEnd w:id="1788"/>
    <w:bookmarkStart w:name="z2074" w:id="1789"/>
    <w:p>
      <w:pPr>
        <w:spacing w:after="0"/>
        <w:ind w:left="0"/>
        <w:jc w:val="both"/>
      </w:pPr>
      <w:r>
        <w:rPr>
          <w:rFonts w:ascii="Times New Roman"/>
          <w:b w:val="false"/>
          <w:i w:val="false"/>
          <w:color w:val="000000"/>
          <w:sz w:val="28"/>
        </w:rPr>
        <w:t>
      Для выбора оптимального типа фильтров, необходимо учитывать следующие факторы:</w:t>
      </w:r>
    </w:p>
    <w:bookmarkEnd w:id="1789"/>
    <w:bookmarkStart w:name="z2075" w:id="1790"/>
    <w:p>
      <w:pPr>
        <w:spacing w:after="0"/>
        <w:ind w:left="0"/>
        <w:jc w:val="both"/>
      </w:pPr>
      <w:r>
        <w:rPr>
          <w:rFonts w:ascii="Times New Roman"/>
          <w:b w:val="false"/>
          <w:i w:val="false"/>
          <w:color w:val="000000"/>
          <w:sz w:val="28"/>
        </w:rPr>
        <w:t>
      является ли конечной целью процесса фильтрования получение только ценного фильтрата или осадка, либо одновременное получение и того и другого;</w:t>
      </w:r>
    </w:p>
    <w:bookmarkEnd w:id="1790"/>
    <w:bookmarkStart w:name="z2076" w:id="1791"/>
    <w:p>
      <w:pPr>
        <w:spacing w:after="0"/>
        <w:ind w:left="0"/>
        <w:jc w:val="both"/>
      </w:pPr>
      <w:r>
        <w:rPr>
          <w:rFonts w:ascii="Times New Roman"/>
          <w:b w:val="false"/>
          <w:i w:val="false"/>
          <w:color w:val="000000"/>
          <w:sz w:val="28"/>
        </w:rPr>
        <w:t>
      свойства фильтруемого вещества и получаемого осадка;</w:t>
      </w:r>
    </w:p>
    <w:bookmarkEnd w:id="1791"/>
    <w:bookmarkStart w:name="z2077" w:id="1792"/>
    <w:p>
      <w:pPr>
        <w:spacing w:after="0"/>
        <w:ind w:left="0"/>
        <w:jc w:val="both"/>
      </w:pPr>
      <w:r>
        <w:rPr>
          <w:rFonts w:ascii="Times New Roman"/>
          <w:b w:val="false"/>
          <w:i w:val="false"/>
          <w:color w:val="000000"/>
          <w:sz w:val="28"/>
        </w:rPr>
        <w:t>
      прочие условия производственного процесса.</w:t>
      </w:r>
    </w:p>
    <w:bookmarkEnd w:id="1792"/>
    <w:bookmarkStart w:name="z2078" w:id="1793"/>
    <w:p>
      <w:pPr>
        <w:spacing w:after="0"/>
        <w:ind w:left="0"/>
        <w:jc w:val="both"/>
      </w:pPr>
      <w:r>
        <w:rPr>
          <w:rFonts w:ascii="Times New Roman"/>
          <w:b w:val="false"/>
          <w:i w:val="false"/>
          <w:color w:val="000000"/>
          <w:sz w:val="28"/>
        </w:rPr>
        <w:t>
      Так, фильтры непрерывного действия оптимально работают в коротких циклах фильтрования. Промывка и разгрузка осадка осуществляется автоматически. Скорость, с которой протекает процесс в таких устройствах, намного выше по сравнению с фильтрами периодического действия. Фильтры непрерывного действия оптимальны по использованию, если состав суспензии постоянен и масштабы производства относительно велики.</w:t>
      </w:r>
    </w:p>
    <w:bookmarkEnd w:id="1793"/>
    <w:bookmarkStart w:name="z2079" w:id="1794"/>
    <w:p>
      <w:pPr>
        <w:spacing w:after="0"/>
        <w:ind w:left="0"/>
        <w:jc w:val="both"/>
      </w:pPr>
      <w:r>
        <w:rPr>
          <w:rFonts w:ascii="Times New Roman"/>
          <w:b w:val="false"/>
          <w:i w:val="false"/>
          <w:color w:val="000000"/>
          <w:sz w:val="28"/>
        </w:rPr>
        <w:t>
      Фильтры периодического действия используются для работ на длинных циклах фильтрования. Причина состоит в том, что частое повторение второстепенных операций значительно снижает их производительность. Такие фильтры широко распространены на небольших производствах и для работы с трудноотделяемыми осадками.</w:t>
      </w:r>
    </w:p>
    <w:bookmarkEnd w:id="1794"/>
    <w:bookmarkStart w:name="z2080" w:id="1795"/>
    <w:p>
      <w:pPr>
        <w:spacing w:after="0"/>
        <w:ind w:left="0"/>
        <w:jc w:val="both"/>
      </w:pPr>
      <w:r>
        <w:rPr>
          <w:rFonts w:ascii="Times New Roman"/>
          <w:b w:val="false"/>
          <w:i w:val="false"/>
          <w:color w:val="000000"/>
          <w:sz w:val="28"/>
        </w:rPr>
        <w:t>
      Следует отметить, что для большинства производств несмотря на свою высокую стоимость наиболее оптимальным решением являются фильтры непрерывного действия.</w:t>
      </w:r>
    </w:p>
    <w:bookmarkEnd w:id="1795"/>
    <w:bookmarkStart w:name="z2081" w:id="1796"/>
    <w:p>
      <w:pPr>
        <w:spacing w:after="0"/>
        <w:ind w:left="0"/>
        <w:jc w:val="both"/>
      </w:pPr>
      <w:r>
        <w:rPr>
          <w:rFonts w:ascii="Times New Roman"/>
          <w:b w:val="false"/>
          <w:i w:val="false"/>
          <w:color w:val="000000"/>
          <w:sz w:val="28"/>
        </w:rPr>
        <w:t>
      К наиболее распространенным видам фильтров периодического действия относится фильтр-пресс. Такие устройства оптимальны в случаях, когда необходимо получить обезвоженный осадок.</w:t>
      </w:r>
    </w:p>
    <w:bookmarkEnd w:id="1796"/>
    <w:bookmarkStart w:name="z2082" w:id="1797"/>
    <w:p>
      <w:pPr>
        <w:spacing w:after="0"/>
        <w:ind w:left="0"/>
        <w:jc w:val="both"/>
      </w:pPr>
      <w:r>
        <w:rPr>
          <w:rFonts w:ascii="Times New Roman"/>
          <w:b w:val="false"/>
          <w:i w:val="false"/>
          <w:color w:val="000000"/>
          <w:sz w:val="28"/>
        </w:rPr>
        <w:t>
      Нутч-фильтры открытого типа, как правило, используются для отделения кристаллических веществ, если есть необходимость получить тщательно промытый осадок. Применение нутч-фильтров закрытого типа осуществляется ограничено по причине небольшой фильтрующей поверхности.</w:t>
      </w:r>
    </w:p>
    <w:bookmarkEnd w:id="1797"/>
    <w:bookmarkStart w:name="z2083" w:id="1798"/>
    <w:p>
      <w:pPr>
        <w:spacing w:after="0"/>
        <w:ind w:left="0"/>
        <w:jc w:val="both"/>
      </w:pPr>
      <w:r>
        <w:rPr>
          <w:rFonts w:ascii="Times New Roman"/>
          <w:b w:val="false"/>
          <w:i w:val="false"/>
          <w:color w:val="000000"/>
          <w:sz w:val="28"/>
        </w:rPr>
        <w:t>
      Рукавные фильтры используются, как правило, для получения ценного фильтрата и непригодны для получения обезвоженных осадков. Конфигурация фильтров с круглыми элементами более удобна, чем с прямоугольными элементами.</w:t>
      </w:r>
    </w:p>
    <w:bookmarkEnd w:id="1798"/>
    <w:bookmarkStart w:name="z2084" w:id="1799"/>
    <w:p>
      <w:pPr>
        <w:spacing w:after="0"/>
        <w:ind w:left="0"/>
        <w:jc w:val="both"/>
      </w:pPr>
      <w:r>
        <w:rPr>
          <w:rFonts w:ascii="Times New Roman"/>
          <w:b w:val="false"/>
          <w:i w:val="false"/>
          <w:color w:val="000000"/>
          <w:sz w:val="28"/>
        </w:rPr>
        <w:t>
      Патронные фильтры, благодаря своим прочным фильтрующим перегородкам, хорошо создают высушенные осадки, а также используются для осветления и сгущения жидкостей.</w:t>
      </w:r>
    </w:p>
    <w:bookmarkEnd w:id="1799"/>
    <w:bookmarkStart w:name="z2085" w:id="1800"/>
    <w:p>
      <w:pPr>
        <w:spacing w:after="0"/>
        <w:ind w:left="0"/>
        <w:jc w:val="both"/>
      </w:pPr>
      <w:r>
        <w:rPr>
          <w:rFonts w:ascii="Times New Roman"/>
          <w:b w:val="false"/>
          <w:i w:val="false"/>
          <w:color w:val="000000"/>
          <w:sz w:val="28"/>
        </w:rPr>
        <w:t>
      Среди семейства фильтров непрерывного действия наиболее универсальными конструкциями являются барабанные вакуум-фильтры, которые способны создавать как концентрированный фильтрат, так и высушенный осадок.</w:t>
      </w:r>
    </w:p>
    <w:bookmarkEnd w:id="1800"/>
    <w:bookmarkStart w:name="z2086" w:id="1801"/>
    <w:p>
      <w:pPr>
        <w:spacing w:after="0"/>
        <w:ind w:left="0"/>
        <w:jc w:val="both"/>
      </w:pPr>
      <w:r>
        <w:rPr>
          <w:rFonts w:ascii="Times New Roman"/>
          <w:b w:val="false"/>
          <w:i w:val="false"/>
          <w:color w:val="000000"/>
          <w:sz w:val="28"/>
        </w:rPr>
        <w:t>
      Дисковые вакуум-фильтры непрерывного действия применяются для фильтрования концентрированных суспензий. Тарельчатые фильтры хорошо разделяют суспензии с высоким содержанием твердой фазы, которая быстро осаждается.</w:t>
      </w:r>
    </w:p>
    <w:bookmarkEnd w:id="1801"/>
    <w:bookmarkStart w:name="z2087" w:id="1802"/>
    <w:p>
      <w:pPr>
        <w:spacing w:after="0"/>
        <w:ind w:left="0"/>
        <w:jc w:val="both"/>
      </w:pPr>
      <w:r>
        <w:rPr>
          <w:rFonts w:ascii="Times New Roman"/>
          <w:b w:val="false"/>
          <w:i w:val="false"/>
          <w:color w:val="000000"/>
          <w:sz w:val="28"/>
        </w:rPr>
        <w:t xml:space="preserve">
      Ленточные фильтры способны хорошо разделять фильтрат и осадок, а также работать с медленно фильтрующимися суспензиями и суспензиями низкой концентрации. </w:t>
      </w:r>
    </w:p>
    <w:bookmarkEnd w:id="1802"/>
    <w:bookmarkStart w:name="z2088" w:id="1803"/>
    <w:p>
      <w:pPr>
        <w:spacing w:after="0"/>
        <w:ind w:left="0"/>
        <w:jc w:val="both"/>
      </w:pPr>
      <w:r>
        <w:rPr>
          <w:rFonts w:ascii="Times New Roman"/>
          <w:b w:val="false"/>
          <w:i w:val="false"/>
          <w:color w:val="000000"/>
          <w:sz w:val="28"/>
        </w:rPr>
        <w:t>
      Таким образом, данный тип фильтров обладает качествами нутч-фильтра и фильтра непрерывного действия.</w:t>
      </w:r>
    </w:p>
    <w:bookmarkEnd w:id="1803"/>
    <w:bookmarkStart w:name="z2089" w:id="1804"/>
    <w:p>
      <w:pPr>
        <w:spacing w:after="0"/>
        <w:ind w:left="0"/>
        <w:jc w:val="both"/>
      </w:pPr>
      <w:r>
        <w:rPr>
          <w:rFonts w:ascii="Times New Roman"/>
          <w:b w:val="false"/>
          <w:i w:val="false"/>
          <w:color w:val="000000"/>
          <w:sz w:val="28"/>
        </w:rPr>
        <w:t>
      Дисковые и барабанные фильтры работают под давлением и применяются для работы с труднофильтруемыми суспензиями. Помимо этого, такие устройства отделяют твердую фазу от летучей фазы. Данный тип фильтров не получил широкого применения из-за высокой стоимости и сложности в эксплуатации.</w:t>
      </w:r>
    </w:p>
    <w:bookmarkEnd w:id="1804"/>
    <w:bookmarkStart w:name="z2090" w:id="1805"/>
    <w:p>
      <w:pPr>
        <w:spacing w:after="0"/>
        <w:ind w:left="0"/>
        <w:jc w:val="both"/>
      </w:pPr>
      <w:r>
        <w:rPr>
          <w:rFonts w:ascii="Times New Roman"/>
          <w:b w:val="false"/>
          <w:i w:val="false"/>
          <w:color w:val="000000"/>
          <w:sz w:val="28"/>
        </w:rPr>
        <w:t>
      Пылеосадительные камеры, в которых под действием тяжести осуществляется осаждение частиц, сами по себе являются довольно громоздкими и малоэффективными – они не способны улавливать мелкие частицы пыли, размер которых составляет менее 10 мкрн.</w:t>
      </w:r>
    </w:p>
    <w:bookmarkEnd w:id="1805"/>
    <w:bookmarkStart w:name="z2091" w:id="1806"/>
    <w:p>
      <w:pPr>
        <w:spacing w:after="0"/>
        <w:ind w:left="0"/>
        <w:jc w:val="both"/>
      </w:pPr>
      <w:r>
        <w:rPr>
          <w:rFonts w:ascii="Times New Roman"/>
          <w:b w:val="false"/>
          <w:i w:val="false"/>
          <w:color w:val="000000"/>
          <w:sz w:val="28"/>
        </w:rPr>
        <w:t>
      Циклоны в отличие от пылеосадительных камер более компактны и производительны, тоже не могут обеспечить полную очистку газов от мелких частиц пыли из-за сил инерции и центробежных сил, которые возникают тогда, когда происходит перемена направления газового потока. Кроме того, такие фильтры затрачивают огромное количество электроэнергии на продвижение газа, да и сами от воздействия абразивной пыли подвергаются быстрому износу.</w:t>
      </w:r>
    </w:p>
    <w:bookmarkEnd w:id="1806"/>
    <w:bookmarkStart w:name="z2092" w:id="1807"/>
    <w:p>
      <w:pPr>
        <w:spacing w:after="0"/>
        <w:ind w:left="0"/>
        <w:jc w:val="both"/>
      </w:pPr>
      <w:r>
        <w:rPr>
          <w:rFonts w:ascii="Times New Roman"/>
          <w:b w:val="false"/>
          <w:i w:val="false"/>
          <w:color w:val="000000"/>
          <w:sz w:val="28"/>
        </w:rPr>
        <w:t>
      В гидравлических пылеуловителях наблюдаются охлаждение и насыщение газа парами той же жидкости, что недопустимо. Несовершенна и мокрая очистка. При ней нередко приходится выделять частицы пыли из общего осадка, что делает очистку газа в разы дороже.</w:t>
      </w:r>
    </w:p>
    <w:bookmarkEnd w:id="1807"/>
    <w:bookmarkStart w:name="z2093" w:id="1808"/>
    <w:p>
      <w:pPr>
        <w:spacing w:after="0"/>
        <w:ind w:left="0"/>
        <w:jc w:val="both"/>
      </w:pPr>
      <w:r>
        <w:rPr>
          <w:rFonts w:ascii="Times New Roman"/>
          <w:b w:val="false"/>
          <w:i w:val="false"/>
          <w:color w:val="000000"/>
          <w:sz w:val="28"/>
        </w:rPr>
        <w:t>
      Рукавные фильтры нельзя использовать для очистки газов, так как они горячие и химически агрессивные. К тому же такие фильтры довольно быстро загрязняются, а что еще хуже – быстро разрушаются. Именно по этим причинам в ряде случаев предпочитают применять электрическую очистку газов.</w:t>
      </w:r>
    </w:p>
    <w:bookmarkEnd w:id="1808"/>
    <w:bookmarkStart w:name="z2094" w:id="1809"/>
    <w:p>
      <w:pPr>
        <w:spacing w:after="0"/>
        <w:ind w:left="0"/>
        <w:jc w:val="both"/>
      </w:pPr>
      <w:r>
        <w:rPr>
          <w:rFonts w:ascii="Times New Roman"/>
          <w:b w:val="false"/>
          <w:i w:val="false"/>
          <w:color w:val="000000"/>
          <w:sz w:val="28"/>
        </w:rPr>
        <w:t>
      Инерционные пылеуловители и циклоны наиболее пригодны для очищения газа от грубой пыли. Самые эффективные в данной области – батарейные циклоны. Наименее эффективные – жалюзийные золоуловители. Перечисленные пылеуловители способны очищать газы от нелипкой, не содержащей волокна и сухой пыли.</w:t>
      </w:r>
    </w:p>
    <w:bookmarkEnd w:id="1809"/>
    <w:bookmarkStart w:name="z2095" w:id="1810"/>
    <w:p>
      <w:pPr>
        <w:spacing w:after="0"/>
        <w:ind w:left="0"/>
        <w:jc w:val="both"/>
      </w:pPr>
      <w:r>
        <w:rPr>
          <w:rFonts w:ascii="Times New Roman"/>
          <w:b w:val="false"/>
          <w:i w:val="false"/>
          <w:color w:val="000000"/>
          <w:sz w:val="28"/>
        </w:rPr>
        <w:t>
       Батарейные циклоны следует применять для очищения больших объемов газа.</w:t>
      </w:r>
    </w:p>
    <w:bookmarkEnd w:id="1810"/>
    <w:bookmarkStart w:name="z2096" w:id="1811"/>
    <w:p>
      <w:pPr>
        <w:spacing w:after="0"/>
        <w:ind w:left="0"/>
        <w:jc w:val="both"/>
      </w:pPr>
      <w:r>
        <w:rPr>
          <w:rFonts w:ascii="Times New Roman"/>
          <w:b w:val="false"/>
          <w:i w:val="false"/>
          <w:color w:val="000000"/>
          <w:sz w:val="28"/>
        </w:rPr>
        <w:t>
      Более тонкая очистка достигается посредством рукавных</w:t>
      </w:r>
      <w:r>
        <w:rPr>
          <w:rFonts w:ascii="Times New Roman"/>
          <w:b w:val="false"/>
          <w:i w:val="false"/>
          <w:color w:val="000000"/>
          <w:sz w:val="28"/>
          <w:u w:val="single"/>
        </w:rPr>
        <w:t xml:space="preserve"> </w:t>
      </w:r>
      <w:r>
        <w:rPr>
          <w:rFonts w:ascii="Times New Roman"/>
          <w:b w:val="false"/>
          <w:i w:val="false"/>
          <w:color w:val="000000"/>
          <w:sz w:val="28"/>
        </w:rPr>
        <w:t>фильтров, электрофильтров и мокрых пылеуловителей.</w:t>
      </w:r>
    </w:p>
    <w:bookmarkEnd w:id="1811"/>
    <w:bookmarkStart w:name="z2097" w:id="1812"/>
    <w:p>
      <w:pPr>
        <w:spacing w:after="0"/>
        <w:ind w:left="0"/>
        <w:jc w:val="both"/>
      </w:pPr>
      <w:r>
        <w:rPr>
          <w:rFonts w:ascii="Times New Roman"/>
          <w:b w:val="false"/>
          <w:i w:val="false"/>
          <w:color w:val="000000"/>
          <w:sz w:val="28"/>
        </w:rPr>
        <w:t>
      Рукавные фильтры качественно очищают газы от тонкой дисперсной пыли и пыли, которая трудно поддается увлажнению (сажа и окись цинка). Тем не менее, такие фильтры не могут очищать газы от химически агрессивных газов, влажной и липкой пыли.</w:t>
      </w:r>
    </w:p>
    <w:bookmarkEnd w:id="1812"/>
    <w:bookmarkStart w:name="z2098" w:id="1813"/>
    <w:p>
      <w:pPr>
        <w:spacing w:after="0"/>
        <w:ind w:left="0"/>
        <w:jc w:val="both"/>
      </w:pPr>
      <w:r>
        <w:rPr>
          <w:rFonts w:ascii="Times New Roman"/>
          <w:b w:val="false"/>
          <w:i w:val="false"/>
          <w:color w:val="000000"/>
          <w:sz w:val="28"/>
        </w:rPr>
        <w:t>
      Мокрые пылеуловители используются в случаях, когда газ можно охлаждать и увлажнять, а пыль не представляет собой ценного материала. Такие аппараты очищают кислые газы и препятствуют их попаданию в сточные воды.</w:t>
      </w:r>
    </w:p>
    <w:bookmarkEnd w:id="1813"/>
    <w:bookmarkStart w:name="z2099" w:id="1814"/>
    <w:p>
      <w:pPr>
        <w:spacing w:after="0"/>
        <w:ind w:left="0"/>
        <w:jc w:val="both"/>
      </w:pPr>
      <w:r>
        <w:rPr>
          <w:rFonts w:ascii="Times New Roman"/>
          <w:b w:val="false"/>
          <w:i w:val="false"/>
          <w:color w:val="000000"/>
          <w:sz w:val="28"/>
        </w:rPr>
        <w:t>
      Электрофильтры относятся к высокоэффективным очистительным аппаратам. Сухие газы очищаются посредством пластинчатых электрофильтров, а газы, содержащие трудно улавливаемую пыль, подвергаются обработке при помощи трубчатых электрофильтров. Электрофильтры целесообразно использовать только при условии обработки больших объемов.</w:t>
      </w:r>
    </w:p>
    <w:bookmarkEnd w:id="1814"/>
    <w:bookmarkStart w:name="z2100" w:id="1815"/>
    <w:p>
      <w:pPr>
        <w:spacing w:after="0"/>
        <w:ind w:left="0"/>
        <w:jc w:val="both"/>
      </w:pPr>
      <w:r>
        <w:rPr>
          <w:rFonts w:ascii="Times New Roman"/>
          <w:b w:val="false"/>
          <w:i w:val="false"/>
          <w:color w:val="000000"/>
          <w:sz w:val="28"/>
        </w:rPr>
        <w:t>
      Таблица 5.2. Сравнение фильтров по эффективности очистки</w:t>
      </w:r>
    </w:p>
    <w:bookmarkEnd w:id="18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1" w:id="1816"/>
          <w:p>
            <w:pPr>
              <w:spacing w:after="20"/>
              <w:ind w:left="20"/>
              <w:jc w:val="both"/>
            </w:pPr>
            <w:r>
              <w:rPr>
                <w:rFonts w:ascii="Times New Roman"/>
                <w:b w:val="false"/>
                <w:i w:val="false"/>
                <w:color w:val="000000"/>
                <w:sz w:val="20"/>
              </w:rPr>
              <w:t>
№</w:t>
            </w:r>
          </w:p>
          <w:bookmarkEnd w:id="1816"/>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аппаратов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отделяемых частиц пыли, мкм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очистки,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Пылеосадительные камеры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Жалюзийные золоуловители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 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Циклоны: конические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Циклоны: батарейные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Рукавные фильтры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Висциновые фильтры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Мокрые скрубберы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 99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r>
    </w:tbl>
    <w:bookmarkStart w:name="z2102" w:id="1817"/>
    <w:p>
      <w:pPr>
        <w:spacing w:after="0"/>
        <w:ind w:left="0"/>
        <w:jc w:val="both"/>
      </w:pPr>
      <w:r>
        <w:rPr>
          <w:rFonts w:ascii="Times New Roman"/>
          <w:b w:val="false"/>
          <w:i w:val="false"/>
          <w:color w:val="000000"/>
          <w:sz w:val="28"/>
        </w:rPr>
        <w:t xml:space="preserve">
      </w:t>
      </w:r>
      <w:r>
        <w:rPr>
          <w:rFonts w:ascii="Times New Roman"/>
          <w:b/>
          <w:i w:val="false"/>
          <w:color w:val="000000"/>
          <w:sz w:val="28"/>
        </w:rPr>
        <w:t>Мониторинг</w:t>
      </w:r>
    </w:p>
    <w:bookmarkEnd w:id="1817"/>
    <w:bookmarkStart w:name="z2103" w:id="1818"/>
    <w:p>
      <w:pPr>
        <w:spacing w:after="0"/>
        <w:ind w:left="0"/>
        <w:jc w:val="both"/>
      </w:pPr>
      <w:r>
        <w:rPr>
          <w:rFonts w:ascii="Times New Roman"/>
          <w:b w:val="false"/>
          <w:i w:val="false"/>
          <w:color w:val="000000"/>
          <w:sz w:val="28"/>
        </w:rPr>
        <w:t>
      Для обеспечения правильной работы фильтра следует применять одну или несколько из следующих функций.</w:t>
      </w:r>
    </w:p>
    <w:bookmarkEnd w:id="1818"/>
    <w:bookmarkStart w:name="z2104" w:id="1819"/>
    <w:p>
      <w:pPr>
        <w:spacing w:after="0"/>
        <w:ind w:left="0"/>
        <w:jc w:val="both"/>
      </w:pPr>
      <w:r>
        <w:rPr>
          <w:rFonts w:ascii="Times New Roman"/>
          <w:b w:val="false"/>
          <w:i w:val="false"/>
          <w:color w:val="000000"/>
          <w:sz w:val="28"/>
        </w:rPr>
        <w:t>
      Особое внимание уделяется выбору фильтрующего материала и надежности систем крепления и уплотнения, проведению надлежащего технического обслуживания. Современные фильтрующие материалы, как правило, являются более прочными и имеют более длительный срок службы. В большинстве случаев дополнительные затраты на современные материалы компенсируются продолжительным сроком службы.</w:t>
      </w:r>
    </w:p>
    <w:bookmarkEnd w:id="1819"/>
    <w:bookmarkStart w:name="z2105" w:id="1820"/>
    <w:p>
      <w:pPr>
        <w:spacing w:after="0"/>
        <w:ind w:left="0"/>
        <w:jc w:val="both"/>
      </w:pPr>
      <w:r>
        <w:rPr>
          <w:rFonts w:ascii="Times New Roman"/>
          <w:b w:val="false"/>
          <w:i w:val="false"/>
          <w:color w:val="000000"/>
          <w:sz w:val="28"/>
        </w:rPr>
        <w:t>
      Рабочая температура выше точки конденсации газа. Термостойкие рукава и крепления используются при более высоких рабочих температурах.</w:t>
      </w:r>
    </w:p>
    <w:bookmarkEnd w:id="1820"/>
    <w:bookmarkStart w:name="z2106" w:id="1821"/>
    <w:p>
      <w:pPr>
        <w:spacing w:after="0"/>
        <w:ind w:left="0"/>
        <w:jc w:val="both"/>
      </w:pPr>
      <w:r>
        <w:rPr>
          <w:rFonts w:ascii="Times New Roman"/>
          <w:b w:val="false"/>
          <w:i w:val="false"/>
          <w:color w:val="000000"/>
          <w:sz w:val="28"/>
        </w:rPr>
        <w:t>
      Непрерывный контроль содержания пыли путем улавливания и использования оптических или трибоэлектрических устройств для обнаружения поломок фильтра. При необходимости устройство должно взаимодействовать с системой очистки фильтра для обнаружения отдельных секций, содержащих изношенные или поврежденные рукава.</w:t>
      </w:r>
    </w:p>
    <w:bookmarkEnd w:id="1821"/>
    <w:bookmarkStart w:name="z2107" w:id="1822"/>
    <w:p>
      <w:pPr>
        <w:spacing w:after="0"/>
        <w:ind w:left="0"/>
        <w:jc w:val="both"/>
      </w:pPr>
      <w:r>
        <w:rPr>
          <w:rFonts w:ascii="Times New Roman"/>
          <w:b w:val="false"/>
          <w:i w:val="false"/>
          <w:color w:val="000000"/>
          <w:sz w:val="28"/>
        </w:rPr>
        <w:t>
      Использование газового охлаждения и искрового гашения, если это необходимо. Циклоны считаются подходящими устройствами для искрового гашения. Большинство современных фильтров расположены в нескольких отсеках, поэтому в случае необходимости поврежденные отсеки могут быть изолированы.</w:t>
      </w:r>
    </w:p>
    <w:bookmarkEnd w:id="1822"/>
    <w:bookmarkStart w:name="z2108" w:id="1823"/>
    <w:p>
      <w:pPr>
        <w:spacing w:after="0"/>
        <w:ind w:left="0"/>
        <w:jc w:val="both"/>
      </w:pPr>
      <w:r>
        <w:rPr>
          <w:rFonts w:ascii="Times New Roman"/>
          <w:b w:val="false"/>
          <w:i w:val="false"/>
          <w:color w:val="000000"/>
          <w:sz w:val="28"/>
        </w:rPr>
        <w:t>
      Мониторинг температуры и искрообразования может применяться для обнаружения пожаров. На случай возникновения опасности воспламенения могут быть предусмотрены системы инертных газов или добавлены инертные материалы (например, гидроокись кальция) к отходящему газу. Чрезмерный перегрев ткани сверх расчетных пределов может вызвать токсичные газообразные выбросы.</w:t>
      </w:r>
    </w:p>
    <w:bookmarkEnd w:id="1823"/>
    <w:bookmarkStart w:name="z2109" w:id="1824"/>
    <w:p>
      <w:pPr>
        <w:spacing w:after="0"/>
        <w:ind w:left="0"/>
        <w:jc w:val="both"/>
      </w:pPr>
      <w:r>
        <w:rPr>
          <w:rFonts w:ascii="Times New Roman"/>
          <w:b w:val="false"/>
          <w:i w:val="false"/>
          <w:color w:val="000000"/>
          <w:sz w:val="28"/>
        </w:rPr>
        <w:t>
      Необходимо отслеживать перепад давления для контроля механизма очистки.</w:t>
      </w:r>
    </w:p>
    <w:bookmarkEnd w:id="1824"/>
    <w:bookmarkStart w:name="z2110" w:id="1825"/>
    <w:p>
      <w:pPr>
        <w:spacing w:after="0"/>
        <w:ind w:left="0"/>
        <w:jc w:val="both"/>
      </w:pPr>
      <w:r>
        <w:rPr>
          <w:rFonts w:ascii="Times New Roman"/>
          <w:b w:val="false"/>
          <w:i w:val="false"/>
          <w:color w:val="000000"/>
          <w:sz w:val="28"/>
        </w:rPr>
        <w:t>
      Наиболее важным и ответственным элементом совмещенной системы газоудаления дуговой сталеплавильной печи являются пылеуловители – рукавные фильтры, обеспечивающие очистку от пыли выбросов до концентраций не более 10 – 20 мг/м</w:t>
      </w:r>
      <w:r>
        <w:rPr>
          <w:rFonts w:ascii="Times New Roman"/>
          <w:b w:val="false"/>
          <w:i w:val="false"/>
          <w:color w:val="000000"/>
          <w:vertAlign w:val="superscript"/>
        </w:rPr>
        <w:t>3</w:t>
      </w:r>
      <w:r>
        <w:rPr>
          <w:rFonts w:ascii="Times New Roman"/>
          <w:b w:val="false"/>
          <w:i w:val="false"/>
          <w:color w:val="000000"/>
          <w:sz w:val="28"/>
        </w:rPr>
        <w:t>. Примером длительной, высокоэффективной работы рукавного фильтра с импульсной регенерацией в электросталеплавильном производстве является фильтр ФРИР-7000, введенный в эксплуатацию в 1989 году в ЭСПЦ-2 ОАО "Днепроспецсталь" (Украина), за 50-тонной дуговой сталеплавильной печи в составе комплексной системы улавливания и очистки пылегазовыделений электропечи. В течение 20 лет фильтр обеспечивает очистку выбросов до пылесодержания не более 10 – 20 мг/м</w:t>
      </w:r>
      <w:r>
        <w:rPr>
          <w:rFonts w:ascii="Times New Roman"/>
          <w:b w:val="false"/>
          <w:i w:val="false"/>
          <w:color w:val="000000"/>
          <w:vertAlign w:val="superscript"/>
        </w:rPr>
        <w:t>3</w:t>
      </w:r>
      <w:r>
        <w:rPr>
          <w:rFonts w:ascii="Times New Roman"/>
          <w:b w:val="false"/>
          <w:i w:val="false"/>
          <w:color w:val="000000"/>
          <w:sz w:val="28"/>
        </w:rPr>
        <w:t xml:space="preserve">. Газоочистки с фильтрами ФРИР-5600, ФРИР-4000, ФРИР4600, ФРИР-1120х2 сооружены и эксплуатируются на Серовском, Аксуском, Запорожском, Челябинском (ЧЭМК) заводах. </w:t>
      </w:r>
    </w:p>
    <w:bookmarkEnd w:id="1825"/>
    <w:bookmarkStart w:name="z2111" w:id="1826"/>
    <w:p>
      <w:pPr>
        <w:spacing w:after="0"/>
        <w:ind w:left="0"/>
        <w:jc w:val="both"/>
      </w:pPr>
      <w:r>
        <w:rPr>
          <w:rFonts w:ascii="Times New Roman"/>
          <w:b w:val="false"/>
          <w:i w:val="false"/>
          <w:color w:val="000000"/>
          <w:sz w:val="28"/>
        </w:rPr>
        <w:t>
      Рукавные фильтры широко применяются в странах Северной и Южной Америки, Европы, Африки, Азии, Австралии, России. К примеру, в России внедрены на предприятиях ООО "Сибэлкон", ЗАО "Кондор-Эко", ПАО "Гайский ГОК", с эффективностью очистки от пыли до 95 %.</w:t>
      </w:r>
    </w:p>
    <w:bookmarkEnd w:id="1826"/>
    <w:bookmarkStart w:name="z2112" w:id="182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827"/>
    <w:bookmarkStart w:name="z2113" w:id="1828"/>
    <w:p>
      <w:pPr>
        <w:spacing w:after="0"/>
        <w:ind w:left="0"/>
        <w:jc w:val="both"/>
      </w:pPr>
      <w:r>
        <w:rPr>
          <w:rFonts w:ascii="Times New Roman"/>
          <w:b w:val="false"/>
          <w:i w:val="false"/>
          <w:color w:val="000000"/>
          <w:sz w:val="28"/>
        </w:rPr>
        <w:t>
      Представленная техника обладает прямыми экологическими преимуществами, включая снижение эмиссий загрязняющего вещества "Пыль" и сокращение выбросов твердых частиц размером до 2,5 мкм, а также других соединений.</w:t>
      </w:r>
    </w:p>
    <w:bookmarkEnd w:id="1828"/>
    <w:bookmarkStart w:name="z2114" w:id="1829"/>
    <w:p>
      <w:pPr>
        <w:spacing w:after="0"/>
        <w:ind w:left="0"/>
        <w:jc w:val="both"/>
      </w:pPr>
      <w:r>
        <w:rPr>
          <w:rFonts w:ascii="Times New Roman"/>
          <w:b w:val="false"/>
          <w:i w:val="false"/>
          <w:color w:val="000000"/>
          <w:sz w:val="28"/>
        </w:rPr>
        <w:t>
      Дополнительными потенциальными преимуществами являются сокращение объемов отходов и частичное снижение выбросов SO₂ и NOₓ на промышленных объектах.</w:t>
      </w:r>
    </w:p>
    <w:bookmarkEnd w:id="1829"/>
    <w:bookmarkStart w:name="z2115" w:id="183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830"/>
    <w:bookmarkStart w:name="z2116" w:id="1831"/>
    <w:p>
      <w:pPr>
        <w:spacing w:after="0"/>
        <w:ind w:left="0"/>
        <w:jc w:val="both"/>
      </w:pPr>
      <w:r>
        <w:rPr>
          <w:rFonts w:ascii="Times New Roman"/>
          <w:b w:val="false"/>
          <w:i w:val="false"/>
          <w:color w:val="000000"/>
          <w:sz w:val="28"/>
        </w:rPr>
        <w:t>
      Удаление определенных газообразных загрязняющих веществ возможно в случае сочетания их с системами, расположенными после пылеуловительной камеры с рукавными фильтрами и связанными с внесением дополнительных материалов, в том числе с адсорбцией и сухим вдуванием извести/бикарбоната натрия. При использование рукавных фильтров отсутствует необходимость очистки шламов и сточных вод. Производительность зависит от типа применимого оборудования для очистки и может находиться в пределах 99 – 99,9 %.</w:t>
      </w:r>
    </w:p>
    <w:bookmarkEnd w:id="1831"/>
    <w:bookmarkStart w:name="z2117" w:id="183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832"/>
    <w:bookmarkStart w:name="z2118" w:id="1833"/>
    <w:p>
      <w:pPr>
        <w:spacing w:after="0"/>
        <w:ind w:left="0"/>
        <w:jc w:val="both"/>
      </w:pPr>
      <w:r>
        <w:rPr>
          <w:rFonts w:ascii="Times New Roman"/>
          <w:b w:val="false"/>
          <w:i w:val="false"/>
          <w:color w:val="000000"/>
          <w:sz w:val="28"/>
        </w:rPr>
        <w:t>
      Фильтровальную ткань, если ее регенерация невозможна, следует заменять через каждые 2 – 4 года (срок службы зависит от различных факторов). Падение давления, которое следует компенсировать за счет подкачки, приводящей к дополнительному энергопотреблению. Поскольку рукавные фильтры очень эффективно улавливают тонкодисперсные частицы, они также эффективно уменьшают выбросы тяжелых металлов, которые содержатся в пыли дымовых газов в виде субмикронных частиц.</w:t>
      </w:r>
    </w:p>
    <w:bookmarkEnd w:id="1833"/>
    <w:bookmarkStart w:name="z2119" w:id="1834"/>
    <w:p>
      <w:pPr>
        <w:spacing w:after="0"/>
        <w:ind w:left="0"/>
        <w:jc w:val="both"/>
      </w:pPr>
      <w:r>
        <w:rPr>
          <w:rFonts w:ascii="Times New Roman"/>
          <w:b w:val="false"/>
          <w:i w:val="false"/>
          <w:color w:val="000000"/>
          <w:sz w:val="28"/>
        </w:rPr>
        <w:t>
      Дополнительно возможно увеличение расхода сжатого воздуха для цикла очистки. При проведении технического обслуживания могут возникать дополнительные отходы. Потребление электрической энергии увеличивается с повышением эффективности пылеулавливания. Расход фильтрующих материалов.</w:t>
      </w:r>
    </w:p>
    <w:bookmarkEnd w:id="1834"/>
    <w:bookmarkStart w:name="z2120" w:id="183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1835"/>
    <w:bookmarkStart w:name="z2121" w:id="1836"/>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1836"/>
    <w:bookmarkStart w:name="z2122" w:id="183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37"/>
    <w:bookmarkStart w:name="z2123" w:id="1838"/>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стоимость техники индивидуальна. </w:t>
      </w:r>
    </w:p>
    <w:bookmarkEnd w:id="1838"/>
    <w:bookmarkStart w:name="z2124" w:id="183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839"/>
    <w:bookmarkStart w:name="z2125" w:id="1840"/>
    <w:p>
      <w:pPr>
        <w:spacing w:after="0"/>
        <w:ind w:left="0"/>
        <w:jc w:val="both"/>
      </w:pPr>
      <w:r>
        <w:rPr>
          <w:rFonts w:ascii="Times New Roman"/>
          <w:b w:val="false"/>
          <w:i w:val="false"/>
          <w:color w:val="000000"/>
          <w:sz w:val="28"/>
        </w:rPr>
        <w:t>
      Снижение выбросов в окружающую среду. Экономия сырья, если пыль может быть возвращена в процесс. Требования экологического законодательства. Экономия ресурсов.</w:t>
      </w:r>
    </w:p>
    <w:bookmarkEnd w:id="1840"/>
    <w:p>
      <w:pPr>
        <w:spacing w:after="0"/>
        <w:ind w:left="0"/>
        <w:jc w:val="both"/>
      </w:pPr>
      <w:r>
        <w:rPr>
          <w:rFonts w:ascii="Times New Roman"/>
          <w:b/>
          <w:i w:val="false"/>
          <w:color w:val="000000"/>
          <w:sz w:val="28"/>
        </w:rPr>
        <w:t>5.4.2.5. Электрофильтры</w:t>
      </w:r>
    </w:p>
    <w:bookmarkStart w:name="z2127" w:id="184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841"/>
    <w:bookmarkStart w:name="z2128" w:id="1842"/>
    <w:p>
      <w:pPr>
        <w:spacing w:after="0"/>
        <w:ind w:left="0"/>
        <w:jc w:val="both"/>
      </w:pPr>
      <w:r>
        <w:rPr>
          <w:rFonts w:ascii="Times New Roman"/>
          <w:b w:val="false"/>
          <w:i w:val="false"/>
          <w:color w:val="000000"/>
          <w:sz w:val="28"/>
        </w:rPr>
        <w:t>
      Метод основан на ударной ионизации газа в зоне коронирующего разряда. При этом происходит передача заряда ионов частицам примесей и осаждение этих частиц на осадительных и коронирующих электродах. Работа электрофильтра основана на процессе осаждения электрически заряженных частиц пыли в электрических полях.</w:t>
      </w:r>
    </w:p>
    <w:bookmarkEnd w:id="1842"/>
    <w:bookmarkStart w:name="z2129" w:id="184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843"/>
    <w:bookmarkStart w:name="z2130" w:id="1844"/>
    <w:p>
      <w:pPr>
        <w:spacing w:after="0"/>
        <w:ind w:left="0"/>
        <w:jc w:val="both"/>
      </w:pPr>
      <w:r>
        <w:rPr>
          <w:rFonts w:ascii="Times New Roman"/>
          <w:b w:val="false"/>
          <w:i w:val="false"/>
          <w:color w:val="000000"/>
          <w:sz w:val="28"/>
        </w:rPr>
        <w:t xml:space="preserve">
      Электрофильтр – это устройство, в котором очистка газов от аэрозольных, твердых или жидких частиц происходит под действием электрических сил. В результате действия электрического поля заряженные частицы выводятся из очищаемого газового потока и осаждаются на электродах. </w:t>
      </w:r>
    </w:p>
    <w:bookmarkEnd w:id="1844"/>
    <w:bookmarkStart w:name="z2131" w:id="1845"/>
    <w:p>
      <w:pPr>
        <w:spacing w:after="0"/>
        <w:ind w:left="0"/>
        <w:jc w:val="both"/>
      </w:pPr>
      <w:r>
        <w:rPr>
          <w:rFonts w:ascii="Times New Roman"/>
          <w:b w:val="false"/>
          <w:i w:val="false"/>
          <w:color w:val="000000"/>
          <w:sz w:val="28"/>
        </w:rPr>
        <w:t>
      Электрическая зарядка частиц осуществляется в поле коронного разряда, возникающего в электрическом поле между коронирующими (высоковольтными) и осадительными (заземленными) электродами. Электрофильтр состоит из стального корпуса, в котором размещается механическое оборудование – активная часть электрофильтра.</w:t>
      </w:r>
    </w:p>
    <w:bookmarkEnd w:id="1845"/>
    <w:bookmarkStart w:name="z2132" w:id="1846"/>
    <w:p>
      <w:pPr>
        <w:spacing w:after="0"/>
        <w:ind w:left="0"/>
        <w:jc w:val="both"/>
      </w:pPr>
      <w:r>
        <w:rPr>
          <w:rFonts w:ascii="Times New Roman"/>
          <w:b w:val="false"/>
          <w:i w:val="false"/>
          <w:color w:val="000000"/>
          <w:sz w:val="28"/>
        </w:rPr>
        <w:t>
      Корпус электрофильтра имеет прямоугольное сечение, к торцам которого крепятся: на входе газа – диффузор, на выходе газа – конфузор. В нижней части корпуса расположены бункера для сбора и удаления уловленной пыли. Корпус снаружи покрыт теплоизоляцией и профилированным листом для защиты его от охлаждения и влаги.</w:t>
      </w:r>
    </w:p>
    <w:bookmarkEnd w:id="1846"/>
    <w:bookmarkStart w:name="z2133" w:id="1847"/>
    <w:p>
      <w:pPr>
        <w:spacing w:after="0"/>
        <w:ind w:left="0"/>
        <w:jc w:val="both"/>
      </w:pPr>
      <w:r>
        <w:rPr>
          <w:rFonts w:ascii="Times New Roman"/>
          <w:b w:val="false"/>
          <w:i w:val="false"/>
          <w:color w:val="000000"/>
          <w:sz w:val="28"/>
        </w:rPr>
        <w:t>
      Коронирующие электроды подключены к высоковольтному источнику питания постоянного тока. Осадительные электроды заземлены. Для питания электрофильтра постоянным током высокого напряжения могут использоваться агрегаты питания, преобразующие переменный ток напряжением 380/220 кВ в постоянный напряжением от 50 до 150 кВ.</w:t>
      </w:r>
    </w:p>
    <w:bookmarkEnd w:id="1847"/>
    <w:bookmarkStart w:name="z2134" w:id="1848"/>
    <w:p>
      <w:pPr>
        <w:spacing w:after="0"/>
        <w:ind w:left="0"/>
        <w:jc w:val="both"/>
      </w:pPr>
      <w:r>
        <w:rPr>
          <w:rFonts w:ascii="Times New Roman"/>
          <w:b w:val="false"/>
          <w:i w:val="false"/>
          <w:color w:val="000000"/>
          <w:sz w:val="28"/>
        </w:rPr>
        <w:t>
      Выпрямленный ток высокого напряжения от агрегатов питания подается к коронирующим электродам электрофильтра. При подаче тока высокого напряжения на коронирующие электроды между коронирующими и осадительными электродами возникает электрическое поле, напряженность которого можно изменять путем регулирования напряжения питания.</w:t>
      </w:r>
    </w:p>
    <w:bookmarkEnd w:id="1848"/>
    <w:bookmarkStart w:name="z2135" w:id="1849"/>
    <w:p>
      <w:pPr>
        <w:spacing w:after="0"/>
        <w:ind w:left="0"/>
        <w:jc w:val="both"/>
      </w:pPr>
      <w:r>
        <w:rPr>
          <w:rFonts w:ascii="Times New Roman"/>
          <w:b w:val="false"/>
          <w:i w:val="false"/>
          <w:color w:val="000000"/>
          <w:sz w:val="28"/>
        </w:rPr>
        <w:t>
      При увеличении напряжения до определенной величины между электродами образуется коронный разряд, в результате чего возникает направленное движение заряженных частиц к электродам. Для встряхивания пыли с электродов используются молотки, закрепленные на горизонтальном валу веерообразно, по одному на каждый осадительный электрод.</w:t>
      </w:r>
    </w:p>
    <w:bookmarkEnd w:id="1849"/>
    <w:bookmarkStart w:name="z2136" w:id="1850"/>
    <w:p>
      <w:pPr>
        <w:spacing w:after="0"/>
        <w:ind w:left="0"/>
        <w:jc w:val="both"/>
      </w:pPr>
      <w:r>
        <w:rPr>
          <w:rFonts w:ascii="Times New Roman"/>
          <w:b w:val="false"/>
          <w:i w:val="false"/>
          <w:color w:val="000000"/>
          <w:sz w:val="28"/>
        </w:rPr>
        <w:t>
      После удара молотка по наковальне импульс от удара передается на все элементы осадительного электрода. Уловленная с осадительных элементов пыль осыпается в нижнюю часть электрофильтра (бункер). Далее пыль удаляется шнеком, пневмонасосами в накопительный бункер. Он снабжен устройствами, состоящими из газораспределительных решеток, газоотсекающих листов, щитов и газоотсекателей.</w:t>
      </w:r>
    </w:p>
    <w:bookmarkEnd w:id="1850"/>
    <w:bookmarkStart w:name="z2137" w:id="1851"/>
    <w:p>
      <w:pPr>
        <w:spacing w:after="0"/>
        <w:ind w:left="0"/>
        <w:jc w:val="both"/>
      </w:pPr>
      <w:r>
        <w:rPr>
          <w:rFonts w:ascii="Times New Roman"/>
          <w:b w:val="false"/>
          <w:i w:val="false"/>
          <w:color w:val="000000"/>
          <w:sz w:val="28"/>
        </w:rPr>
        <w:t>
      Преимущества электрофильтров:</w:t>
      </w:r>
    </w:p>
    <w:bookmarkEnd w:id="1851"/>
    <w:bookmarkStart w:name="z2138" w:id="1852"/>
    <w:p>
      <w:pPr>
        <w:spacing w:after="0"/>
        <w:ind w:left="0"/>
        <w:jc w:val="both"/>
      </w:pPr>
      <w:r>
        <w:rPr>
          <w:rFonts w:ascii="Times New Roman"/>
          <w:b w:val="false"/>
          <w:i w:val="false"/>
          <w:color w:val="000000"/>
          <w:sz w:val="28"/>
        </w:rPr>
        <w:t>
      возможность работы при высоких температурах до 425°С;</w:t>
      </w:r>
    </w:p>
    <w:bookmarkEnd w:id="1852"/>
    <w:bookmarkStart w:name="z2139" w:id="1853"/>
    <w:p>
      <w:pPr>
        <w:spacing w:after="0"/>
        <w:ind w:left="0"/>
        <w:jc w:val="both"/>
      </w:pPr>
      <w:r>
        <w:rPr>
          <w:rFonts w:ascii="Times New Roman"/>
          <w:b w:val="false"/>
          <w:i w:val="false"/>
          <w:color w:val="000000"/>
          <w:sz w:val="28"/>
        </w:rPr>
        <w:t>
      работа установки в среде, перенасыщенной влагой;</w:t>
      </w:r>
    </w:p>
    <w:bookmarkEnd w:id="1853"/>
    <w:bookmarkStart w:name="z2140" w:id="1854"/>
    <w:p>
      <w:pPr>
        <w:spacing w:after="0"/>
        <w:ind w:left="0"/>
        <w:jc w:val="both"/>
      </w:pPr>
      <w:r>
        <w:rPr>
          <w:rFonts w:ascii="Times New Roman"/>
          <w:b w:val="false"/>
          <w:i w:val="false"/>
          <w:color w:val="000000"/>
          <w:sz w:val="28"/>
        </w:rPr>
        <w:t>
      возможность работы электрофильтра в агрессивных средах;</w:t>
      </w:r>
    </w:p>
    <w:bookmarkEnd w:id="1854"/>
    <w:bookmarkStart w:name="z2141" w:id="1855"/>
    <w:p>
      <w:pPr>
        <w:spacing w:after="0"/>
        <w:ind w:left="0"/>
        <w:jc w:val="both"/>
      </w:pPr>
      <w:r>
        <w:rPr>
          <w:rFonts w:ascii="Times New Roman"/>
          <w:b w:val="false"/>
          <w:i w:val="false"/>
          <w:color w:val="000000"/>
          <w:sz w:val="28"/>
        </w:rPr>
        <w:t>
      возможность продолжительной работы установки за пределами технологических параметров, предусмотренными картой эксплуатации;</w:t>
      </w:r>
    </w:p>
    <w:bookmarkEnd w:id="1855"/>
    <w:bookmarkStart w:name="z2142" w:id="1856"/>
    <w:p>
      <w:pPr>
        <w:spacing w:after="0"/>
        <w:ind w:left="0"/>
        <w:jc w:val="both"/>
      </w:pPr>
      <w:r>
        <w:rPr>
          <w:rFonts w:ascii="Times New Roman"/>
          <w:b w:val="false"/>
          <w:i w:val="false"/>
          <w:color w:val="000000"/>
          <w:sz w:val="28"/>
        </w:rPr>
        <w:t>
      низкое гидравлическое сопротивление установки ~200 Па;</w:t>
      </w:r>
    </w:p>
    <w:bookmarkEnd w:id="1856"/>
    <w:bookmarkStart w:name="z2143" w:id="1857"/>
    <w:p>
      <w:pPr>
        <w:spacing w:after="0"/>
        <w:ind w:left="0"/>
        <w:jc w:val="both"/>
      </w:pPr>
      <w:r>
        <w:rPr>
          <w:rFonts w:ascii="Times New Roman"/>
          <w:b w:val="false"/>
          <w:i w:val="false"/>
          <w:color w:val="000000"/>
          <w:sz w:val="28"/>
        </w:rPr>
        <w:t>
      низкие эксплуатационные расходы;</w:t>
      </w:r>
    </w:p>
    <w:bookmarkEnd w:id="1857"/>
    <w:bookmarkStart w:name="z2144" w:id="1858"/>
    <w:p>
      <w:pPr>
        <w:spacing w:after="0"/>
        <w:ind w:left="0"/>
        <w:jc w:val="both"/>
      </w:pPr>
      <w:r>
        <w:rPr>
          <w:rFonts w:ascii="Times New Roman"/>
          <w:b w:val="false"/>
          <w:i w:val="false"/>
          <w:color w:val="000000"/>
          <w:sz w:val="28"/>
        </w:rPr>
        <w:t>
      простота в обслуживании;</w:t>
      </w:r>
    </w:p>
    <w:bookmarkEnd w:id="1858"/>
    <w:bookmarkStart w:name="z2145" w:id="1859"/>
    <w:p>
      <w:pPr>
        <w:spacing w:after="0"/>
        <w:ind w:left="0"/>
        <w:jc w:val="both"/>
      </w:pPr>
      <w:r>
        <w:rPr>
          <w:rFonts w:ascii="Times New Roman"/>
          <w:b w:val="false"/>
          <w:i w:val="false"/>
          <w:color w:val="000000"/>
          <w:sz w:val="28"/>
        </w:rPr>
        <w:t xml:space="preserve">
      высокая надежность узлов и механизмов. </w:t>
      </w:r>
    </w:p>
    <w:bookmarkEnd w:id="1859"/>
    <w:bookmarkStart w:name="z2146" w:id="1860"/>
    <w:p>
      <w:pPr>
        <w:spacing w:after="0"/>
        <w:ind w:left="0"/>
        <w:jc w:val="both"/>
      </w:pPr>
      <w:r>
        <w:rPr>
          <w:rFonts w:ascii="Times New Roman"/>
          <w:b w:val="false"/>
          <w:i w:val="false"/>
          <w:color w:val="000000"/>
          <w:sz w:val="28"/>
        </w:rPr>
        <w:t>
      Процесс улавливания взвесей в электрофильтре можно условно разделить на несколько этапов:</w:t>
      </w:r>
    </w:p>
    <w:bookmarkEnd w:id="1860"/>
    <w:bookmarkStart w:name="z2147" w:id="1861"/>
    <w:p>
      <w:pPr>
        <w:spacing w:after="0"/>
        <w:ind w:left="0"/>
        <w:jc w:val="both"/>
      </w:pPr>
      <w:r>
        <w:rPr>
          <w:rFonts w:ascii="Times New Roman"/>
          <w:b w:val="false"/>
          <w:i w:val="false"/>
          <w:color w:val="000000"/>
          <w:sz w:val="28"/>
        </w:rPr>
        <w:t>
      зарядка взвешенных частиц;</w:t>
      </w:r>
    </w:p>
    <w:bookmarkEnd w:id="1861"/>
    <w:bookmarkStart w:name="z2148" w:id="1862"/>
    <w:p>
      <w:pPr>
        <w:spacing w:after="0"/>
        <w:ind w:left="0"/>
        <w:jc w:val="both"/>
      </w:pPr>
      <w:r>
        <w:rPr>
          <w:rFonts w:ascii="Times New Roman"/>
          <w:b w:val="false"/>
          <w:i w:val="false"/>
          <w:color w:val="000000"/>
          <w:sz w:val="28"/>
        </w:rPr>
        <w:t>
      движение заряженных частиц к электродам;</w:t>
      </w:r>
    </w:p>
    <w:bookmarkEnd w:id="1862"/>
    <w:bookmarkStart w:name="z2149" w:id="1863"/>
    <w:p>
      <w:pPr>
        <w:spacing w:after="0"/>
        <w:ind w:left="0"/>
        <w:jc w:val="both"/>
      </w:pPr>
      <w:r>
        <w:rPr>
          <w:rFonts w:ascii="Times New Roman"/>
          <w:b w:val="false"/>
          <w:i w:val="false"/>
          <w:color w:val="000000"/>
          <w:sz w:val="28"/>
        </w:rPr>
        <w:t>
      осаждение заряженных частиц на электродах;</w:t>
      </w:r>
    </w:p>
    <w:bookmarkEnd w:id="1863"/>
    <w:bookmarkStart w:name="z2150" w:id="1864"/>
    <w:p>
      <w:pPr>
        <w:spacing w:after="0"/>
        <w:ind w:left="0"/>
        <w:jc w:val="both"/>
      </w:pPr>
      <w:r>
        <w:rPr>
          <w:rFonts w:ascii="Times New Roman"/>
          <w:b w:val="false"/>
          <w:i w:val="false"/>
          <w:color w:val="000000"/>
          <w:sz w:val="28"/>
        </w:rPr>
        <w:t>
      регенерация электродов – удаление с поверхности электродов уловленных частиц;</w:t>
      </w:r>
    </w:p>
    <w:bookmarkEnd w:id="1864"/>
    <w:bookmarkStart w:name="z2151" w:id="1865"/>
    <w:p>
      <w:pPr>
        <w:spacing w:after="0"/>
        <w:ind w:left="0"/>
        <w:jc w:val="both"/>
      </w:pPr>
      <w:r>
        <w:rPr>
          <w:rFonts w:ascii="Times New Roman"/>
          <w:b w:val="false"/>
          <w:i w:val="false"/>
          <w:color w:val="000000"/>
          <w:sz w:val="28"/>
        </w:rPr>
        <w:t>
      удаление уловленной пыли из бункерной части электрофильтра.</w:t>
      </w:r>
    </w:p>
    <w:bookmarkEnd w:id="1865"/>
    <w:bookmarkStart w:name="z2152" w:id="1866"/>
    <w:p>
      <w:pPr>
        <w:spacing w:after="0"/>
        <w:ind w:left="0"/>
        <w:jc w:val="both"/>
      </w:pPr>
      <w:r>
        <w:rPr>
          <w:rFonts w:ascii="Times New Roman"/>
          <w:b w:val="false"/>
          <w:i w:val="false"/>
          <w:color w:val="000000"/>
          <w:sz w:val="28"/>
        </w:rPr>
        <w:t>
      При подборе электрофильтра производят расчет на основе практических данных о допустимой скорости очищаемых газов в электрическом поле электрофильтра. Исходя из этого и из заданного расхода, определяют площадь рабочего (активного) сечения электрофильтров. Конструкцию электрофильтра выбирают также на основании эксплуатационного опыта, исходя из условия обеспечения максимальной степени очистки газового потока. По требуемой площади активного сечения и выбранного электрофильтра определяют необходимое число электрофильтров. Конструкция электрофильтра показана на рисунке ниже.</w:t>
      </w:r>
    </w:p>
    <w:bookmarkEnd w:id="1866"/>
    <w:bookmarkStart w:name="z2153" w:id="1867"/>
    <w:p>
      <w:pPr>
        <w:spacing w:after="0"/>
        <w:ind w:left="0"/>
        <w:jc w:val="both"/>
      </w:pPr>
      <w:r>
        <w:rPr>
          <w:rFonts w:ascii="Times New Roman"/>
          <w:b w:val="false"/>
          <w:i w:val="false"/>
          <w:color w:val="000000"/>
          <w:sz w:val="28"/>
        </w:rPr>
        <w:t xml:space="preserve">
      Основной принцип работы мокрых электрофильтров: неочищенный газ охлаждается в трубопроводе путем впрыска циркуляционной воды до точки насыщения и приходит в фильтр. Там он равномерно распределяется по всей поверхности сечения фильтра. Далее в газочистителе спарируются пыле- и газообразные органические соединения. </w:t>
      </w:r>
    </w:p>
    <w:bookmarkEnd w:id="1867"/>
    <w:bookmarkStart w:name="z2154" w:id="1868"/>
    <w:p>
      <w:pPr>
        <w:spacing w:after="0"/>
        <w:ind w:left="0"/>
        <w:jc w:val="both"/>
      </w:pPr>
      <w:r>
        <w:rPr>
          <w:rFonts w:ascii="Times New Roman"/>
          <w:b w:val="false"/>
          <w:i w:val="false"/>
          <w:color w:val="000000"/>
          <w:sz w:val="28"/>
        </w:rPr>
        <w:t>
      Эффективность очистки газов электрофильтрами изменяется от 96 до 99,7 % и зависит от ряда факторов физико-химических параметров пылегазового потока, скорости и времени пребывания газа в электрофильтрах, конструкции электродной системы, электрического режима работы электрофильтров, режима встряхивания электродов.</w:t>
      </w:r>
    </w:p>
    <w:bookmarkEnd w:id="1868"/>
    <w:bookmarkStart w:name="z2155" w:id="1869"/>
    <w:p>
      <w:pPr>
        <w:spacing w:after="0"/>
        <w:ind w:left="0"/>
        <w:jc w:val="both"/>
      </w:pPr>
      <w:r>
        <w:rPr>
          <w:rFonts w:ascii="Times New Roman"/>
          <w:b w:val="false"/>
          <w:i w:val="false"/>
          <w:color w:val="000000"/>
          <w:sz w:val="28"/>
        </w:rPr>
        <w:t xml:space="preserve">
      </w:t>
      </w:r>
    </w:p>
    <w:bookmarkEnd w:id="1869"/>
    <w:p>
      <w:pPr>
        <w:spacing w:after="0"/>
        <w:ind w:left="0"/>
        <w:jc w:val="both"/>
      </w:pPr>
      <w:r>
        <w:drawing>
          <wp:inline distT="0" distB="0" distL="0" distR="0">
            <wp:extent cx="65024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5024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56" w:id="1870"/>
    <w:p>
      <w:pPr>
        <w:spacing w:after="0"/>
        <w:ind w:left="0"/>
        <w:jc w:val="both"/>
      </w:pPr>
      <w:r>
        <w:rPr>
          <w:rFonts w:ascii="Times New Roman"/>
          <w:b w:val="false"/>
          <w:i w:val="false"/>
          <w:color w:val="000000"/>
          <w:sz w:val="28"/>
        </w:rPr>
        <w:t>
      Рисунок 5.5. Принцип работы электрофильтра</w:t>
      </w:r>
    </w:p>
    <w:bookmarkEnd w:id="1870"/>
    <w:bookmarkStart w:name="z2157" w:id="187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экологические выгоды</w:t>
      </w:r>
    </w:p>
    <w:bookmarkEnd w:id="1871"/>
    <w:bookmarkStart w:name="z2158" w:id="1872"/>
    <w:p>
      <w:pPr>
        <w:spacing w:after="0"/>
        <w:ind w:left="0"/>
        <w:jc w:val="both"/>
      </w:pPr>
      <w:r>
        <w:rPr>
          <w:rFonts w:ascii="Times New Roman"/>
          <w:b w:val="false"/>
          <w:i w:val="false"/>
          <w:color w:val="000000"/>
          <w:sz w:val="28"/>
        </w:rPr>
        <w:t>
      Электрофильтры обеспечивают высокоэффективное улавливание твердых частиц, что значительно снижает выбросы пыли в атмосферу и улучшает качество воздуха. Они позволяют рециркулировать и повторно использовать уловленную пыль в различных промышленных процессах, что способствует ресурсосбережению. Кроме того, электрофильтры уменьшают нагрузку на системы окончательной очистки отходящих газов, продлевая срок службы фильтрующего оборудования и снижая эксплуатационные затраты. Их применение особенно эффективно в металлургии, где требуется очистка больших объемов газов от мельчайших частиц.</w:t>
      </w:r>
    </w:p>
    <w:bookmarkEnd w:id="1872"/>
    <w:bookmarkStart w:name="z2159" w:id="1873"/>
    <w:p>
      <w:pPr>
        <w:spacing w:after="0"/>
        <w:ind w:left="0"/>
        <w:jc w:val="both"/>
      </w:pPr>
      <w:r>
        <w:rPr>
          <w:rFonts w:ascii="Times New Roman"/>
          <w:b w:val="false"/>
          <w:i w:val="false"/>
          <w:color w:val="000000"/>
          <w:sz w:val="28"/>
        </w:rPr>
        <w:t xml:space="preserve">
      Таблица 5.3. Эффективность очистки и уровни выбросов, связанные с использованием электрофильтров </w:t>
      </w:r>
    </w:p>
    <w:bookmarkEnd w:id="18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0" w:id="1874"/>
          <w:p>
            <w:pPr>
              <w:spacing w:after="20"/>
              <w:ind w:left="20"/>
              <w:jc w:val="both"/>
            </w:pPr>
            <w:r>
              <w:rPr>
                <w:rFonts w:ascii="Times New Roman"/>
                <w:b w:val="false"/>
                <w:i w:val="false"/>
                <w:color w:val="000000"/>
                <w:sz w:val="20"/>
              </w:rPr>
              <w:t>
№</w:t>
            </w:r>
          </w:p>
          <w:bookmarkEnd w:id="1874"/>
          <w:p>
            <w:pPr>
              <w:spacing w:after="20"/>
              <w:ind w:left="20"/>
              <w:jc w:val="both"/>
            </w:pP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очистки,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фильтр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 фильтр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 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1" w:id="1875"/>
          <w:p>
            <w:pPr>
              <w:spacing w:after="20"/>
              <w:ind w:left="20"/>
              <w:jc w:val="both"/>
            </w:pPr>
            <w:r>
              <w:rPr>
                <w:rFonts w:ascii="Times New Roman"/>
                <w:b w:val="false"/>
                <w:i w:val="false"/>
                <w:color w:val="000000"/>
                <w:sz w:val="20"/>
              </w:rPr>
              <w:t>
Зависит от конфигурации и условий эксплуатации</w:t>
            </w:r>
          </w:p>
          <w:bookmarkEnd w:id="1875"/>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конфигурации и условий эксплуатации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до &lt;20мг/нм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до &lt;20 мг/нм</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конфигурации и условий эксплуатации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конфигурации и условий эксплуатации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&gt;10мкм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конфигурации и условий эксплуатации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конфигурации и условий эксплуатации</w:t>
            </w:r>
          </w:p>
        </w:tc>
      </w:tr>
    </w:tbl>
    <w:p>
      <w:pPr>
        <w:spacing w:after="0"/>
        <w:ind w:left="0"/>
        <w:jc w:val="left"/>
      </w:pPr>
      <w:r>
        <w:br/>
      </w:r>
      <w:r>
        <w:rPr>
          <w:rFonts w:ascii="Times New Roman"/>
          <w:b w:val="false"/>
          <w:i w:val="false"/>
          <w:color w:val="000000"/>
          <w:sz w:val="28"/>
        </w:rPr>
        <w:t>
</w:t>
      </w:r>
    </w:p>
    <w:bookmarkStart w:name="z2162" w:id="187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1876"/>
    <w:bookmarkStart w:name="z2163" w:id="1877"/>
    <w:p>
      <w:pPr>
        <w:spacing w:after="0"/>
        <w:ind w:left="0"/>
        <w:jc w:val="both"/>
      </w:pPr>
      <w:r>
        <w:rPr>
          <w:rFonts w:ascii="Times New Roman"/>
          <w:b w:val="false"/>
          <w:i w:val="false"/>
          <w:color w:val="000000"/>
          <w:sz w:val="28"/>
        </w:rPr>
        <w:t>
      Электрофильтры большого размера совместно с системой кондиционирования обеспыливаемых газов при оптимизации режима работы могут снизить среднемесячное пылевыделение до 5 – 15 мг/Нм</w:t>
      </w:r>
      <w:r>
        <w:rPr>
          <w:rFonts w:ascii="Times New Roman"/>
          <w:b w:val="false"/>
          <w:i w:val="false"/>
          <w:color w:val="000000"/>
          <w:vertAlign w:val="superscript"/>
        </w:rPr>
        <w:t>3</w:t>
      </w:r>
      <w:r>
        <w:rPr>
          <w:rFonts w:ascii="Times New Roman"/>
          <w:b w:val="false"/>
          <w:i w:val="false"/>
          <w:color w:val="000000"/>
          <w:sz w:val="28"/>
        </w:rPr>
        <w:t xml:space="preserve"> (сухой газ, 273 К, 10 % О</w:t>
      </w:r>
      <w:r>
        <w:rPr>
          <w:rFonts w:ascii="Times New Roman"/>
          <w:b w:val="false"/>
          <w:i w:val="false"/>
          <w:color w:val="000000"/>
          <w:vertAlign w:val="subscript"/>
        </w:rPr>
        <w:t>2</w:t>
      </w:r>
      <w:r>
        <w:rPr>
          <w:rFonts w:ascii="Times New Roman"/>
          <w:b w:val="false"/>
          <w:i w:val="false"/>
          <w:color w:val="000000"/>
          <w:sz w:val="28"/>
        </w:rPr>
        <w:t>). Проектная эффективность обеспыливания в таких электрофильтрах выше 99,99 %, поэтому выбросы пыли имеют небольшую величину, всего несколько мг/Нм</w:t>
      </w:r>
      <w:r>
        <w:rPr>
          <w:rFonts w:ascii="Times New Roman"/>
          <w:b w:val="false"/>
          <w:i w:val="false"/>
          <w:color w:val="000000"/>
          <w:vertAlign w:val="superscript"/>
        </w:rPr>
        <w:t>3</w:t>
      </w:r>
      <w:r>
        <w:rPr>
          <w:rFonts w:ascii="Times New Roman"/>
          <w:b w:val="false"/>
          <w:i w:val="false"/>
          <w:color w:val="000000"/>
          <w:sz w:val="28"/>
        </w:rPr>
        <w:t>. Электрофильтры весьма эффективны для улавливания ультрамелких частиц (&lt;0,5 мкм), придающих частицам способность агломерироваться. Электрофильтры являются мощным и эффективным оборудованием, относительно интенсивно распространенным в технологическом процессе. Существующие электрофильтры часто могут быть усовершенствованы без полной замены, что снижает стоимость работ по модернизации. Эта модернизация может касаться монтажа более современных электродов или автоматического контроля напряжения на старых установках. В дополнение можно улучшить прохождение газа через электрофильтр или установить дополнительные секции. Электрофильтры с выбросами менее 10 мг/нм</w:t>
      </w:r>
      <w:r>
        <w:rPr>
          <w:rFonts w:ascii="Times New Roman"/>
          <w:b w:val="false"/>
          <w:i w:val="false"/>
          <w:color w:val="000000"/>
          <w:vertAlign w:val="superscript"/>
        </w:rPr>
        <w:t>3</w:t>
      </w:r>
      <w:r>
        <w:rPr>
          <w:rFonts w:ascii="Times New Roman"/>
          <w:b w:val="false"/>
          <w:i w:val="false"/>
          <w:color w:val="000000"/>
          <w:sz w:val="28"/>
        </w:rPr>
        <w:t xml:space="preserve"> могут быть построены с применением современных средств контроля процесса, высокого напряжения на электродах, соответствующих размеров и необходимого количества полей. Кроме пыли электрофильтры удаляют вещества, адсорбированные на частицах пыли, такие, как диоксины и металлы при их наличии в пыли. Размер и потребление электрической энергии электрофильтров растет экспоненциально со снижением содержания пыли в очищенном газе. Оптимальная работа электрофильтра зависит от температуры и влажности обеспыливаемого газа. Продолжительность работы электрофильтра может достигать несколько десятилетий при обеспечении всех рекомендуемых условий обслуживания и ремонта. Некоторые части (молотки, подшипники) необходимо регулярно менять после нескольких лет эксплуатации как часть периодического обслуживания и ремонта.</w:t>
      </w:r>
    </w:p>
    <w:bookmarkEnd w:id="1877"/>
    <w:bookmarkStart w:name="z2164" w:id="1878"/>
    <w:p>
      <w:pPr>
        <w:spacing w:after="0"/>
        <w:ind w:left="0"/>
        <w:jc w:val="both"/>
      </w:pPr>
      <w:r>
        <w:rPr>
          <w:rFonts w:ascii="Times New Roman"/>
          <w:b w:val="false"/>
          <w:i w:val="false"/>
          <w:color w:val="000000"/>
          <w:sz w:val="28"/>
        </w:rPr>
        <w:t>
      Электрофильтры широко применяются в странах по всему миру, особенно в странах СНГ, США, Китае, Австралии и др. К примеру, в России они внедрены на Череповецком металлургическом заводе, в Китае на Zhuji Kulun Environmental Technology Co., ltd, Kleanland, Xinhai, Yantai Jinpeng Mining Machinery с эффективностью очистки от пыли до 95 – 97 %.</w:t>
      </w:r>
    </w:p>
    <w:bookmarkEnd w:id="1878"/>
    <w:bookmarkStart w:name="z2165" w:id="1879"/>
    <w:p>
      <w:pPr>
        <w:spacing w:after="0"/>
        <w:ind w:left="0"/>
        <w:jc w:val="both"/>
      </w:pPr>
      <w:r>
        <w:rPr>
          <w:rFonts w:ascii="Times New Roman"/>
          <w:b w:val="false"/>
          <w:i w:val="false"/>
          <w:color w:val="000000"/>
          <w:sz w:val="28"/>
        </w:rPr>
        <w:t>
      На Магнитогорском металлургическом комбинате (РФ?) установлен электрофильтр системы аспирации шихтоподачи доменной печи № 6 в аспирационных системах, каждая из которых имеет производительность более 1 млн. м</w:t>
      </w:r>
      <w:r>
        <w:rPr>
          <w:rFonts w:ascii="Times New Roman"/>
          <w:b w:val="false"/>
          <w:i w:val="false"/>
          <w:color w:val="000000"/>
          <w:vertAlign w:val="superscript"/>
        </w:rPr>
        <w:t>3</w:t>
      </w:r>
      <w:r>
        <w:rPr>
          <w:rFonts w:ascii="Times New Roman"/>
          <w:b w:val="false"/>
          <w:i w:val="false"/>
          <w:color w:val="000000"/>
          <w:sz w:val="28"/>
        </w:rPr>
        <w:t>/час, здесь электрофильтры обеспечивают проектную эффективность очистки воздуха до 98 – 99 %.</w:t>
      </w:r>
    </w:p>
    <w:bookmarkEnd w:id="1879"/>
    <w:bookmarkStart w:name="z2166" w:id="1880"/>
    <w:p>
      <w:pPr>
        <w:spacing w:after="0"/>
        <w:ind w:left="0"/>
        <w:jc w:val="both"/>
      </w:pPr>
      <w:r>
        <w:rPr>
          <w:rFonts w:ascii="Times New Roman"/>
          <w:b w:val="false"/>
          <w:i w:val="false"/>
          <w:color w:val="000000"/>
          <w:sz w:val="28"/>
        </w:rPr>
        <w:t>
      Основные преимущества электрической очистки газов:</w:t>
      </w:r>
    </w:p>
    <w:bookmarkEnd w:id="1880"/>
    <w:bookmarkStart w:name="z2167" w:id="1881"/>
    <w:p>
      <w:pPr>
        <w:spacing w:after="0"/>
        <w:ind w:left="0"/>
        <w:jc w:val="both"/>
      </w:pPr>
      <w:r>
        <w:rPr>
          <w:rFonts w:ascii="Times New Roman"/>
          <w:b w:val="false"/>
          <w:i w:val="false"/>
          <w:color w:val="000000"/>
          <w:sz w:val="28"/>
        </w:rPr>
        <w:t>
      широкий диапазон производительности – от нескольких м</w:t>
      </w:r>
      <w:r>
        <w:rPr>
          <w:rFonts w:ascii="Times New Roman"/>
          <w:b w:val="false"/>
          <w:i w:val="false"/>
          <w:color w:val="000000"/>
          <w:vertAlign w:val="superscript"/>
        </w:rPr>
        <w:t>3</w:t>
      </w:r>
      <w:r>
        <w:rPr>
          <w:rFonts w:ascii="Times New Roman"/>
          <w:b w:val="false"/>
          <w:i w:val="false"/>
          <w:color w:val="000000"/>
          <w:sz w:val="28"/>
        </w:rPr>
        <w:t>/час до миллионов м</w:t>
      </w:r>
      <w:r>
        <w:rPr>
          <w:rFonts w:ascii="Times New Roman"/>
          <w:b w:val="false"/>
          <w:i w:val="false"/>
          <w:color w:val="000000"/>
          <w:vertAlign w:val="superscript"/>
        </w:rPr>
        <w:t>3</w:t>
      </w:r>
      <w:r>
        <w:rPr>
          <w:rFonts w:ascii="Times New Roman"/>
          <w:b w:val="false"/>
          <w:i w:val="false"/>
          <w:color w:val="000000"/>
          <w:sz w:val="28"/>
        </w:rPr>
        <w:t>/час;</w:t>
      </w:r>
    </w:p>
    <w:bookmarkEnd w:id="1881"/>
    <w:bookmarkStart w:name="z2168" w:id="1882"/>
    <w:p>
      <w:pPr>
        <w:spacing w:after="0"/>
        <w:ind w:left="0"/>
        <w:jc w:val="both"/>
      </w:pPr>
      <w:r>
        <w:rPr>
          <w:rFonts w:ascii="Times New Roman"/>
          <w:b w:val="false"/>
          <w:i w:val="false"/>
          <w:color w:val="000000"/>
          <w:sz w:val="28"/>
        </w:rPr>
        <w:t>
      эффективность очистки от пыли варьирует от 96,5 % до 99,95 %;</w:t>
      </w:r>
    </w:p>
    <w:bookmarkEnd w:id="1882"/>
    <w:bookmarkStart w:name="z2169" w:id="1883"/>
    <w:p>
      <w:pPr>
        <w:spacing w:after="0"/>
        <w:ind w:left="0"/>
        <w:jc w:val="both"/>
      </w:pPr>
      <w:r>
        <w:rPr>
          <w:rFonts w:ascii="Times New Roman"/>
          <w:b w:val="false"/>
          <w:i w:val="false"/>
          <w:color w:val="000000"/>
          <w:sz w:val="28"/>
        </w:rPr>
        <w:t>
      гидравлическое сопротивление – не более 0,2 кПа (является основной причиной низких эксплуатационных затрат);</w:t>
      </w:r>
    </w:p>
    <w:bookmarkEnd w:id="1883"/>
    <w:bookmarkStart w:name="z2170" w:id="1884"/>
    <w:p>
      <w:pPr>
        <w:spacing w:after="0"/>
        <w:ind w:left="0"/>
        <w:jc w:val="both"/>
      </w:pPr>
      <w:r>
        <w:rPr>
          <w:rFonts w:ascii="Times New Roman"/>
          <w:b w:val="false"/>
          <w:i w:val="false"/>
          <w:color w:val="000000"/>
          <w:sz w:val="28"/>
        </w:rPr>
        <w:t>
      электрофильтры могут улавливать сухие частицы, капли жидкости и частицы тумана;</w:t>
      </w:r>
    </w:p>
    <w:bookmarkEnd w:id="1884"/>
    <w:bookmarkStart w:name="z2171" w:id="1885"/>
    <w:p>
      <w:pPr>
        <w:spacing w:after="0"/>
        <w:ind w:left="0"/>
        <w:jc w:val="both"/>
      </w:pPr>
      <w:r>
        <w:rPr>
          <w:rFonts w:ascii="Times New Roman"/>
          <w:b w:val="false"/>
          <w:i w:val="false"/>
          <w:color w:val="000000"/>
          <w:sz w:val="28"/>
        </w:rPr>
        <w:t>
      в электрофильтрах улавливаются частицы размером от 0,01 мкм (вирусы, табачный дым) до десятков микрон.</w:t>
      </w:r>
    </w:p>
    <w:bookmarkEnd w:id="1885"/>
    <w:bookmarkStart w:name="z2172" w:id="1886"/>
    <w:p>
      <w:pPr>
        <w:spacing w:after="0"/>
        <w:ind w:left="0"/>
        <w:jc w:val="both"/>
      </w:pPr>
      <w:r>
        <w:rPr>
          <w:rFonts w:ascii="Times New Roman"/>
          <w:b w:val="false"/>
          <w:i w:val="false"/>
          <w:color w:val="000000"/>
          <w:sz w:val="28"/>
        </w:rPr>
        <w:t>
      На Качканарском горно-обогатительном комбинате завершена реализация инвестиционного экологического проекта по оснащению газоочистными установками двух действующих на предприятии комплексов по производству агломерата (сырья для изготовления чугуна). В цехе агломерации запущен в эксплуатацию современный электрофильтр, который позволяет каждый час очищать до 1 млн./м</w:t>
      </w:r>
      <w:r>
        <w:rPr>
          <w:rFonts w:ascii="Times New Roman"/>
          <w:b w:val="false"/>
          <w:i w:val="false"/>
          <w:color w:val="000000"/>
          <w:vertAlign w:val="superscript"/>
        </w:rPr>
        <w:t>3</w:t>
      </w:r>
      <w:r>
        <w:rPr>
          <w:rFonts w:ascii="Times New Roman"/>
          <w:b w:val="false"/>
          <w:i w:val="false"/>
          <w:color w:val="000000"/>
          <w:sz w:val="28"/>
        </w:rPr>
        <w:t xml:space="preserve"> отходящих газов с высокими качественными показателями. Удельные выбросы в атмосферу сократились более чем в 2,5 раза: с 23 до 9 кг/тонну готовой продукции.</w:t>
      </w:r>
    </w:p>
    <w:bookmarkEnd w:id="1886"/>
    <w:bookmarkStart w:name="z2173" w:id="1887"/>
    <w:p>
      <w:pPr>
        <w:spacing w:after="0"/>
        <w:ind w:left="0"/>
        <w:jc w:val="both"/>
      </w:pPr>
      <w:r>
        <w:rPr>
          <w:rFonts w:ascii="Times New Roman"/>
          <w:b w:val="false"/>
          <w:i w:val="false"/>
          <w:color w:val="000000"/>
          <w:sz w:val="28"/>
        </w:rPr>
        <w:t xml:space="preserve">
      На фабрике окомкования при обжиге окатышей на Лебединском ГОКе(страна?) проведена модернизация системы газоочистки, скрубберы в системе аспирации заменены на электрофильтры. Эффективность пылеочистки достигает 99 %. </w:t>
      </w:r>
    </w:p>
    <w:bookmarkEnd w:id="1887"/>
    <w:bookmarkStart w:name="z2174" w:id="1888"/>
    <w:p>
      <w:pPr>
        <w:spacing w:after="0"/>
        <w:ind w:left="0"/>
        <w:jc w:val="both"/>
      </w:pPr>
      <w:r>
        <w:rPr>
          <w:rFonts w:ascii="Times New Roman"/>
          <w:b w:val="false"/>
          <w:i w:val="false"/>
          <w:color w:val="000000"/>
          <w:sz w:val="28"/>
        </w:rPr>
        <w:t>
      Электрофильтры ЭГБ1М успешно эксплуатируются на предприятиях стран СНГ, Финляндии, Швеции, Ирландии.</w:t>
      </w:r>
    </w:p>
    <w:bookmarkEnd w:id="1888"/>
    <w:bookmarkStart w:name="z2175" w:id="188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889"/>
    <w:bookmarkStart w:name="z2176" w:id="1890"/>
    <w:p>
      <w:pPr>
        <w:spacing w:after="0"/>
        <w:ind w:left="0"/>
        <w:jc w:val="both"/>
      </w:pPr>
      <w:r>
        <w:rPr>
          <w:rFonts w:ascii="Times New Roman"/>
          <w:b w:val="false"/>
          <w:i w:val="false"/>
          <w:color w:val="000000"/>
          <w:sz w:val="28"/>
        </w:rPr>
        <w:t>
      При выполнении работ по обслуживанию электрофильтров могут появиться дополнительные отходы. Необходимость утилизации пыли, если она не может быть повторно использована. Повышается риск увеличения концентрации СО. Потребление электрической энергии увеличивается с повышением эффективности пылеулавливания.</w:t>
      </w:r>
    </w:p>
    <w:bookmarkEnd w:id="1890"/>
    <w:bookmarkStart w:name="z2177" w:id="189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891"/>
    <w:bookmarkStart w:name="z2178" w:id="1892"/>
    <w:p>
      <w:pPr>
        <w:spacing w:after="0"/>
        <w:ind w:left="0"/>
        <w:jc w:val="both"/>
      </w:pPr>
      <w:r>
        <w:rPr>
          <w:rFonts w:ascii="Times New Roman"/>
          <w:b w:val="false"/>
          <w:i w:val="false"/>
          <w:color w:val="000000"/>
          <w:sz w:val="28"/>
        </w:rPr>
        <w:t>
      Вследствие их высокой эффективности, низкого гидравлического сопротивления, высокой работоспособности и энергетической эффективности электрофильтры стали наиболее успешными установками для улавливания пыли из отходящих газов вращающихся печей и клинкерного холодильника. Но в настоящее время для новых современных установок устанавливаются рукавные фильтры как для печей, так и для холодильников в связи с их лучшими экологическими характеристиками (например, относительно высокие выбросы при запуске и остановке печей, а также при нарушении работы печей при использовании электрофильтров) и в меньшей степени риском взрыва электрофильтров в случаях высоких концентраций CO.</w:t>
      </w:r>
    </w:p>
    <w:bookmarkEnd w:id="1892"/>
    <w:bookmarkStart w:name="z2179" w:id="1893"/>
    <w:p>
      <w:pPr>
        <w:spacing w:after="0"/>
        <w:ind w:left="0"/>
        <w:jc w:val="both"/>
      </w:pPr>
      <w:r>
        <w:rPr>
          <w:rFonts w:ascii="Times New Roman"/>
          <w:b w:val="false"/>
          <w:i w:val="false"/>
          <w:color w:val="000000"/>
          <w:sz w:val="28"/>
        </w:rPr>
        <w:t>
      Электрофильтры могут быть использованы почти в каждой цементной печи для удаления пыли из отходящих газов, системы байпаса и воздуха из колосникового холодильника.</w:t>
      </w:r>
    </w:p>
    <w:bookmarkEnd w:id="1893"/>
    <w:bookmarkStart w:name="z2180" w:id="1894"/>
    <w:p>
      <w:pPr>
        <w:spacing w:after="0"/>
        <w:ind w:left="0"/>
        <w:jc w:val="both"/>
      </w:pPr>
      <w:r>
        <w:rPr>
          <w:rFonts w:ascii="Times New Roman"/>
          <w:b w:val="false"/>
          <w:i w:val="false"/>
          <w:color w:val="000000"/>
          <w:sz w:val="28"/>
        </w:rPr>
        <w:t>
      Основным недостатком электрофильтров являются высокая стоимость, сложность эксплуатации, высокая чувствительность процесса электрической фильтрации газов к отклонениям от заданных параметров технологического режима, состава пыли, а также к незначительным механическим дефектам в активной зоне аппарата. Также следует учитывать, что при эксплуатации электрофильтров неизбежно возникновение искровых разрядов. В связи с этим электрофильтры не применяют, если очищаемый газ представляет собой взрывоопасную смесь или такая смесь может образоваться в ходе процесса в результате отклонения от нормального технологического режима.</w:t>
      </w:r>
    </w:p>
    <w:bookmarkEnd w:id="1894"/>
    <w:bookmarkStart w:name="z2181" w:id="1895"/>
    <w:p>
      <w:pPr>
        <w:spacing w:after="0"/>
        <w:ind w:left="0"/>
        <w:jc w:val="both"/>
      </w:pPr>
      <w:r>
        <w:rPr>
          <w:rFonts w:ascii="Times New Roman"/>
          <w:b w:val="false"/>
          <w:i w:val="false"/>
          <w:color w:val="000000"/>
          <w:sz w:val="28"/>
        </w:rPr>
        <w:t>
      Применение электрофильтров имеет свои ограничения, поэтому их нельзя использовать при очистке газов, которые в своем составе имеют взрывоопасную смесь. Ведь при очистительном процессе в электрофильтре могут возникнуть искровые разряды [43].</w:t>
      </w:r>
    </w:p>
    <w:bookmarkEnd w:id="1895"/>
    <w:bookmarkStart w:name="z2182" w:id="189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96"/>
    <w:bookmarkStart w:name="z2183" w:id="1897"/>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1897"/>
    <w:bookmarkStart w:name="z2184" w:id="1898"/>
    <w:p>
      <w:pPr>
        <w:spacing w:after="0"/>
        <w:ind w:left="0"/>
        <w:jc w:val="both"/>
      </w:pPr>
      <w:r>
        <w:rPr>
          <w:rFonts w:ascii="Times New Roman"/>
          <w:b w:val="false"/>
          <w:i w:val="false"/>
          <w:color w:val="000000"/>
          <w:sz w:val="28"/>
        </w:rPr>
        <w:t>
      Широкий диапазон стоимости зависит от местных производственных условий, стоимости сооружения и размера печи и электрофильтра. Стоимость установки и эксплуатации обычно низкая, поэтому в каждом отдельном случае стоимость техники индивидуальна.</w:t>
      </w:r>
    </w:p>
    <w:bookmarkEnd w:id="1898"/>
    <w:bookmarkStart w:name="z2185" w:id="189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899"/>
    <w:bookmarkStart w:name="z2186" w:id="1900"/>
    <w:p>
      <w:pPr>
        <w:spacing w:after="0"/>
        <w:ind w:left="0"/>
        <w:jc w:val="both"/>
      </w:pPr>
      <w:r>
        <w:rPr>
          <w:rFonts w:ascii="Times New Roman"/>
          <w:b w:val="false"/>
          <w:i w:val="false"/>
          <w:color w:val="000000"/>
          <w:sz w:val="28"/>
        </w:rPr>
        <w:t>
      Требования экологического законодательства. Сокращение выбросов пыли с возможностью ее повторного использования. Экономия сырья, если пыль может быть возвращена в процесс. Требования к рабочему месту для сохранения здоровья.</w:t>
      </w:r>
    </w:p>
    <w:bookmarkEnd w:id="1900"/>
    <w:p>
      <w:pPr>
        <w:spacing w:after="0"/>
        <w:ind w:left="0"/>
        <w:jc w:val="both"/>
      </w:pPr>
      <w:r>
        <w:rPr>
          <w:rFonts w:ascii="Times New Roman"/>
          <w:b/>
          <w:i w:val="false"/>
          <w:color w:val="000000"/>
          <w:sz w:val="28"/>
        </w:rPr>
        <w:t>5.4.2.6. Циклоны</w:t>
      </w:r>
    </w:p>
    <w:bookmarkStart w:name="z2188" w:id="190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901"/>
    <w:bookmarkStart w:name="z2189" w:id="1902"/>
    <w:p>
      <w:pPr>
        <w:spacing w:after="0"/>
        <w:ind w:left="0"/>
        <w:jc w:val="both"/>
      </w:pPr>
      <w:r>
        <w:rPr>
          <w:rFonts w:ascii="Times New Roman"/>
          <w:b w:val="false"/>
          <w:i w:val="false"/>
          <w:color w:val="000000"/>
          <w:sz w:val="28"/>
        </w:rPr>
        <w:t>
      Циклоны находят самое широкое применение для сухой очистки воздуха от всех видов пыли ввиду простоты их конструкций, эксплуатационной надежности и экономичности. Пылеуловитель "циклон" очищает дымовоздушные массы от взвешенных пылевых твердых частиц, он причисляется к аппаратам инерционного типа. Характерны пылеуловители "циклоны" своей высокой надежностью.</w:t>
      </w:r>
    </w:p>
    <w:bookmarkEnd w:id="1902"/>
    <w:bookmarkStart w:name="z2190" w:id="190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903"/>
    <w:bookmarkStart w:name="z2191" w:id="1904"/>
    <w:p>
      <w:pPr>
        <w:spacing w:after="0"/>
        <w:ind w:left="0"/>
        <w:jc w:val="both"/>
      </w:pPr>
      <w:r>
        <w:rPr>
          <w:rFonts w:ascii="Times New Roman"/>
          <w:b w:val="false"/>
          <w:i w:val="false"/>
          <w:color w:val="000000"/>
          <w:sz w:val="28"/>
        </w:rPr>
        <w:t>
      Принцип работы циклонов основан на действии центробежной инерционной сепарации, подразумевающей повышение эффективности пылеулавливания сухим способом и сохранение мелкодисперсных фракций продукта. Загрязненный газ попадает в пылеуловитель через патрубок верхней части устройства. Внутри аппарата под действием центробежной силы поток газов расслаивается, твердые частицы отбрасываются к стенкам цилиндра и под действием силы тяжести опускаются в камеру-пылесборник. Очищенный газ покидает пылеуловитель через выпускной патрубок.</w:t>
      </w:r>
    </w:p>
    <w:bookmarkEnd w:id="1904"/>
    <w:bookmarkStart w:name="z2192" w:id="1905"/>
    <w:p>
      <w:pPr>
        <w:spacing w:after="0"/>
        <w:ind w:left="0"/>
        <w:jc w:val="both"/>
      </w:pPr>
      <w:r>
        <w:rPr>
          <w:rFonts w:ascii="Times New Roman"/>
          <w:b w:val="false"/>
          <w:i w:val="false"/>
          <w:color w:val="000000"/>
          <w:sz w:val="28"/>
        </w:rPr>
        <w:t>
      Эффективность работы пылеуловителя "циклона" напрямую зависит от геометрических размеров аппарата. Чем меньше диаметр имеет циклон-пылеуловитель и уже патрубок ввода, тем выше качество очистки.</w:t>
      </w:r>
    </w:p>
    <w:bookmarkEnd w:id="1905"/>
    <w:bookmarkStart w:name="z2193" w:id="1906"/>
    <w:p>
      <w:pPr>
        <w:spacing w:after="0"/>
        <w:ind w:left="0"/>
        <w:jc w:val="both"/>
      </w:pPr>
      <w:r>
        <w:rPr>
          <w:rFonts w:ascii="Times New Roman"/>
          <w:b w:val="false"/>
          <w:i w:val="false"/>
          <w:color w:val="000000"/>
          <w:sz w:val="28"/>
        </w:rPr>
        <w:t>
      Пылеуловители "циклоны" по своим эксплуатационным характеристикам во многом превосходят пылеуловители иных типов. Конструктивная простота данного устройства обуславливает надежность, простоту монтажа. Удобный доступ к элементам устройства облегчает процесс обслуживания. Стоит отметить высокую производительность очистки газов и большой эксплуатационный ресурс. Пылеуловитель циклонного типа может использоваться для агрессивных, высокотемпературных газов.</w:t>
      </w:r>
    </w:p>
    <w:bookmarkEnd w:id="1906"/>
    <w:bookmarkStart w:name="z2194" w:id="1907"/>
    <w:p>
      <w:pPr>
        <w:spacing w:after="0"/>
        <w:ind w:left="0"/>
        <w:jc w:val="both"/>
      </w:pPr>
      <w:r>
        <w:rPr>
          <w:rFonts w:ascii="Times New Roman"/>
          <w:b w:val="false"/>
          <w:i w:val="false"/>
          <w:color w:val="000000"/>
          <w:sz w:val="28"/>
        </w:rPr>
        <w:t xml:space="preserve">
      Пылеуловители "циклоны" получили широкое применение в строительной, химической, деревообрабатывающей, металлургической промышленности [44]. </w:t>
      </w:r>
    </w:p>
    <w:bookmarkEnd w:id="1907"/>
    <w:bookmarkStart w:name="z2195" w:id="1908"/>
    <w:p>
      <w:pPr>
        <w:spacing w:after="0"/>
        <w:ind w:left="0"/>
        <w:jc w:val="both"/>
      </w:pPr>
      <w:r>
        <w:rPr>
          <w:rFonts w:ascii="Times New Roman"/>
          <w:b w:val="false"/>
          <w:i w:val="false"/>
          <w:color w:val="000000"/>
          <w:sz w:val="28"/>
        </w:rPr>
        <w:t>
      Циклоны обеспечивают очистку газов с эффективностью 80 – 95 % от частиц пыли размером более 10 мкм. В основном их рекомендуется использовать для предварительной очистки газов и устанавливать перед высокоэффективными аппаратами (например, фильтрами или электрофильтрами). В ряде случаев достигаемая эффективность циклонов оказывается достаточной для выброса газов или воздуха в атмосферу. Запыленный воздух входит в корпус циклона со скоростью до 20 м/сек., совершая вращательное движение в кольцевом пространстве между стенкой корпуса и внутренней трубой, перемещаясь далее в коническую часть корпуса. Под действием центробежной силы пылевые частицы, перемещаясь радиально, прижимаются к стенкам корпуса. Воздух, освобожденный от пыли, выходит наружу через внутреннюю трубу, а пыль поступает в сборный бункер. В зависимости от производительности циклоны можно устанавливать по одному (одиночные циклоны) или объединять в группы из двух, четырех, шести или восьми циклонов (групповые циклоны).</w:t>
      </w:r>
    </w:p>
    <w:bookmarkEnd w:id="1908"/>
    <w:bookmarkStart w:name="z2196" w:id="1909"/>
    <w:p>
      <w:pPr>
        <w:spacing w:after="0"/>
        <w:ind w:left="0"/>
        <w:jc w:val="both"/>
      </w:pPr>
      <w:r>
        <w:rPr>
          <w:rFonts w:ascii="Times New Roman"/>
          <w:b w:val="false"/>
          <w:i w:val="false"/>
          <w:color w:val="000000"/>
          <w:sz w:val="28"/>
        </w:rPr>
        <w:t>
      При подборе типоразмера циклона учитывается, что с увеличением диаметра циклона степень очистки воздуха уменьшается. Циклоны с диаметром менее 800 мм не рекомендуется применять для улавливания абразивной пыли.</w:t>
      </w:r>
    </w:p>
    <w:bookmarkEnd w:id="1909"/>
    <w:bookmarkStart w:name="z2197" w:id="1910"/>
    <w:p>
      <w:pPr>
        <w:spacing w:after="0"/>
        <w:ind w:left="0"/>
        <w:jc w:val="both"/>
      </w:pPr>
      <w:r>
        <w:rPr>
          <w:rFonts w:ascii="Times New Roman"/>
          <w:b w:val="false"/>
          <w:i w:val="false"/>
          <w:color w:val="000000"/>
          <w:sz w:val="28"/>
        </w:rPr>
        <w:t>
      Материал для изготовления циклонов при температуре окружающей среды до 40 °С – углеродистая сталь, при температуре ниже 40°С – низколигированные стали.</w:t>
      </w:r>
    </w:p>
    <w:bookmarkEnd w:id="1910"/>
    <w:bookmarkStart w:name="z2198" w:id="1911"/>
    <w:p>
      <w:pPr>
        <w:spacing w:after="0"/>
        <w:ind w:left="0"/>
        <w:jc w:val="both"/>
      </w:pPr>
      <w:r>
        <w:rPr>
          <w:rFonts w:ascii="Times New Roman"/>
          <w:b w:val="false"/>
          <w:i w:val="false"/>
          <w:color w:val="000000"/>
          <w:sz w:val="28"/>
        </w:rPr>
        <w:t>
      Таблица 5.4. Основные параметры циклонов ЦН-11, ЦН-15, ЦН-24</w:t>
      </w:r>
    </w:p>
    <w:bookmarkEnd w:id="19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9" w:id="1912"/>
          <w:p>
            <w:pPr>
              <w:spacing w:after="20"/>
              <w:ind w:left="20"/>
              <w:jc w:val="both"/>
            </w:pPr>
            <w:r>
              <w:rPr>
                <w:rFonts w:ascii="Times New Roman"/>
                <w:b w:val="false"/>
                <w:i w:val="false"/>
                <w:color w:val="000000"/>
                <w:sz w:val="20"/>
              </w:rPr>
              <w:t>
№</w:t>
            </w:r>
          </w:p>
          <w:bookmarkEnd w:id="1912"/>
          <w:p>
            <w:pPr>
              <w:spacing w:after="20"/>
              <w:ind w:left="20"/>
              <w:jc w:val="both"/>
            </w:pPr>
            <w:r>
              <w:rPr>
                <w:rFonts w:ascii="Times New Roman"/>
                <w:b w:val="false"/>
                <w:i w:val="false"/>
                <w:color w:val="000000"/>
                <w:sz w:val="20"/>
              </w:rPr>
              <w:t>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Допустимая запыленность газа, г/м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слабослипающейся пыли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среднеслипающейся пыли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очищаемого газа,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Максимальное давление (разрежение), кгс/м</w:t>
            </w:r>
            <w:r>
              <w:rPr>
                <w:rFonts w:ascii="Times New Roman"/>
                <w:b w:val="false"/>
                <w:i w:val="false"/>
                <w:color w:val="000000"/>
                <w:vertAlign w:val="superscript"/>
              </w:rPr>
              <w:t>2</w:t>
            </w:r>
            <w:r>
              <w:rPr>
                <w:rFonts w:ascii="Times New Roman"/>
                <w:b w:val="false"/>
                <w:i w:val="false"/>
                <w:color w:val="000000"/>
                <w:sz w:val="20"/>
              </w:rPr>
              <w:t xml:space="preserve"> (кПа)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гидравлического сопротивления циклонов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одиночных циклонов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групповых циклонов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"улиткой"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сборником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Оптимальная скорость, м/с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обычных условиях Vц(Vвх)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работе с абразивной пылью Vц(Vвх)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(11,4)</w:t>
            </w:r>
          </w:p>
        </w:tc>
      </w:tr>
    </w:tbl>
    <w:p>
      <w:pPr>
        <w:spacing w:after="0"/>
        <w:ind w:left="0"/>
        <w:jc w:val="left"/>
      </w:pPr>
      <w:r>
        <w:br/>
      </w:r>
      <w:r>
        <w:rPr>
          <w:rFonts w:ascii="Times New Roman"/>
          <w:b w:val="false"/>
          <w:i w:val="false"/>
          <w:color w:val="000000"/>
          <w:sz w:val="28"/>
        </w:rPr>
        <w:t>
</w:t>
      </w:r>
    </w:p>
    <w:bookmarkStart w:name="z2200" w:id="191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w:t>
      </w:r>
      <w:r>
        <w:rPr>
          <w:rFonts w:ascii="Times New Roman"/>
          <w:b w:val="false"/>
          <w:i w:val="false"/>
          <w:color w:val="000000"/>
          <w:sz w:val="28"/>
        </w:rPr>
        <w:t>ы</w:t>
      </w:r>
    </w:p>
    <w:bookmarkEnd w:id="1913"/>
    <w:bookmarkStart w:name="z2201" w:id="1914"/>
    <w:p>
      <w:pPr>
        <w:spacing w:after="0"/>
        <w:ind w:left="0"/>
        <w:jc w:val="both"/>
      </w:pPr>
      <w:r>
        <w:rPr>
          <w:rFonts w:ascii="Times New Roman"/>
          <w:b w:val="false"/>
          <w:i w:val="false"/>
          <w:color w:val="000000"/>
          <w:sz w:val="28"/>
        </w:rPr>
        <w:t xml:space="preserve">
      Представленная техника способствует снижению выбросов пыли в атмосферу, улавливая твердые частицы и уменьшая загрязнение воздуха. Они повышают эффективность очистки отходящих газов, снижая нагрузку на последующие фильтрационные системы и уменьшая воздействие загрязняющих веществ на окружающую среду. </w:t>
      </w:r>
    </w:p>
    <w:bookmarkEnd w:id="1914"/>
    <w:bookmarkStart w:name="z2202" w:id="1915"/>
    <w:p>
      <w:pPr>
        <w:spacing w:after="0"/>
        <w:ind w:left="0"/>
        <w:jc w:val="both"/>
      </w:pPr>
      <w:r>
        <w:rPr>
          <w:rFonts w:ascii="Times New Roman"/>
          <w:b w:val="false"/>
          <w:i w:val="false"/>
          <w:color w:val="000000"/>
          <w:sz w:val="28"/>
        </w:rPr>
        <w:t xml:space="preserve">
      </w:t>
      </w:r>
    </w:p>
    <w:bookmarkEnd w:id="1915"/>
    <w:p>
      <w:pPr>
        <w:spacing w:after="0"/>
        <w:ind w:left="0"/>
        <w:jc w:val="both"/>
      </w:pPr>
      <w:r>
        <w:drawing>
          <wp:inline distT="0" distB="0" distL="0" distR="0">
            <wp:extent cx="7810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03" w:id="1916"/>
    <w:p>
      <w:pPr>
        <w:spacing w:after="0"/>
        <w:ind w:left="0"/>
        <w:jc w:val="both"/>
      </w:pPr>
      <w:r>
        <w:rPr>
          <w:rFonts w:ascii="Times New Roman"/>
          <w:b w:val="false"/>
          <w:i w:val="false"/>
          <w:color w:val="000000"/>
          <w:sz w:val="28"/>
        </w:rPr>
        <w:t>
      Рисунок 5.6. Принцип работы циклона</w:t>
      </w:r>
    </w:p>
    <w:bookmarkEnd w:id="1916"/>
    <w:bookmarkStart w:name="z2204" w:id="191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w:t>
      </w:r>
      <w:r>
        <w:rPr>
          <w:rFonts w:ascii="Times New Roman"/>
          <w:b w:val="false"/>
          <w:i w:val="false"/>
          <w:color w:val="000000"/>
          <w:sz w:val="28"/>
        </w:rPr>
        <w:t xml:space="preserve"> данные</w:t>
      </w:r>
    </w:p>
    <w:bookmarkEnd w:id="1917"/>
    <w:bookmarkStart w:name="z2205" w:id="1918"/>
    <w:p>
      <w:pPr>
        <w:spacing w:after="0"/>
        <w:ind w:left="0"/>
        <w:jc w:val="both"/>
      </w:pPr>
      <w:r>
        <w:rPr>
          <w:rFonts w:ascii="Times New Roman"/>
          <w:b w:val="false"/>
          <w:i w:val="false"/>
          <w:color w:val="000000"/>
          <w:sz w:val="28"/>
        </w:rPr>
        <w:t>
      Циклонные аппараты являются самыми распространенными сухими механическими пылеуловителями благодаря дешевизне, высокой производительности, простоте устройства и обслуживания.</w:t>
      </w:r>
    </w:p>
    <w:bookmarkEnd w:id="1918"/>
    <w:bookmarkStart w:name="z2206" w:id="1919"/>
    <w:p>
      <w:pPr>
        <w:spacing w:after="0"/>
        <w:ind w:left="0"/>
        <w:jc w:val="both"/>
      </w:pPr>
      <w:r>
        <w:rPr>
          <w:rFonts w:ascii="Times New Roman"/>
          <w:b w:val="false"/>
          <w:i w:val="false"/>
          <w:color w:val="000000"/>
          <w:sz w:val="28"/>
        </w:rPr>
        <w:t xml:space="preserve">
      </w:t>
      </w:r>
      <w:r>
        <w:rPr>
          <w:rFonts w:ascii="Times New Roman"/>
          <w:b/>
          <w:i w:val="false"/>
          <w:color w:val="000000"/>
          <w:sz w:val="28"/>
        </w:rPr>
        <w:t>Циклонные аппараты имеют следующие достоинства:</w:t>
      </w:r>
    </w:p>
    <w:bookmarkEnd w:id="1919"/>
    <w:bookmarkStart w:name="z2207" w:id="1920"/>
    <w:p>
      <w:pPr>
        <w:spacing w:after="0"/>
        <w:ind w:left="0"/>
        <w:jc w:val="both"/>
      </w:pPr>
      <w:r>
        <w:rPr>
          <w:rFonts w:ascii="Times New Roman"/>
          <w:b w:val="false"/>
          <w:i w:val="false"/>
          <w:color w:val="000000"/>
          <w:sz w:val="28"/>
        </w:rPr>
        <w:t>
      отсутствие движущихся частей в аппарате;</w:t>
      </w:r>
    </w:p>
    <w:bookmarkEnd w:id="1920"/>
    <w:bookmarkStart w:name="z2208" w:id="1921"/>
    <w:p>
      <w:pPr>
        <w:spacing w:after="0"/>
        <w:ind w:left="0"/>
        <w:jc w:val="both"/>
      </w:pPr>
      <w:r>
        <w:rPr>
          <w:rFonts w:ascii="Times New Roman"/>
          <w:b w:val="false"/>
          <w:i w:val="false"/>
          <w:color w:val="000000"/>
          <w:sz w:val="28"/>
        </w:rPr>
        <w:t>
      надежность работы при температурах газов вплоть до 500 °С;</w:t>
      </w:r>
    </w:p>
    <w:bookmarkEnd w:id="1921"/>
    <w:bookmarkStart w:name="z2209" w:id="1922"/>
    <w:p>
      <w:pPr>
        <w:spacing w:after="0"/>
        <w:ind w:left="0"/>
        <w:jc w:val="both"/>
      </w:pPr>
      <w:r>
        <w:rPr>
          <w:rFonts w:ascii="Times New Roman"/>
          <w:b w:val="false"/>
          <w:i w:val="false"/>
          <w:color w:val="000000"/>
          <w:sz w:val="28"/>
        </w:rPr>
        <w:t>
      возможность работы при больших давлениях газов;</w:t>
      </w:r>
    </w:p>
    <w:bookmarkEnd w:id="1922"/>
    <w:bookmarkStart w:name="z2210" w:id="1923"/>
    <w:p>
      <w:pPr>
        <w:spacing w:after="0"/>
        <w:ind w:left="0"/>
        <w:jc w:val="both"/>
      </w:pPr>
      <w:r>
        <w:rPr>
          <w:rFonts w:ascii="Times New Roman"/>
          <w:b w:val="false"/>
          <w:i w:val="false"/>
          <w:color w:val="000000"/>
          <w:sz w:val="28"/>
        </w:rPr>
        <w:t>
      простота в изготовлении.</w:t>
      </w:r>
    </w:p>
    <w:bookmarkEnd w:id="1923"/>
    <w:bookmarkStart w:name="z2211" w:id="1924"/>
    <w:p>
      <w:pPr>
        <w:spacing w:after="0"/>
        <w:ind w:left="0"/>
        <w:jc w:val="both"/>
      </w:pPr>
      <w:r>
        <w:rPr>
          <w:rFonts w:ascii="Times New Roman"/>
          <w:b w:val="false"/>
          <w:i w:val="false"/>
          <w:color w:val="000000"/>
          <w:sz w:val="28"/>
        </w:rPr>
        <w:t xml:space="preserve">
      </w:t>
      </w:r>
      <w:r>
        <w:rPr>
          <w:rFonts w:ascii="Times New Roman"/>
          <w:b/>
          <w:i w:val="false"/>
          <w:color w:val="000000"/>
          <w:sz w:val="28"/>
        </w:rPr>
        <w:t>Недостатками являются:</w:t>
      </w:r>
    </w:p>
    <w:bookmarkEnd w:id="1924"/>
    <w:bookmarkStart w:name="z2212" w:id="1925"/>
    <w:p>
      <w:pPr>
        <w:spacing w:after="0"/>
        <w:ind w:left="0"/>
        <w:jc w:val="both"/>
      </w:pPr>
      <w:r>
        <w:rPr>
          <w:rFonts w:ascii="Times New Roman"/>
          <w:b w:val="false"/>
          <w:i w:val="false"/>
          <w:color w:val="000000"/>
          <w:sz w:val="28"/>
        </w:rPr>
        <w:t>
      плохое улавливание частиц размером менее 5 мкм;</w:t>
      </w:r>
    </w:p>
    <w:bookmarkEnd w:id="1925"/>
    <w:bookmarkStart w:name="z2213" w:id="1926"/>
    <w:p>
      <w:pPr>
        <w:spacing w:after="0"/>
        <w:ind w:left="0"/>
        <w:jc w:val="both"/>
      </w:pPr>
      <w:r>
        <w:rPr>
          <w:rFonts w:ascii="Times New Roman"/>
          <w:b w:val="false"/>
          <w:i w:val="false"/>
          <w:color w:val="000000"/>
          <w:sz w:val="28"/>
        </w:rPr>
        <w:t>
      невозможность использования для очистки газов от липких загрязнителей.</w:t>
      </w:r>
    </w:p>
    <w:bookmarkEnd w:id="1926"/>
    <w:bookmarkStart w:name="z2214" w:id="1927"/>
    <w:p>
      <w:pPr>
        <w:spacing w:after="0"/>
        <w:ind w:left="0"/>
        <w:jc w:val="both"/>
      </w:pPr>
      <w:r>
        <w:rPr>
          <w:rFonts w:ascii="Times New Roman"/>
          <w:b w:val="false"/>
          <w:i w:val="false"/>
          <w:color w:val="000000"/>
          <w:sz w:val="28"/>
        </w:rPr>
        <w:t xml:space="preserve">
      Каждый тип циклонов имеет определенное предназначение в зависимости от того, какая необходима очистка загрязненного воздуха. </w:t>
      </w:r>
    </w:p>
    <w:bookmarkEnd w:id="1927"/>
    <w:bookmarkStart w:name="z2215" w:id="1928"/>
    <w:p>
      <w:pPr>
        <w:spacing w:after="0"/>
        <w:ind w:left="0"/>
        <w:jc w:val="both"/>
      </w:pPr>
      <w:r>
        <w:rPr>
          <w:rFonts w:ascii="Times New Roman"/>
          <w:b w:val="false"/>
          <w:i w:val="false"/>
          <w:color w:val="000000"/>
          <w:sz w:val="28"/>
        </w:rPr>
        <w:t>
      Так, циклоны типа ЦН-11, ЦН-15 применяются для сухой очистки воздуха от пыли, кроме сильнослипающейся и взрывоопасной.</w:t>
      </w:r>
    </w:p>
    <w:bookmarkEnd w:id="1928"/>
    <w:bookmarkStart w:name="z2216" w:id="1929"/>
    <w:p>
      <w:pPr>
        <w:spacing w:after="0"/>
        <w:ind w:left="0"/>
        <w:jc w:val="both"/>
      </w:pPr>
      <w:r>
        <w:rPr>
          <w:rFonts w:ascii="Times New Roman"/>
          <w:b w:val="false"/>
          <w:i w:val="false"/>
          <w:color w:val="000000"/>
          <w:sz w:val="28"/>
        </w:rPr>
        <w:t>
      Циклоны типа СИОТ предназначены для мокрой очистки загрязненного воздуха от пыли, кроме цементирующейся и волокнистой.</w:t>
      </w:r>
    </w:p>
    <w:bookmarkEnd w:id="1929"/>
    <w:bookmarkStart w:name="z2217" w:id="1930"/>
    <w:p>
      <w:pPr>
        <w:spacing w:after="0"/>
        <w:ind w:left="0"/>
        <w:jc w:val="both"/>
      </w:pPr>
      <w:r>
        <w:rPr>
          <w:rFonts w:ascii="Times New Roman"/>
          <w:b w:val="false"/>
          <w:i w:val="false"/>
          <w:color w:val="000000"/>
          <w:sz w:val="28"/>
        </w:rPr>
        <w:t>
      Циклоны типа ЦН-15 являются наиболее универсальным типом циклонов. Они предназначены для сухой очистки газов, выделяющихся при некоторых технологических процессах (сушке, обжиге, агломерации, сжигании топлива и т.д.), а также аспирационного воздуха в различных отраслях промышленности (черной и цветной металлургии, химической, нефтяной и машиностроительной промышленности, промышленности строительных материалов, энергетике и т. д.). Применение циклонов типа ЦН-15 недопустимо в условиях взрывоопасных сред; они не рекомендованы также для улавливания сильнослипающихся пылей, особенно при малых диаметрах циклонов.</w:t>
      </w:r>
    </w:p>
    <w:bookmarkEnd w:id="1930"/>
    <w:bookmarkStart w:name="z2218" w:id="1931"/>
    <w:p>
      <w:pPr>
        <w:spacing w:after="0"/>
        <w:ind w:left="0"/>
        <w:jc w:val="both"/>
      </w:pPr>
      <w:r>
        <w:rPr>
          <w:rFonts w:ascii="Times New Roman"/>
          <w:b w:val="false"/>
          <w:i w:val="false"/>
          <w:color w:val="000000"/>
          <w:sz w:val="28"/>
        </w:rPr>
        <w:t>
      Циклоны ЦН-11 предназначены для отделения от газообразной среды взвешенных частиц сухой пыли, образующейся в различных помольных и дробильных установках, при транспортировке сыпучих материалов, а также летучей золы.</w:t>
      </w:r>
    </w:p>
    <w:bookmarkEnd w:id="1931"/>
    <w:bookmarkStart w:name="z2219" w:id="1932"/>
    <w:p>
      <w:pPr>
        <w:spacing w:after="0"/>
        <w:ind w:left="0"/>
        <w:jc w:val="both"/>
      </w:pPr>
      <w:r>
        <w:rPr>
          <w:rFonts w:ascii="Times New Roman"/>
          <w:b w:val="false"/>
          <w:i w:val="false"/>
          <w:color w:val="000000"/>
          <w:sz w:val="28"/>
        </w:rPr>
        <w:t>
      Циклоны типа СИОТ. Сухие циклоны типа СИОТ предназначены для грубой и средней очистки воздуха и газов от неслипающейся неволокнистой пыли.</w:t>
      </w:r>
    </w:p>
    <w:bookmarkEnd w:id="1932"/>
    <w:bookmarkStart w:name="z2220" w:id="1933"/>
    <w:p>
      <w:pPr>
        <w:spacing w:after="0"/>
        <w:ind w:left="0"/>
        <w:jc w:val="both"/>
      </w:pPr>
      <w:r>
        <w:rPr>
          <w:rFonts w:ascii="Times New Roman"/>
          <w:b w:val="false"/>
          <w:i w:val="false"/>
          <w:color w:val="000000"/>
          <w:sz w:val="28"/>
        </w:rPr>
        <w:t>
      Конструкция циклона СИОТ характеризуется отсутствием цилиндрической части корпуса и треугольной формой входного патрубка. Этот циклон по эффективности не уступает циклону ЦН-15. Циклоны устанавливают как на всасывающей, так и на нагнетательной стороне вентилятора. При очистке воздуха от абразивных пылей нижнюю часть циклона необходимо бронировать корунд-цементом. Конструкциями предусмотрено несколько типов выхода воздуха из циклона:</w:t>
      </w:r>
    </w:p>
    <w:bookmarkEnd w:id="1933"/>
    <w:bookmarkStart w:name="z2221" w:id="1934"/>
    <w:p>
      <w:pPr>
        <w:spacing w:after="0"/>
        <w:ind w:left="0"/>
        <w:jc w:val="both"/>
      </w:pPr>
      <w:r>
        <w:rPr>
          <w:rFonts w:ascii="Times New Roman"/>
          <w:b w:val="false"/>
          <w:i w:val="false"/>
          <w:color w:val="000000"/>
          <w:sz w:val="28"/>
        </w:rPr>
        <w:t>
      раскручиватель с винтовой крышкой;</w:t>
      </w:r>
    </w:p>
    <w:bookmarkEnd w:id="1934"/>
    <w:bookmarkStart w:name="z2222" w:id="1935"/>
    <w:p>
      <w:pPr>
        <w:spacing w:after="0"/>
        <w:ind w:left="0"/>
        <w:jc w:val="both"/>
      </w:pPr>
      <w:r>
        <w:rPr>
          <w:rFonts w:ascii="Times New Roman"/>
          <w:b w:val="false"/>
          <w:i w:val="false"/>
          <w:color w:val="000000"/>
          <w:sz w:val="28"/>
        </w:rPr>
        <w:t>
      раскручиватель – плоский щит;</w:t>
      </w:r>
    </w:p>
    <w:bookmarkEnd w:id="1935"/>
    <w:bookmarkStart w:name="z2223" w:id="1936"/>
    <w:p>
      <w:pPr>
        <w:spacing w:after="0"/>
        <w:ind w:left="0"/>
        <w:jc w:val="both"/>
      </w:pPr>
      <w:r>
        <w:rPr>
          <w:rFonts w:ascii="Times New Roman"/>
          <w:b w:val="false"/>
          <w:i w:val="false"/>
          <w:color w:val="000000"/>
          <w:sz w:val="28"/>
        </w:rPr>
        <w:t>
      шахта с колпаком.</w:t>
      </w:r>
    </w:p>
    <w:bookmarkEnd w:id="1936"/>
    <w:bookmarkStart w:name="z2224" w:id="1937"/>
    <w:p>
      <w:pPr>
        <w:spacing w:after="0"/>
        <w:ind w:left="0"/>
        <w:jc w:val="both"/>
      </w:pPr>
      <w:r>
        <w:rPr>
          <w:rFonts w:ascii="Times New Roman"/>
          <w:b w:val="false"/>
          <w:i w:val="false"/>
          <w:color w:val="000000"/>
          <w:sz w:val="28"/>
        </w:rPr>
        <w:t>
      Степень улавливания пыли в значительной степени зависит от размера частиц и конструкции циклона и увеличивается по мере возрастания нагрузки загрязняющим веществом: для стандартных отдельных циклонов данная величина ориентировочно равна 70 – 90 %, для общего количества взвешенных частиц 30 – 90 %.</w:t>
      </w:r>
    </w:p>
    <w:bookmarkEnd w:id="1937"/>
    <w:bookmarkStart w:name="z2225" w:id="1938"/>
    <w:p>
      <w:pPr>
        <w:spacing w:after="0"/>
        <w:ind w:left="0"/>
        <w:jc w:val="both"/>
      </w:pPr>
      <w:r>
        <w:rPr>
          <w:rFonts w:ascii="Times New Roman"/>
          <w:b w:val="false"/>
          <w:i w:val="false"/>
          <w:color w:val="000000"/>
          <w:sz w:val="28"/>
        </w:rPr>
        <w:t>
      Основные условия эксплуатации циклонов:</w:t>
      </w:r>
    </w:p>
    <w:bookmarkEnd w:id="1938"/>
    <w:bookmarkStart w:name="z2226" w:id="1939"/>
    <w:p>
      <w:pPr>
        <w:spacing w:after="0"/>
        <w:ind w:left="0"/>
        <w:jc w:val="both"/>
      </w:pPr>
      <w:r>
        <w:rPr>
          <w:rFonts w:ascii="Times New Roman"/>
          <w:b w:val="false"/>
          <w:i w:val="false"/>
          <w:color w:val="000000"/>
          <w:sz w:val="28"/>
        </w:rPr>
        <w:t>
      необходимо следить, чтобы в конической части циклона не накапливалась пыль (для ее сбора под циклоном предусмотрен специальный бункер);</w:t>
      </w:r>
    </w:p>
    <w:bookmarkEnd w:id="1939"/>
    <w:bookmarkStart w:name="z2227" w:id="1940"/>
    <w:p>
      <w:pPr>
        <w:spacing w:after="0"/>
        <w:ind w:left="0"/>
        <w:jc w:val="both"/>
      </w:pPr>
      <w:r>
        <w:rPr>
          <w:rFonts w:ascii="Times New Roman"/>
          <w:b w:val="false"/>
          <w:i w:val="false"/>
          <w:color w:val="000000"/>
          <w:sz w:val="28"/>
        </w:rPr>
        <w:t>
      подсос воздуха в нижней части циклона недопустим. Бункер для сбора пыли должен быть герметичным. Спуск пыли из бункера осуществляется через патрубок с двойным затвором-мигалкой, отрегулированной так, чтобы клапаны работали поочередно.</w:t>
      </w:r>
    </w:p>
    <w:bookmarkEnd w:id="1940"/>
    <w:bookmarkStart w:name="z2228" w:id="1941"/>
    <w:p>
      <w:pPr>
        <w:spacing w:after="0"/>
        <w:ind w:left="0"/>
        <w:jc w:val="both"/>
      </w:pPr>
      <w:r>
        <w:rPr>
          <w:rFonts w:ascii="Times New Roman"/>
          <w:b w:val="false"/>
          <w:i w:val="false"/>
          <w:color w:val="000000"/>
          <w:sz w:val="28"/>
        </w:rPr>
        <w:t>
      Стандартные конструкции циклонов могут работать при температуре газа не выше 400 °С и давлении (разрежении) не более 2,5 кПа.</w:t>
      </w:r>
    </w:p>
    <w:bookmarkEnd w:id="1941"/>
    <w:bookmarkStart w:name="z2229" w:id="1942"/>
    <w:p>
      <w:pPr>
        <w:spacing w:after="0"/>
        <w:ind w:left="0"/>
        <w:jc w:val="both"/>
      </w:pPr>
      <w:r>
        <w:rPr>
          <w:rFonts w:ascii="Times New Roman"/>
          <w:b w:val="false"/>
          <w:i w:val="false"/>
          <w:color w:val="000000"/>
          <w:sz w:val="28"/>
        </w:rPr>
        <w:t>
      При работе на газе с высокой температурой циклоны внутри футеруют огнеупорными плитками, а выхлопную трубу выполняют из жаропрочной стали или керамики. При низкой наружной температуре минимальная температура стенки циклона должна превышать температуру точки росы не менее чем на 20 – 25 °С. Для обеспечения этого условия стенки циклонов в ряде случаев покрывают снаружи теплоизоляцией.</w:t>
      </w:r>
    </w:p>
    <w:bookmarkEnd w:id="1942"/>
    <w:bookmarkStart w:name="z2230" w:id="1943"/>
    <w:p>
      <w:pPr>
        <w:spacing w:after="0"/>
        <w:ind w:left="0"/>
        <w:jc w:val="both"/>
      </w:pPr>
      <w:r>
        <w:rPr>
          <w:rFonts w:ascii="Times New Roman"/>
          <w:b w:val="false"/>
          <w:i w:val="false"/>
          <w:color w:val="000000"/>
          <w:sz w:val="28"/>
        </w:rPr>
        <w:t>
      Начальная концентрация для неслипающихся пылей в циклонах диаметром 800 мм и более допускается до 400 г/м3. Для слипающихся пылей и циклонов меньших размеров концентрация пыли должна быть в 2 – 4 раза ниже.</w:t>
      </w:r>
    </w:p>
    <w:bookmarkEnd w:id="1943"/>
    <w:bookmarkStart w:name="z2231" w:id="1944"/>
    <w:p>
      <w:pPr>
        <w:spacing w:after="0"/>
        <w:ind w:left="0"/>
        <w:jc w:val="both"/>
      </w:pPr>
      <w:r>
        <w:rPr>
          <w:rFonts w:ascii="Times New Roman"/>
          <w:b w:val="false"/>
          <w:i w:val="false"/>
          <w:color w:val="000000"/>
          <w:sz w:val="28"/>
        </w:rPr>
        <w:t>
      Циклон должен работать с постоянной газовой нагрузкой. При значительных колебаниях расхода должны устанавливаться группы циклонов с возможностью отключения отдельных элементов.</w:t>
      </w:r>
    </w:p>
    <w:bookmarkEnd w:id="1944"/>
    <w:bookmarkStart w:name="z2232" w:id="1945"/>
    <w:p>
      <w:pPr>
        <w:spacing w:after="0"/>
        <w:ind w:left="0"/>
        <w:jc w:val="both"/>
      </w:pPr>
      <w:r>
        <w:rPr>
          <w:rFonts w:ascii="Times New Roman"/>
          <w:b w:val="false"/>
          <w:i w:val="false"/>
          <w:color w:val="000000"/>
          <w:sz w:val="28"/>
        </w:rPr>
        <w:t>
      Рекомендуется установка циклонов перед вентиляторами, чтобы последние работали на очищенном газе и не подвергались абразивному износу.</w:t>
      </w:r>
    </w:p>
    <w:bookmarkEnd w:id="1945"/>
    <w:bookmarkStart w:name="z2233" w:id="1946"/>
    <w:p>
      <w:pPr>
        <w:spacing w:after="0"/>
        <w:ind w:left="0"/>
        <w:jc w:val="both"/>
      </w:pPr>
      <w:r>
        <w:rPr>
          <w:rFonts w:ascii="Times New Roman"/>
          <w:b w:val="false"/>
          <w:i w:val="false"/>
          <w:color w:val="000000"/>
          <w:sz w:val="28"/>
        </w:rPr>
        <w:t>
      Циклоны наиболее эффективны при высоких скоростях воздуха, малых диаметрах и большой длине цилиндра. Скорость воздуха в циклоне составляет от 10 м/с до 20 м/с, а средняя скорость – около 16 м/с. Колебания значения скорости (снижение скорости) приводят к резкому снижению эффективности очистки.</w:t>
      </w:r>
    </w:p>
    <w:bookmarkEnd w:id="1946"/>
    <w:bookmarkStart w:name="z2234" w:id="1947"/>
    <w:p>
      <w:pPr>
        <w:spacing w:after="0"/>
        <w:ind w:left="0"/>
        <w:jc w:val="both"/>
      </w:pPr>
      <w:r>
        <w:rPr>
          <w:rFonts w:ascii="Times New Roman"/>
          <w:b w:val="false"/>
          <w:i w:val="false"/>
          <w:color w:val="000000"/>
          <w:sz w:val="28"/>
        </w:rPr>
        <w:t>
      Эффективность улавливания может быть увеличена при увеличении:</w:t>
      </w:r>
    </w:p>
    <w:bookmarkEnd w:id="1947"/>
    <w:bookmarkStart w:name="z2235" w:id="1948"/>
    <w:p>
      <w:pPr>
        <w:spacing w:after="0"/>
        <w:ind w:left="0"/>
        <w:jc w:val="both"/>
      </w:pPr>
      <w:r>
        <w:rPr>
          <w:rFonts w:ascii="Times New Roman"/>
          <w:b w:val="false"/>
          <w:i w:val="false"/>
          <w:color w:val="000000"/>
          <w:sz w:val="28"/>
        </w:rPr>
        <w:t>
      размера частиц и/или плотности;</w:t>
      </w:r>
    </w:p>
    <w:bookmarkEnd w:id="1948"/>
    <w:bookmarkStart w:name="z2236" w:id="1949"/>
    <w:p>
      <w:pPr>
        <w:spacing w:after="0"/>
        <w:ind w:left="0"/>
        <w:jc w:val="both"/>
      </w:pPr>
      <w:r>
        <w:rPr>
          <w:rFonts w:ascii="Times New Roman"/>
          <w:b w:val="false"/>
          <w:i w:val="false"/>
          <w:color w:val="000000"/>
          <w:sz w:val="28"/>
        </w:rPr>
        <w:t>
      скорости во впускном канале;</w:t>
      </w:r>
    </w:p>
    <w:bookmarkEnd w:id="1949"/>
    <w:bookmarkStart w:name="z2237" w:id="1950"/>
    <w:p>
      <w:pPr>
        <w:spacing w:after="0"/>
        <w:ind w:left="0"/>
        <w:jc w:val="both"/>
      </w:pPr>
      <w:r>
        <w:rPr>
          <w:rFonts w:ascii="Times New Roman"/>
          <w:b w:val="false"/>
          <w:i w:val="false"/>
          <w:color w:val="000000"/>
          <w:sz w:val="28"/>
        </w:rPr>
        <w:t>
      длины корпуса циклона;</w:t>
      </w:r>
    </w:p>
    <w:bookmarkEnd w:id="1950"/>
    <w:bookmarkStart w:name="z2238" w:id="1951"/>
    <w:p>
      <w:pPr>
        <w:spacing w:after="0"/>
        <w:ind w:left="0"/>
        <w:jc w:val="both"/>
      </w:pPr>
      <w:r>
        <w:rPr>
          <w:rFonts w:ascii="Times New Roman"/>
          <w:b w:val="false"/>
          <w:i w:val="false"/>
          <w:color w:val="000000"/>
          <w:sz w:val="28"/>
        </w:rPr>
        <w:t>
      числа оборотов газа в циклоне;</w:t>
      </w:r>
    </w:p>
    <w:bookmarkEnd w:id="1951"/>
    <w:bookmarkStart w:name="z2239" w:id="1952"/>
    <w:p>
      <w:pPr>
        <w:spacing w:after="0"/>
        <w:ind w:left="0"/>
        <w:jc w:val="both"/>
      </w:pPr>
      <w:r>
        <w:rPr>
          <w:rFonts w:ascii="Times New Roman"/>
          <w:b w:val="false"/>
          <w:i w:val="false"/>
          <w:color w:val="000000"/>
          <w:sz w:val="28"/>
        </w:rPr>
        <w:t>
      отношения диаметра корпуса циклона к диаметру выходного отверстия;</w:t>
      </w:r>
    </w:p>
    <w:bookmarkEnd w:id="1952"/>
    <w:bookmarkStart w:name="z2240" w:id="1953"/>
    <w:p>
      <w:pPr>
        <w:spacing w:after="0"/>
        <w:ind w:left="0"/>
        <w:jc w:val="both"/>
      </w:pPr>
      <w:r>
        <w:rPr>
          <w:rFonts w:ascii="Times New Roman"/>
          <w:b w:val="false"/>
          <w:i w:val="false"/>
          <w:color w:val="000000"/>
          <w:sz w:val="28"/>
        </w:rPr>
        <w:t>
      гладкости внутренней стенки циклона.</w:t>
      </w:r>
    </w:p>
    <w:bookmarkEnd w:id="1953"/>
    <w:bookmarkStart w:name="z2241" w:id="1954"/>
    <w:p>
      <w:pPr>
        <w:spacing w:after="0"/>
        <w:ind w:left="0"/>
        <w:jc w:val="both"/>
      </w:pPr>
      <w:r>
        <w:rPr>
          <w:rFonts w:ascii="Times New Roman"/>
          <w:b w:val="false"/>
          <w:i w:val="false"/>
          <w:color w:val="000000"/>
          <w:sz w:val="28"/>
        </w:rPr>
        <w:t>
      Эффективность снижается при:</w:t>
      </w:r>
    </w:p>
    <w:bookmarkEnd w:id="1954"/>
    <w:bookmarkStart w:name="z2242" w:id="1955"/>
    <w:p>
      <w:pPr>
        <w:spacing w:after="0"/>
        <w:ind w:left="0"/>
        <w:jc w:val="both"/>
      </w:pPr>
      <w:r>
        <w:rPr>
          <w:rFonts w:ascii="Times New Roman"/>
          <w:b w:val="false"/>
          <w:i w:val="false"/>
          <w:color w:val="000000"/>
          <w:sz w:val="28"/>
        </w:rPr>
        <w:t>
      увеличении вязкости газа;</w:t>
      </w:r>
    </w:p>
    <w:bookmarkEnd w:id="1955"/>
    <w:bookmarkStart w:name="z2243" w:id="1956"/>
    <w:p>
      <w:pPr>
        <w:spacing w:after="0"/>
        <w:ind w:left="0"/>
        <w:jc w:val="both"/>
      </w:pPr>
      <w:r>
        <w:rPr>
          <w:rFonts w:ascii="Times New Roman"/>
          <w:b w:val="false"/>
          <w:i w:val="false"/>
          <w:color w:val="000000"/>
          <w:sz w:val="28"/>
        </w:rPr>
        <w:t>
      увеличении диаметра камеры циклона;</w:t>
      </w:r>
    </w:p>
    <w:bookmarkEnd w:id="1956"/>
    <w:bookmarkStart w:name="z2244" w:id="1957"/>
    <w:p>
      <w:pPr>
        <w:spacing w:after="0"/>
        <w:ind w:left="0"/>
        <w:jc w:val="both"/>
      </w:pPr>
      <w:r>
        <w:rPr>
          <w:rFonts w:ascii="Times New Roman"/>
          <w:b w:val="false"/>
          <w:i w:val="false"/>
          <w:color w:val="000000"/>
          <w:sz w:val="28"/>
        </w:rPr>
        <w:t>
      увеличении плотности газа;</w:t>
      </w:r>
    </w:p>
    <w:bookmarkEnd w:id="1957"/>
    <w:bookmarkStart w:name="z2245" w:id="1958"/>
    <w:p>
      <w:pPr>
        <w:spacing w:after="0"/>
        <w:ind w:left="0"/>
        <w:jc w:val="both"/>
      </w:pPr>
      <w:r>
        <w:rPr>
          <w:rFonts w:ascii="Times New Roman"/>
          <w:b w:val="false"/>
          <w:i w:val="false"/>
          <w:color w:val="000000"/>
          <w:sz w:val="28"/>
        </w:rPr>
        <w:t>
      увеличении размеров канала на входе газа;</w:t>
      </w:r>
    </w:p>
    <w:bookmarkEnd w:id="1958"/>
    <w:bookmarkStart w:name="z2246" w:id="1959"/>
    <w:p>
      <w:pPr>
        <w:spacing w:after="0"/>
        <w:ind w:left="0"/>
        <w:jc w:val="both"/>
      </w:pPr>
      <w:r>
        <w:rPr>
          <w:rFonts w:ascii="Times New Roman"/>
          <w:b w:val="false"/>
          <w:i w:val="false"/>
          <w:color w:val="000000"/>
          <w:sz w:val="28"/>
        </w:rPr>
        <w:t>
      утечке воздуха в выходное отверстие для пыли.</w:t>
      </w:r>
    </w:p>
    <w:bookmarkEnd w:id="1959"/>
    <w:bookmarkStart w:name="z2247" w:id="1960"/>
    <w:p>
      <w:pPr>
        <w:spacing w:after="0"/>
        <w:ind w:left="0"/>
        <w:jc w:val="both"/>
      </w:pPr>
      <w:r>
        <w:rPr>
          <w:rFonts w:ascii="Times New Roman"/>
          <w:b w:val="false"/>
          <w:i w:val="false"/>
          <w:color w:val="000000"/>
          <w:sz w:val="28"/>
        </w:rPr>
        <w:t>
      Требования к техническому обслуживанию циклонов невысоки: должен быть обеспечен легкий доступ для обследования циклона на предмет эрозии или коррозии.</w:t>
      </w:r>
    </w:p>
    <w:bookmarkEnd w:id="1960"/>
    <w:bookmarkStart w:name="z2248" w:id="1961"/>
    <w:p>
      <w:pPr>
        <w:spacing w:after="0"/>
        <w:ind w:left="0"/>
        <w:jc w:val="both"/>
      </w:pPr>
      <w:r>
        <w:rPr>
          <w:rFonts w:ascii="Times New Roman"/>
          <w:b w:val="false"/>
          <w:i w:val="false"/>
          <w:color w:val="000000"/>
          <w:sz w:val="28"/>
        </w:rPr>
        <w:t>
      Степень улавливания частиц пыли размером 0,01 – 0,02 мм в циклонах и эффективность очистки при использовании циклонов представлена в таблице 5.5.</w:t>
      </w:r>
    </w:p>
    <w:bookmarkEnd w:id="1961"/>
    <w:bookmarkStart w:name="z2249" w:id="1962"/>
    <w:p>
      <w:pPr>
        <w:spacing w:after="0"/>
        <w:ind w:left="0"/>
        <w:jc w:val="both"/>
      </w:pPr>
      <w:r>
        <w:rPr>
          <w:rFonts w:ascii="Times New Roman"/>
          <w:b w:val="false"/>
          <w:i w:val="false"/>
          <w:color w:val="000000"/>
          <w:sz w:val="28"/>
        </w:rPr>
        <w:t>
      Таблица 5.5. Эффективность очистки при использовании циклонов</w:t>
      </w:r>
    </w:p>
    <w:bookmarkEnd w:id="19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0" w:id="1963"/>
          <w:p>
            <w:pPr>
              <w:spacing w:after="20"/>
              <w:ind w:left="20"/>
              <w:jc w:val="both"/>
            </w:pPr>
            <w:r>
              <w:rPr>
                <w:rFonts w:ascii="Times New Roman"/>
                <w:b w:val="false"/>
                <w:i w:val="false"/>
                <w:color w:val="000000"/>
                <w:sz w:val="20"/>
              </w:rPr>
              <w:t>
№</w:t>
            </w:r>
          </w:p>
          <w:bookmarkEnd w:id="1963"/>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Дисперсность частиц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Теоретическая эффективность очистки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20 µm</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99 %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10 µm</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5 µm</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80 %</w:t>
            </w:r>
          </w:p>
        </w:tc>
      </w:tr>
    </w:tbl>
    <w:p>
      <w:pPr>
        <w:spacing w:after="0"/>
        <w:ind w:left="0"/>
        <w:jc w:val="left"/>
      </w:pPr>
      <w:r>
        <w:br/>
      </w:r>
      <w:r>
        <w:rPr>
          <w:rFonts w:ascii="Times New Roman"/>
          <w:b w:val="false"/>
          <w:i w:val="false"/>
          <w:color w:val="000000"/>
          <w:sz w:val="28"/>
        </w:rPr>
        <w:t>
</w:t>
      </w:r>
    </w:p>
    <w:bookmarkStart w:name="z2251" w:id="1964"/>
    <w:p>
      <w:pPr>
        <w:spacing w:after="0"/>
        <w:ind w:left="0"/>
        <w:jc w:val="both"/>
      </w:pPr>
      <w:r>
        <w:rPr>
          <w:rFonts w:ascii="Times New Roman"/>
          <w:b w:val="false"/>
          <w:i w:val="false"/>
          <w:color w:val="000000"/>
          <w:sz w:val="28"/>
        </w:rPr>
        <w:t xml:space="preserve">
      </w:t>
      </w:r>
      <w:r>
        <w:rPr>
          <w:rFonts w:ascii="Times New Roman"/>
          <w:b/>
          <w:i w:val="false"/>
          <w:color w:val="000000"/>
          <w:sz w:val="28"/>
        </w:rPr>
        <w:t>Мониторинг</w:t>
      </w:r>
    </w:p>
    <w:bookmarkEnd w:id="1964"/>
    <w:bookmarkStart w:name="z2252" w:id="1965"/>
    <w:p>
      <w:pPr>
        <w:spacing w:after="0"/>
        <w:ind w:left="0"/>
        <w:jc w:val="both"/>
      </w:pPr>
      <w:r>
        <w:rPr>
          <w:rFonts w:ascii="Times New Roman"/>
          <w:b w:val="false"/>
          <w:i w:val="false"/>
          <w:color w:val="000000"/>
          <w:sz w:val="28"/>
        </w:rPr>
        <w:t>
      Уровень производительности циклона может быть определен путем мониторинга концентрации твердых частиц в потоке входящего и выходящего газа, используя изокинетический зонд для отбора проб или измерительный прибор на основе УФ, бета-лучей.</w:t>
      </w:r>
    </w:p>
    <w:bookmarkEnd w:id="1965"/>
    <w:bookmarkStart w:name="z2253" w:id="1966"/>
    <w:p>
      <w:pPr>
        <w:spacing w:after="0"/>
        <w:ind w:left="0"/>
        <w:jc w:val="both"/>
      </w:pPr>
      <w:r>
        <w:rPr>
          <w:rFonts w:ascii="Times New Roman"/>
          <w:b w:val="false"/>
          <w:i w:val="false"/>
          <w:color w:val="000000"/>
          <w:sz w:val="28"/>
        </w:rPr>
        <w:t>
      ОАО "Лебединский ГОК" (Российская Федерация) для очистки отходящих газов от твердых веществ применяет высокоэффективный сухой циклон с последующим мокрым обеспыливанием с КПД очистки 99,48 % [45].</w:t>
      </w:r>
    </w:p>
    <w:bookmarkEnd w:id="1966"/>
    <w:bookmarkStart w:name="z2254" w:id="1967"/>
    <w:p>
      <w:pPr>
        <w:spacing w:after="0"/>
        <w:ind w:left="0"/>
        <w:jc w:val="both"/>
      </w:pPr>
      <w:r>
        <w:rPr>
          <w:rFonts w:ascii="Times New Roman"/>
          <w:b w:val="false"/>
          <w:i w:val="false"/>
          <w:color w:val="000000"/>
          <w:sz w:val="28"/>
        </w:rPr>
        <w:t>
      На объектах предприятия АО "ССГПО" используются циклоны ЦН-11, ЦН-15 для участка по обжигу окатышей с эффективностью улавливания частиц пыли 96,5 %.</w:t>
      </w:r>
    </w:p>
    <w:bookmarkEnd w:id="1967"/>
    <w:bookmarkStart w:name="z2255" w:id="196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968"/>
    <w:bookmarkStart w:name="z2256" w:id="1969"/>
    <w:p>
      <w:pPr>
        <w:spacing w:after="0"/>
        <w:ind w:left="0"/>
        <w:jc w:val="both"/>
      </w:pPr>
      <w:r>
        <w:rPr>
          <w:rFonts w:ascii="Times New Roman"/>
          <w:b w:val="false"/>
          <w:i w:val="false"/>
          <w:color w:val="000000"/>
          <w:sz w:val="28"/>
        </w:rPr>
        <w:t>
      Дополнительный расход энергии 0,25–1,5 кВт ч/1000 Нм3. Необходимость утилизации остатков пыли, если повторное использование/рециркуляция невозможны. Отсутствие соответствующего обслуживания циклона, защиты от абразивного износа может привести к дополнительным выбросам.</w:t>
      </w:r>
    </w:p>
    <w:bookmarkEnd w:id="1969"/>
    <w:bookmarkStart w:name="z2257" w:id="197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970"/>
    <w:bookmarkStart w:name="z2258" w:id="1971"/>
    <w:p>
      <w:pPr>
        <w:spacing w:after="0"/>
        <w:ind w:left="0"/>
        <w:jc w:val="both"/>
      </w:pPr>
      <w:r>
        <w:rPr>
          <w:rFonts w:ascii="Times New Roman"/>
          <w:b w:val="false"/>
          <w:i w:val="false"/>
          <w:color w:val="000000"/>
          <w:sz w:val="28"/>
        </w:rPr>
        <w:t>
      При проектировании подводящих газоходов к циклонам следует обеспечить равномерное распределение газопылевого потока на входе в циклон за счет выполнения прямолинейных участков непосредственно перед входным патрубком или установки специальных устройств, например, направляющих лопаток, распределяющих поток по сечению газоходов. Резкие повороты на отводящих газоходах в непосредственной близости от циклонов могут отрицательно влиять на равномерность распределения газов в циклонах н увеличивать сопротивление аппаратов, поэтому их следует избегать. Для установки с переменным расходом газов, например, в котельных металлургических заводов, с различной производительностью летом и зимой предусматривается использование нескольких групповых или одиночных циклонов, снабженных откачивающими устройствами.</w:t>
      </w:r>
    </w:p>
    <w:bookmarkEnd w:id="1971"/>
    <w:bookmarkStart w:name="z2259" w:id="1972"/>
    <w:p>
      <w:pPr>
        <w:spacing w:after="0"/>
        <w:ind w:left="0"/>
        <w:jc w:val="both"/>
      </w:pPr>
      <w:r>
        <w:rPr>
          <w:rFonts w:ascii="Times New Roman"/>
          <w:b w:val="false"/>
          <w:i w:val="false"/>
          <w:color w:val="000000"/>
          <w:sz w:val="28"/>
        </w:rPr>
        <w:t>
      Установка одиночных н групповых циклонов производится вертикально, так, чтобы пылевыпускное отверстие было обращено книзу.</w:t>
      </w:r>
    </w:p>
    <w:bookmarkEnd w:id="1972"/>
    <w:bookmarkStart w:name="z2260" w:id="1973"/>
    <w:p>
      <w:pPr>
        <w:spacing w:after="0"/>
        <w:ind w:left="0"/>
        <w:jc w:val="both"/>
      </w:pPr>
      <w:r>
        <w:rPr>
          <w:rFonts w:ascii="Times New Roman"/>
          <w:b w:val="false"/>
          <w:i w:val="false"/>
          <w:color w:val="000000"/>
          <w:sz w:val="28"/>
        </w:rPr>
        <w:t>
      В некоторых случаях допускается горизонтальное расположение одиночных циклонов. В этом случае бункер должен иметь специальную конструкцию.</w:t>
      </w:r>
    </w:p>
    <w:bookmarkEnd w:id="1973"/>
    <w:bookmarkStart w:name="z2261" w:id="1974"/>
    <w:p>
      <w:pPr>
        <w:spacing w:after="0"/>
        <w:ind w:left="0"/>
        <w:jc w:val="both"/>
      </w:pPr>
      <w:r>
        <w:rPr>
          <w:rFonts w:ascii="Times New Roman"/>
          <w:b w:val="false"/>
          <w:i w:val="false"/>
          <w:color w:val="000000"/>
          <w:sz w:val="28"/>
        </w:rPr>
        <w:t>
      В большинстве случаев циклоны применяются в качестве предварительных очистителей для более эффективных систем, таких, как рукавные фильтры и электрофильтры ввиду низких показателей эффективности, которые как правило не отвечают нормам загрязнения воздуха. Широко используются после операций дробления, измельчения, а также процессов распылительной сушки, при предварительной подготовке сырья.</w:t>
      </w:r>
    </w:p>
    <w:bookmarkEnd w:id="1974"/>
    <w:bookmarkStart w:name="z2262" w:id="1975"/>
    <w:p>
      <w:pPr>
        <w:spacing w:after="0"/>
        <w:ind w:left="0"/>
        <w:jc w:val="both"/>
      </w:pPr>
      <w:r>
        <w:rPr>
          <w:rFonts w:ascii="Times New Roman"/>
          <w:b w:val="false"/>
          <w:i w:val="false"/>
          <w:color w:val="000000"/>
          <w:sz w:val="28"/>
        </w:rPr>
        <w:t>
      Требуется наличие сухого сжатого воздуха (обычно решается установкой компрессора необходимой производительности вблизи фильтра и фильтра-влагомаслоотделителя. Для очистки газов от абразивной пыли, вызывающей износ крыльчаток вентиляторов, циклоны следует устанавливать перед вентиляторами [46].</w:t>
      </w:r>
    </w:p>
    <w:bookmarkEnd w:id="1975"/>
    <w:bookmarkStart w:name="z2263" w:id="197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76"/>
    <w:bookmarkStart w:name="z2264" w:id="1977"/>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1977"/>
    <w:bookmarkStart w:name="z2265" w:id="1978"/>
    <w:p>
      <w:pPr>
        <w:spacing w:after="0"/>
        <w:ind w:left="0"/>
        <w:jc w:val="both"/>
      </w:pPr>
      <w:r>
        <w:rPr>
          <w:rFonts w:ascii="Times New Roman"/>
          <w:b w:val="false"/>
          <w:i w:val="false"/>
          <w:color w:val="000000"/>
          <w:sz w:val="28"/>
        </w:rPr>
        <w:t>
      Циклоны для очистки отходящих газов с низкой концентрацией твердых частиц будут несколько дороже, чем большая установка для очистки потока отработанного газа с высокой концентрацией. Поэтому экономия зависит от применяемого метода в каждом конкретном случае.</w:t>
      </w:r>
    </w:p>
    <w:bookmarkEnd w:id="1978"/>
    <w:bookmarkStart w:name="z2266" w:id="197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979"/>
    <w:bookmarkStart w:name="z2267" w:id="1980"/>
    <w:p>
      <w:pPr>
        <w:spacing w:after="0"/>
        <w:ind w:left="0"/>
        <w:jc w:val="both"/>
      </w:pPr>
      <w:r>
        <w:rPr>
          <w:rFonts w:ascii="Times New Roman"/>
          <w:b w:val="false"/>
          <w:i w:val="false"/>
          <w:color w:val="000000"/>
          <w:sz w:val="28"/>
        </w:rPr>
        <w:t>
      Сокращение выбросов пыли.</w:t>
      </w:r>
    </w:p>
    <w:bookmarkEnd w:id="1980"/>
    <w:bookmarkStart w:name="z2268" w:id="1981"/>
    <w:p>
      <w:pPr>
        <w:spacing w:after="0"/>
        <w:ind w:left="0"/>
        <w:jc w:val="both"/>
      </w:pPr>
      <w:r>
        <w:rPr>
          <w:rFonts w:ascii="Times New Roman"/>
          <w:b w:val="false"/>
          <w:i w:val="false"/>
          <w:color w:val="000000"/>
          <w:sz w:val="28"/>
        </w:rPr>
        <w:t>
      Экономия сырья, если пыль может быть возвращена в процесс.</w:t>
      </w:r>
    </w:p>
    <w:bookmarkEnd w:id="1981"/>
    <w:bookmarkStart w:name="z2269" w:id="1982"/>
    <w:p>
      <w:pPr>
        <w:spacing w:after="0"/>
        <w:ind w:left="0"/>
        <w:jc w:val="both"/>
      </w:pPr>
      <w:r>
        <w:rPr>
          <w:rFonts w:ascii="Times New Roman"/>
          <w:b w:val="false"/>
          <w:i w:val="false"/>
          <w:color w:val="000000"/>
          <w:sz w:val="28"/>
        </w:rPr>
        <w:t>
      Требования экологического законодательства.</w:t>
      </w:r>
    </w:p>
    <w:bookmarkEnd w:id="1982"/>
    <w:p>
      <w:pPr>
        <w:spacing w:after="0"/>
        <w:ind w:left="0"/>
        <w:jc w:val="both"/>
      </w:pPr>
      <w:r>
        <w:rPr>
          <w:rFonts w:ascii="Times New Roman"/>
          <w:b/>
          <w:i w:val="false"/>
          <w:color w:val="000000"/>
          <w:sz w:val="28"/>
        </w:rPr>
        <w:t xml:space="preserve">5.4.2.7. Применение фильтров с импульсной очисткой </w:t>
      </w:r>
    </w:p>
    <w:bookmarkStart w:name="z2271" w:id="198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983"/>
    <w:bookmarkStart w:name="z2272" w:id="1984"/>
    <w:p>
      <w:pPr>
        <w:spacing w:after="0"/>
        <w:ind w:left="0"/>
        <w:jc w:val="both"/>
      </w:pPr>
      <w:r>
        <w:rPr>
          <w:rFonts w:ascii="Times New Roman"/>
          <w:b w:val="false"/>
          <w:i w:val="false"/>
          <w:color w:val="000000"/>
          <w:sz w:val="28"/>
        </w:rPr>
        <w:t>
      Импульсный рукавный фильтр предназначается для очищения воздушных масс от различных мелкодисперсных пылевых скоплений. В этих приборах вмонтирована система регенерации импульсного продувания сжатыми воздушными массами. В качестве очистительного элемента выступают рукава на металлических опорах.</w:t>
      </w:r>
    </w:p>
    <w:bookmarkEnd w:id="1984"/>
    <w:bookmarkStart w:name="z2273" w:id="198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985"/>
    <w:bookmarkStart w:name="z2274" w:id="1986"/>
    <w:p>
      <w:pPr>
        <w:spacing w:after="0"/>
        <w:ind w:left="0"/>
        <w:jc w:val="both"/>
      </w:pPr>
      <w:r>
        <w:rPr>
          <w:rFonts w:ascii="Times New Roman"/>
          <w:b w:val="false"/>
          <w:i w:val="false"/>
          <w:color w:val="000000"/>
          <w:sz w:val="28"/>
        </w:rPr>
        <w:t>
      Для предотвращения падения эффективности очистки из-за накопления слоя пыли на поверхности рукава применяется импульсная продувка рукавных фильтров. Ее использование обеспечивает регенерацию работоспособности оборудования и исключение снижения эффективности очистки.</w:t>
      </w:r>
    </w:p>
    <w:bookmarkEnd w:id="1986"/>
    <w:bookmarkStart w:name="z2275" w:id="1987"/>
    <w:p>
      <w:pPr>
        <w:spacing w:after="0"/>
        <w:ind w:left="0"/>
        <w:jc w:val="both"/>
      </w:pPr>
      <w:r>
        <w:rPr>
          <w:rFonts w:ascii="Times New Roman"/>
          <w:b w:val="false"/>
          <w:i w:val="false"/>
          <w:color w:val="000000"/>
          <w:sz w:val="28"/>
        </w:rPr>
        <w:t>
      Описание конструктивных элементов делает понятным принцип работы рукавного фильтра.</w:t>
      </w:r>
    </w:p>
    <w:bookmarkEnd w:id="1987"/>
    <w:bookmarkStart w:name="z2276" w:id="1988"/>
    <w:p>
      <w:pPr>
        <w:spacing w:after="0"/>
        <w:ind w:left="0"/>
        <w:jc w:val="both"/>
      </w:pPr>
      <w:r>
        <w:rPr>
          <w:rFonts w:ascii="Times New Roman"/>
          <w:b w:val="false"/>
          <w:i w:val="false"/>
          <w:color w:val="000000"/>
          <w:sz w:val="28"/>
        </w:rPr>
        <w:t>
      Запыленный поток подводится во входной клапан аппарата. В зависимости от имеющейся инфраструктуры могут использоваться вспомогательные элементы пневмонасосы, компрессоры, напорные вентиляторы, иные нагнетатели. В случае обработки высокотемпературного потока может быть реализовано подмешивание в фильтр чистого прохладного/атмосферного воздуха.</w:t>
      </w:r>
    </w:p>
    <w:bookmarkEnd w:id="1988"/>
    <w:bookmarkStart w:name="z2277" w:id="1989"/>
    <w:p>
      <w:pPr>
        <w:spacing w:after="0"/>
        <w:ind w:left="0"/>
        <w:jc w:val="both"/>
      </w:pPr>
      <w:r>
        <w:rPr>
          <w:rFonts w:ascii="Times New Roman"/>
          <w:b w:val="false"/>
          <w:i w:val="false"/>
          <w:color w:val="000000"/>
          <w:sz w:val="28"/>
        </w:rPr>
        <w:t>
      Воздухопоток контактирует с внешней поверхностью плотных нетканых рукавов, при этом частички пыли оседают снаружи мешков, в то время как чистый воздух проходит внутрь каркасов и попадает в чистую камеру, откуда выводится в производственное помещение или во внешнюю атмосферу.</w:t>
      </w:r>
    </w:p>
    <w:bookmarkEnd w:id="1989"/>
    <w:bookmarkStart w:name="z2278" w:id="1990"/>
    <w:p>
      <w:pPr>
        <w:spacing w:after="0"/>
        <w:ind w:left="0"/>
        <w:jc w:val="both"/>
      </w:pPr>
      <w:r>
        <w:rPr>
          <w:rFonts w:ascii="Times New Roman"/>
          <w:b w:val="false"/>
          <w:i w:val="false"/>
          <w:color w:val="000000"/>
          <w:sz w:val="28"/>
        </w:rPr>
        <w:t>
      По мере оседания пылевых включений на поверхности рукавов воздуху становится все сложнее "пробиться" сквозь нарастающую механическую преграду и производительность аппарата падает – необходима регенерация рукавов.</w:t>
      </w:r>
    </w:p>
    <w:bookmarkEnd w:id="1990"/>
    <w:bookmarkStart w:name="z2279" w:id="1991"/>
    <w:p>
      <w:pPr>
        <w:spacing w:after="0"/>
        <w:ind w:left="0"/>
        <w:jc w:val="both"/>
      </w:pPr>
      <w:r>
        <w:rPr>
          <w:rFonts w:ascii="Times New Roman"/>
          <w:b w:val="false"/>
          <w:i w:val="false"/>
          <w:color w:val="000000"/>
          <w:sz w:val="28"/>
        </w:rPr>
        <w:t>
      В зависимости от имплементированной системы регенерации производится обратная импульсная продувка, встряхивание или другое воздействие на фильтр-элементы, что позволяет освободить их поверхность от пыли и восстановить номинальный КПД устройства.</w:t>
      </w:r>
    </w:p>
    <w:bookmarkEnd w:id="1991"/>
    <w:bookmarkStart w:name="z2280" w:id="1992"/>
    <w:p>
      <w:pPr>
        <w:spacing w:after="0"/>
        <w:ind w:left="0"/>
        <w:jc w:val="both"/>
      </w:pPr>
      <w:r>
        <w:rPr>
          <w:rFonts w:ascii="Times New Roman"/>
          <w:b w:val="false"/>
          <w:i w:val="false"/>
          <w:color w:val="000000"/>
          <w:sz w:val="28"/>
        </w:rPr>
        <w:t>
      Пыль опадает в бункер, цикл повторяется.</w:t>
      </w:r>
    </w:p>
    <w:bookmarkEnd w:id="1992"/>
    <w:bookmarkStart w:name="z2281" w:id="1993"/>
    <w:p>
      <w:pPr>
        <w:spacing w:after="0"/>
        <w:ind w:left="0"/>
        <w:jc w:val="both"/>
      </w:pPr>
      <w:r>
        <w:rPr>
          <w:rFonts w:ascii="Times New Roman"/>
          <w:b w:val="false"/>
          <w:i w:val="false"/>
          <w:color w:val="000000"/>
          <w:sz w:val="28"/>
        </w:rPr>
        <w:t>
      Все пылеулавливатели выгодно отличаются следующим диапазоном технических характеристик:</w:t>
      </w:r>
    </w:p>
    <w:bookmarkEnd w:id="1993"/>
    <w:bookmarkStart w:name="z2282" w:id="1994"/>
    <w:p>
      <w:pPr>
        <w:spacing w:after="0"/>
        <w:ind w:left="0"/>
        <w:jc w:val="both"/>
      </w:pPr>
      <w:r>
        <w:rPr>
          <w:rFonts w:ascii="Times New Roman"/>
          <w:b w:val="false"/>
          <w:i w:val="false"/>
          <w:color w:val="000000"/>
          <w:sz w:val="28"/>
        </w:rPr>
        <w:t>
      производительность по среде – до 100 000 м</w:t>
      </w:r>
      <w:r>
        <w:rPr>
          <w:rFonts w:ascii="Times New Roman"/>
          <w:b w:val="false"/>
          <w:i w:val="false"/>
          <w:color w:val="000000"/>
          <w:vertAlign w:val="superscript"/>
        </w:rPr>
        <w:t>3</w:t>
      </w:r>
      <w:r>
        <w:rPr>
          <w:rFonts w:ascii="Times New Roman"/>
          <w:b w:val="false"/>
          <w:i w:val="false"/>
          <w:color w:val="000000"/>
          <w:sz w:val="28"/>
        </w:rPr>
        <w:t>/час;</w:t>
      </w:r>
    </w:p>
    <w:bookmarkEnd w:id="1994"/>
    <w:bookmarkStart w:name="z2283" w:id="1995"/>
    <w:p>
      <w:pPr>
        <w:spacing w:after="0"/>
        <w:ind w:left="0"/>
        <w:jc w:val="both"/>
      </w:pPr>
      <w:r>
        <w:rPr>
          <w:rFonts w:ascii="Times New Roman"/>
          <w:b w:val="false"/>
          <w:i w:val="false"/>
          <w:color w:val="000000"/>
          <w:sz w:val="28"/>
        </w:rPr>
        <w:t>
      дисперсность/размер улавливаемой пыли &gt; 0.5 мкм;</w:t>
      </w:r>
    </w:p>
    <w:bookmarkEnd w:id="1995"/>
    <w:bookmarkStart w:name="z2284" w:id="1996"/>
    <w:p>
      <w:pPr>
        <w:spacing w:after="0"/>
        <w:ind w:left="0"/>
        <w:jc w:val="both"/>
      </w:pPr>
      <w:r>
        <w:rPr>
          <w:rFonts w:ascii="Times New Roman"/>
          <w:b w:val="false"/>
          <w:i w:val="false"/>
          <w:color w:val="000000"/>
          <w:sz w:val="28"/>
        </w:rPr>
        <w:t>
      работа с воздухопотоками любой степени запыленности;</w:t>
      </w:r>
    </w:p>
    <w:bookmarkEnd w:id="1996"/>
    <w:bookmarkStart w:name="z2285" w:id="1997"/>
    <w:p>
      <w:pPr>
        <w:spacing w:after="0"/>
        <w:ind w:left="0"/>
        <w:jc w:val="both"/>
      </w:pPr>
      <w:r>
        <w:rPr>
          <w:rFonts w:ascii="Times New Roman"/>
          <w:b w:val="false"/>
          <w:i w:val="false"/>
          <w:color w:val="000000"/>
          <w:sz w:val="28"/>
        </w:rPr>
        <w:t>
      ударный импульсный метод самоочистки рукавов – бесперебойность, высокая скорость и эффективность удаления пыли с картриджей благодаря использованию плоских сопел Вентури специальной конструкции;</w:t>
      </w:r>
    </w:p>
    <w:bookmarkEnd w:id="1997"/>
    <w:bookmarkStart w:name="z2286" w:id="1998"/>
    <w:p>
      <w:pPr>
        <w:spacing w:after="0"/>
        <w:ind w:left="0"/>
        <w:jc w:val="both"/>
      </w:pPr>
      <w:r>
        <w:rPr>
          <w:rFonts w:ascii="Times New Roman"/>
          <w:b w:val="false"/>
          <w:i w:val="false"/>
          <w:color w:val="000000"/>
          <w:sz w:val="28"/>
        </w:rPr>
        <w:t>
      фильтрующий материал – нетканое иглопробивное волокно;</w:t>
      </w:r>
    </w:p>
    <w:bookmarkEnd w:id="1998"/>
    <w:bookmarkStart w:name="z2287" w:id="1999"/>
    <w:p>
      <w:pPr>
        <w:spacing w:after="0"/>
        <w:ind w:left="0"/>
        <w:jc w:val="both"/>
      </w:pPr>
      <w:r>
        <w:rPr>
          <w:rFonts w:ascii="Times New Roman"/>
          <w:b w:val="false"/>
          <w:i w:val="false"/>
          <w:color w:val="000000"/>
          <w:sz w:val="28"/>
        </w:rPr>
        <w:t>
      возможность обработки потоков с температурой до 200 °С;</w:t>
      </w:r>
    </w:p>
    <w:bookmarkEnd w:id="1999"/>
    <w:bookmarkStart w:name="z2288" w:id="2000"/>
    <w:p>
      <w:pPr>
        <w:spacing w:after="0"/>
        <w:ind w:left="0"/>
        <w:jc w:val="both"/>
      </w:pPr>
      <w:r>
        <w:rPr>
          <w:rFonts w:ascii="Times New Roman"/>
          <w:b w:val="false"/>
          <w:i w:val="false"/>
          <w:color w:val="000000"/>
          <w:sz w:val="28"/>
        </w:rPr>
        <w:t>
      автоматизация системы управления аппаратом через электронный контроллер;</w:t>
      </w:r>
    </w:p>
    <w:bookmarkEnd w:id="2000"/>
    <w:bookmarkStart w:name="z2289" w:id="2001"/>
    <w:p>
      <w:pPr>
        <w:spacing w:after="0"/>
        <w:ind w:left="0"/>
        <w:jc w:val="both"/>
      </w:pPr>
      <w:r>
        <w:rPr>
          <w:rFonts w:ascii="Times New Roman"/>
          <w:b w:val="false"/>
          <w:i w:val="false"/>
          <w:color w:val="000000"/>
          <w:sz w:val="28"/>
        </w:rPr>
        <w:t>
      опционально – установка контроллер-совместимого дифференциального манометра для управления агрегатом;</w:t>
      </w:r>
    </w:p>
    <w:bookmarkEnd w:id="2001"/>
    <w:bookmarkStart w:name="z2290" w:id="2002"/>
    <w:p>
      <w:pPr>
        <w:spacing w:after="0"/>
        <w:ind w:left="0"/>
        <w:jc w:val="both"/>
      </w:pPr>
      <w:r>
        <w:rPr>
          <w:rFonts w:ascii="Times New Roman"/>
          <w:b w:val="false"/>
          <w:i w:val="false"/>
          <w:color w:val="000000"/>
          <w:sz w:val="28"/>
        </w:rPr>
        <w:t>
      опционально – установка вибросистемы на пылесборный бункер для исключения налипания на стенки высокоадгезионной пыли (возможно оборудование бункера шнеком для непрерывной выгрузки пыли);</w:t>
      </w:r>
    </w:p>
    <w:bookmarkEnd w:id="2002"/>
    <w:bookmarkStart w:name="z2291" w:id="2003"/>
    <w:p>
      <w:pPr>
        <w:spacing w:after="0"/>
        <w:ind w:left="0"/>
        <w:jc w:val="both"/>
      </w:pPr>
      <w:r>
        <w:rPr>
          <w:rFonts w:ascii="Times New Roman"/>
          <w:b w:val="false"/>
          <w:i w:val="false"/>
          <w:color w:val="000000"/>
          <w:sz w:val="28"/>
        </w:rPr>
        <w:t>
      надежность, компактность и долговечность.</w:t>
      </w:r>
    </w:p>
    <w:bookmarkEnd w:id="2003"/>
    <w:bookmarkStart w:name="z2292" w:id="2004"/>
    <w:p>
      <w:pPr>
        <w:spacing w:after="0"/>
        <w:ind w:left="0"/>
        <w:jc w:val="both"/>
      </w:pPr>
      <w:r>
        <w:rPr>
          <w:rFonts w:ascii="Times New Roman"/>
          <w:b w:val="false"/>
          <w:i w:val="false"/>
          <w:color w:val="000000"/>
          <w:sz w:val="28"/>
        </w:rPr>
        <w:t>
      Пример применения фильтров с импульсной очисткой: Китай, Россия, Австралия. К примеру, в Австралии внедрены на предприятиях "Bulga Coal" с эффективностью очистки от пыли 85 %.</w:t>
      </w:r>
    </w:p>
    <w:bookmarkEnd w:id="2004"/>
    <w:bookmarkStart w:name="z2293" w:id="200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005"/>
    <w:bookmarkStart w:name="z2294" w:id="2006"/>
    <w:p>
      <w:pPr>
        <w:spacing w:after="0"/>
        <w:ind w:left="0"/>
        <w:jc w:val="both"/>
      </w:pPr>
      <w:r>
        <w:rPr>
          <w:rFonts w:ascii="Times New Roman"/>
          <w:b w:val="false"/>
          <w:i w:val="false"/>
          <w:color w:val="000000"/>
          <w:sz w:val="28"/>
        </w:rPr>
        <w:t>
      Представленная техника обеспечивает эффективное сокращение выбросов пыли в атмосферу за счет высокой степени улавливания твердых частиц. Они отличаются стабильной работой даже при высоких концентрациях загрязняющих веществ, что позволяет снижать нагрузку на окружающую среду. Кроме того, такие фильтры продлевают срок службы газоочистных систем, уменьшают эксплуатационные затраты и требуют меньшего количества расходных материалов. Их применение снижает загрязнение воздуха и способствует улучшению экологической обстановки в промышленных зонах.</w:t>
      </w:r>
    </w:p>
    <w:bookmarkEnd w:id="2006"/>
    <w:bookmarkStart w:name="z2295" w:id="200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007"/>
    <w:bookmarkStart w:name="z2296" w:id="2008"/>
    <w:p>
      <w:pPr>
        <w:spacing w:after="0"/>
        <w:ind w:left="0"/>
        <w:jc w:val="both"/>
      </w:pPr>
      <w:r>
        <w:rPr>
          <w:rFonts w:ascii="Times New Roman"/>
          <w:b w:val="false"/>
          <w:i w:val="false"/>
          <w:color w:val="000000"/>
          <w:sz w:val="28"/>
        </w:rPr>
        <w:t xml:space="preserve">
      Эффективность обеспыливания – до 99.9 % (при соблюдении правил эксплуатации и надлежащей наладке/настройке фильтра). </w:t>
      </w:r>
    </w:p>
    <w:bookmarkEnd w:id="2008"/>
    <w:bookmarkStart w:name="z2297" w:id="200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009"/>
    <w:bookmarkStart w:name="z2298" w:id="2010"/>
    <w:p>
      <w:pPr>
        <w:spacing w:after="0"/>
        <w:ind w:left="0"/>
        <w:jc w:val="both"/>
      </w:pPr>
      <w:r>
        <w:rPr>
          <w:rFonts w:ascii="Times New Roman"/>
          <w:b w:val="false"/>
          <w:i w:val="false"/>
          <w:color w:val="000000"/>
          <w:sz w:val="28"/>
        </w:rPr>
        <w:t>
      Сведения отсутствуют.</w:t>
      </w:r>
    </w:p>
    <w:bookmarkEnd w:id="2010"/>
    <w:bookmarkStart w:name="z2299" w:id="201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011"/>
    <w:bookmarkStart w:name="z2300" w:id="2012"/>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2012"/>
    <w:bookmarkStart w:name="z2301" w:id="201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13"/>
    <w:bookmarkStart w:name="z2302" w:id="2014"/>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014"/>
    <w:bookmarkStart w:name="z2303" w:id="201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15"/>
    <w:bookmarkStart w:name="z2304" w:id="2016"/>
    <w:p>
      <w:pPr>
        <w:spacing w:after="0"/>
        <w:ind w:left="0"/>
        <w:jc w:val="both"/>
      </w:pPr>
      <w:r>
        <w:rPr>
          <w:rFonts w:ascii="Times New Roman"/>
          <w:b w:val="false"/>
          <w:i w:val="false"/>
          <w:color w:val="000000"/>
          <w:sz w:val="28"/>
        </w:rPr>
        <w:t>
      Сокращение выбросов пыли.</w:t>
      </w:r>
    </w:p>
    <w:bookmarkEnd w:id="2016"/>
    <w:p>
      <w:pPr>
        <w:spacing w:after="0"/>
        <w:ind w:left="0"/>
        <w:jc w:val="both"/>
      </w:pPr>
      <w:r>
        <w:rPr>
          <w:rFonts w:ascii="Times New Roman"/>
          <w:b/>
          <w:i w:val="false"/>
          <w:color w:val="000000"/>
          <w:sz w:val="28"/>
        </w:rPr>
        <w:t>5.4.2.8. Керамические и металлические мелкоячеистые фильтры</w:t>
      </w:r>
    </w:p>
    <w:bookmarkStart w:name="z2306" w:id="201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017"/>
    <w:bookmarkStart w:name="z2307" w:id="2018"/>
    <w:p>
      <w:pPr>
        <w:spacing w:after="0"/>
        <w:ind w:left="0"/>
        <w:jc w:val="both"/>
      </w:pPr>
      <w:r>
        <w:rPr>
          <w:rFonts w:ascii="Times New Roman"/>
          <w:b w:val="false"/>
          <w:i w:val="false"/>
          <w:color w:val="000000"/>
          <w:sz w:val="28"/>
        </w:rPr>
        <w:t>
      С точки зрения принципов работы, общего устройства и возможностей очистки мелкоячеистые керамические фильтры похожи на рукавные фильтры.</w:t>
      </w:r>
    </w:p>
    <w:bookmarkEnd w:id="2018"/>
    <w:bookmarkStart w:name="z2308" w:id="2019"/>
    <w:p>
      <w:pPr>
        <w:spacing w:after="0"/>
        <w:ind w:left="0"/>
        <w:jc w:val="both"/>
      </w:pPr>
      <w:r>
        <w:rPr>
          <w:rFonts w:ascii="Times New Roman"/>
          <w:b w:val="false"/>
          <w:i w:val="false"/>
          <w:color w:val="000000"/>
          <w:sz w:val="28"/>
        </w:rPr>
        <w:t>
      Вместо тканевых рукавов на металлическом каркасе в них используются жесткие фильтрующие элементы, по форме напоминающие свечу.</w:t>
      </w:r>
    </w:p>
    <w:bookmarkEnd w:id="2019"/>
    <w:bookmarkStart w:name="z2309" w:id="202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Техническое описание </w:t>
      </w:r>
    </w:p>
    <w:bookmarkEnd w:id="2020"/>
    <w:bookmarkStart w:name="z2310" w:id="2021"/>
    <w:p>
      <w:pPr>
        <w:spacing w:after="0"/>
        <w:ind w:left="0"/>
        <w:jc w:val="both"/>
      </w:pPr>
      <w:r>
        <w:rPr>
          <w:rFonts w:ascii="Times New Roman"/>
          <w:b w:val="false"/>
          <w:i w:val="false"/>
          <w:color w:val="000000"/>
          <w:sz w:val="28"/>
        </w:rPr>
        <w:t>
      С помощью таких фильтров удаляются мелкодисперсные частицы, в том числе PM10. Фильтры имеют высокую термостойкость и зачастую именно корпус фильтра определяет верхнюю границу рабочей температуры. Расширение опорной конструкции в условиях высоких температур также является важным фактором, поскольку при этом нарушается герметичность элементов фильтра в корпусе, что приводит к просачиванию неочищенного газа в поток очищенного. Системы обнаружения отказов в режиме реального времени используются аналогично системам рукавных фильтров. Керамические и металлические сетчатые фильтры не такие гибкие, как рукавные. При очистке таких фильтров продувкой мелкая пыль не удаляется с той же эффективностью, как из рукавного, что приводит к накоплению тонкой пыли внутри фильтра и таким образом – уменьшению его производительности. Это происходит за счет накопления сверхтонкой пыли. Керамические фильтры производятся из алюмосиликатов и могут быть покрыты слоем различных фильтрующих материалов для улучшения химической или кислотной устойчивости, или для фильтрации других загрязняющих веществ. С фильтрующими элементами относительно легко обращаться, когда они новые, но после того, как они подвергнутся воздействию высоких температур, они становятся хрупкими и их можно случайно повредить во время обслуживания или при неосторожных попытках очистки. Наличие липкой пыли или смолы представляет потенциальную проблему, поскольку их сложно извлечь из фильтра при обычной очистке, что может привести к падению давления. Эффект воздействия температуры на фильтрующий материал накапливается, поэтому он должен быть учтен при проектировании установки. При применении соответствующих материалов и 199 конструкций можно добиться очень низкого уровня выбросов. Снижение уровня выбросов является важным фактором, поскольку пыль содержит большое количество металлов. Аналогичную результативность в условиях высоких температур также имеет и модернизированный металлический сетчатый фильтр. Развитие технологий обеспечивает быстрое образование пылевой корки после проведения очистки, когда соответствующая зона была выведена из эксплуатации. Надлежащим образом спроектированные и изготовленные фильтры, подходящие под конкретные условия эксплуатации, должны обладать следующими параметрами. Корпус, арматура и система уплотнения соответствуют выбранным условиям применения, надежны и термостойки. Непрерывный контроль пылевой нагрузки осуществляется с помощью отражающих оптических или трибоэлектрических устройств с целью обнаружения отказов в работе фильтра. Устройство должно по возможности взаимодействовать с системой очистки фильтра для определения отдельных секций с изношенными или поврежденными элементами. В случае необходимости требуется соответствующая подготовка газа. Для контроля состояния устройств очистки можно измерять перепады давления. Из-за вероятности при некоторых условиях засорения фильтрующего материала (например, клейкой пылью или при температуре воздушных потоков, близкой к точке росы) эти методы не подходят для любых условий эксплуатации. Они могут применяться в существующих керамических фильтрах и быть модифицированы. В частности, система уплотнения может быть усовершенствована во время планового обслуживания.</w:t>
      </w:r>
    </w:p>
    <w:bookmarkEnd w:id="2021"/>
    <w:bookmarkStart w:name="z2311" w:id="202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Достигнутые экологические выгоды </w:t>
      </w:r>
    </w:p>
    <w:bookmarkEnd w:id="2022"/>
    <w:bookmarkStart w:name="z2312" w:id="2023"/>
    <w:p>
      <w:pPr>
        <w:spacing w:after="0"/>
        <w:ind w:left="0"/>
        <w:jc w:val="both"/>
      </w:pPr>
      <w:r>
        <w:rPr>
          <w:rFonts w:ascii="Times New Roman"/>
          <w:b w:val="false"/>
          <w:i w:val="false"/>
          <w:color w:val="000000"/>
          <w:sz w:val="28"/>
        </w:rPr>
        <w:t xml:space="preserve">
      Представленная техника обеспечивает эффективное сокращение выбросов пыли, металлов и других вредных соединений, способствуя улучшению качества воздуха. Благодаря высокой термостойкости и химической стойкости, они могут использоваться в условиях высоких температур и агрессивных сред, что делает их востребованными в металлургии. Эти фильтры не только уменьшают загрязнение окружающей среды, но и позволяют рециркулировать улавливаемые материалы, снижая потребность в первичных ресурсах. Дополнительно их долговечность и возможность регенерации сокращают количество отходов, образующихся при эксплуатации газоочистных систем. </w:t>
      </w:r>
    </w:p>
    <w:bookmarkEnd w:id="2023"/>
    <w:bookmarkStart w:name="z2313" w:id="202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эффекты </w:t>
      </w:r>
    </w:p>
    <w:bookmarkEnd w:id="2024"/>
    <w:bookmarkStart w:name="z2314" w:id="2025"/>
    <w:p>
      <w:pPr>
        <w:spacing w:after="0"/>
        <w:ind w:left="0"/>
        <w:jc w:val="both"/>
      </w:pPr>
      <w:r>
        <w:rPr>
          <w:rFonts w:ascii="Times New Roman"/>
          <w:b w:val="false"/>
          <w:i w:val="false"/>
          <w:color w:val="000000"/>
          <w:sz w:val="28"/>
        </w:rPr>
        <w:t xml:space="preserve">
      Потребление электрической энергии увеличивается с повышением эффективности пылеулавливания. </w:t>
      </w:r>
    </w:p>
    <w:bookmarkEnd w:id="2025"/>
    <w:bookmarkStart w:name="z2315" w:id="202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026"/>
    <w:bookmarkStart w:name="z2316" w:id="2027"/>
    <w:p>
      <w:pPr>
        <w:spacing w:after="0"/>
        <w:ind w:left="0"/>
        <w:jc w:val="both"/>
      </w:pPr>
      <w:r>
        <w:rPr>
          <w:rFonts w:ascii="Times New Roman"/>
          <w:b w:val="false"/>
          <w:i w:val="false"/>
          <w:color w:val="000000"/>
          <w:sz w:val="28"/>
        </w:rPr>
        <w:t>
      Применимо при модернизации и новом строительстве.</w:t>
      </w:r>
    </w:p>
    <w:bookmarkEnd w:id="2027"/>
    <w:bookmarkStart w:name="z2317" w:id="202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28"/>
    <w:bookmarkStart w:name="z2318" w:id="2029"/>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029"/>
    <w:bookmarkStart w:name="z2319" w:id="203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Движущая сила внедрения </w:t>
      </w:r>
    </w:p>
    <w:bookmarkEnd w:id="2030"/>
    <w:bookmarkStart w:name="z2320" w:id="2031"/>
    <w:p>
      <w:pPr>
        <w:spacing w:after="0"/>
        <w:ind w:left="0"/>
        <w:jc w:val="both"/>
      </w:pPr>
      <w:r>
        <w:rPr>
          <w:rFonts w:ascii="Times New Roman"/>
          <w:b w:val="false"/>
          <w:i w:val="false"/>
          <w:color w:val="000000"/>
          <w:sz w:val="28"/>
        </w:rPr>
        <w:t>
      Сокращение выбросов пыли. Экономия сырья, если пыль может быть возвращена в процесс.</w:t>
      </w:r>
    </w:p>
    <w:bookmarkEnd w:id="2031"/>
    <w:p>
      <w:pPr>
        <w:spacing w:after="0"/>
        <w:ind w:left="0"/>
        <w:jc w:val="both"/>
      </w:pPr>
      <w:r>
        <w:rPr>
          <w:rFonts w:ascii="Times New Roman"/>
          <w:b/>
          <w:i w:val="false"/>
          <w:color w:val="000000"/>
          <w:sz w:val="28"/>
        </w:rPr>
        <w:t xml:space="preserve">5.4.3. Сокращение и (или) предотвращение выбросов диоксида серы и его соединений </w:t>
      </w:r>
    </w:p>
    <w:p>
      <w:pPr>
        <w:spacing w:after="0"/>
        <w:ind w:left="0"/>
        <w:jc w:val="both"/>
      </w:pPr>
      <w:r>
        <w:rPr>
          <w:rFonts w:ascii="Times New Roman"/>
          <w:b/>
          <w:i w:val="false"/>
          <w:color w:val="000000"/>
          <w:sz w:val="28"/>
        </w:rPr>
        <w:t>5.4.3.1. Мокрый скруббер</w:t>
      </w:r>
    </w:p>
    <w:bookmarkStart w:name="z2323" w:id="203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032"/>
    <w:bookmarkStart w:name="z2324" w:id="2033"/>
    <w:p>
      <w:pPr>
        <w:spacing w:after="0"/>
        <w:ind w:left="0"/>
        <w:jc w:val="both"/>
      </w:pPr>
      <w:r>
        <w:rPr>
          <w:rFonts w:ascii="Times New Roman"/>
          <w:b w:val="false"/>
          <w:i w:val="false"/>
          <w:color w:val="000000"/>
          <w:sz w:val="28"/>
        </w:rPr>
        <w:t>
      Мокрый метод очистки газов от пыли считается достаточно простым и в то же время весьма эффективным способом обеспыливания. Удаление газообразных веществ из потока отходящего газа и технологического отходящего газа, основанного на поглощении загрязняющих веществ из газа жидкостью.</w:t>
      </w:r>
    </w:p>
    <w:bookmarkEnd w:id="2033"/>
    <w:bookmarkStart w:name="z2325" w:id="203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034"/>
    <w:bookmarkStart w:name="z2326" w:id="2035"/>
    <w:p>
      <w:pPr>
        <w:spacing w:after="0"/>
        <w:ind w:left="0"/>
        <w:jc w:val="both"/>
      </w:pPr>
      <w:r>
        <w:rPr>
          <w:rFonts w:ascii="Times New Roman"/>
          <w:b w:val="false"/>
          <w:i w:val="false"/>
          <w:color w:val="000000"/>
          <w:sz w:val="28"/>
        </w:rPr>
        <w:t>
      Мокрые пылеуловители обладают рядом важных преимуществ перед другими типами пылеуловителей. Так, мокрые аппараты являются высокоэффективными пылеуловителями, способными конкурировать с фильтрационными пылеуловителями и электрофильтрами; они успешно применяются для обеспыливания высокотемпературных газов, взрыво- и пожароопасных сред, когда применение эффективных пылеуловителей другого типа невозможно или нецелесообразно.</w:t>
      </w:r>
    </w:p>
    <w:bookmarkEnd w:id="2035"/>
    <w:bookmarkStart w:name="z2327" w:id="2036"/>
    <w:p>
      <w:pPr>
        <w:spacing w:after="0"/>
        <w:ind w:left="0"/>
        <w:jc w:val="both"/>
      </w:pPr>
      <w:r>
        <w:rPr>
          <w:rFonts w:ascii="Times New Roman"/>
          <w:b w:val="false"/>
          <w:i w:val="false"/>
          <w:color w:val="000000"/>
          <w:sz w:val="28"/>
        </w:rPr>
        <w:t>
      С помощью аппаратов мокрого действия можно одновременно решать задачи пылеулавливания и очистки газов от газообразных компонентов, охлаждения и увлажнения газов. Многие типы мокрых пылеуловителей (иногда их называют скрубберами) работают при высоких скоростях газа в проточной части аппарата, что делает их малогабаритными и менее металлоемкими, чем аппараты других типов.</w:t>
      </w:r>
    </w:p>
    <w:bookmarkEnd w:id="2036"/>
    <w:bookmarkStart w:name="z2328" w:id="2037"/>
    <w:p>
      <w:pPr>
        <w:spacing w:after="0"/>
        <w:ind w:left="0"/>
        <w:jc w:val="both"/>
      </w:pPr>
      <w:r>
        <w:rPr>
          <w:rFonts w:ascii="Times New Roman"/>
          <w:b w:val="false"/>
          <w:i w:val="false"/>
          <w:color w:val="000000"/>
          <w:sz w:val="28"/>
        </w:rPr>
        <w:t>
      В зависимости от типа и количества загрязнителей используются несколько видов скрубберов: форсуночные, насадочные, пенные, центробежные, скрубберы Вентури.</w:t>
      </w:r>
    </w:p>
    <w:bookmarkEnd w:id="2037"/>
    <w:bookmarkStart w:name="z2329" w:id="2038"/>
    <w:p>
      <w:pPr>
        <w:spacing w:after="0"/>
        <w:ind w:left="0"/>
        <w:jc w:val="both"/>
      </w:pPr>
      <w:r>
        <w:rPr>
          <w:rFonts w:ascii="Times New Roman"/>
          <w:b w:val="false"/>
          <w:i w:val="false"/>
          <w:color w:val="000000"/>
          <w:sz w:val="28"/>
        </w:rPr>
        <w:t>
      В форсуночных скрубберах достаточно эффективно улавливаются частицы пыли размером более 10 – 15 мкм. Частицы размером менее 5 мкм практически не улавливаются.</w:t>
      </w:r>
    </w:p>
    <w:bookmarkEnd w:id="2038"/>
    <w:bookmarkStart w:name="z2330" w:id="2039"/>
    <w:p>
      <w:pPr>
        <w:spacing w:after="0"/>
        <w:ind w:left="0"/>
        <w:jc w:val="both"/>
      </w:pPr>
      <w:r>
        <w:rPr>
          <w:rFonts w:ascii="Times New Roman"/>
          <w:b w:val="false"/>
          <w:i w:val="false"/>
          <w:color w:val="000000"/>
          <w:sz w:val="28"/>
        </w:rPr>
        <w:t>
      В верхней части скруббера размещено несколько поясов орошения с большим числом форсунок, создающих равномерный поток мелко диспергированных капель, движущихся под действием силы тяжести вниз.</w:t>
      </w:r>
    </w:p>
    <w:bookmarkEnd w:id="2039"/>
    <w:bookmarkStart w:name="z2331" w:id="2040"/>
    <w:p>
      <w:pPr>
        <w:spacing w:after="0"/>
        <w:ind w:left="0"/>
        <w:jc w:val="both"/>
      </w:pPr>
      <w:r>
        <w:rPr>
          <w:rFonts w:ascii="Times New Roman"/>
          <w:b w:val="false"/>
          <w:i w:val="false"/>
          <w:color w:val="000000"/>
          <w:sz w:val="28"/>
        </w:rPr>
        <w:t>
      Нижняя часть скруббера, оканчивающаяся конусом, заполнена водой, уровень которой постоянно поддерживается. Подводимый запыленный газ направляют на зеркало воды для осаждения наиболее крупных частиц пыли, после чего, распределяясь по всему сечению скруббера, газ движется вверх навстречу потоку капель воды. В процессе промывки капли жидкости захватывают частицы пыли и коагулируют. Образовавшийся шлам собирается в нижней части скруббера, откуда непрерывно удаляется промывочной водой.</w:t>
      </w:r>
    </w:p>
    <w:bookmarkEnd w:id="2040"/>
    <w:bookmarkStart w:name="z2332" w:id="2041"/>
    <w:p>
      <w:pPr>
        <w:spacing w:after="0"/>
        <w:ind w:left="0"/>
        <w:jc w:val="both"/>
      </w:pPr>
      <w:r>
        <w:rPr>
          <w:rFonts w:ascii="Times New Roman"/>
          <w:b w:val="false"/>
          <w:i w:val="false"/>
          <w:color w:val="000000"/>
          <w:sz w:val="28"/>
        </w:rPr>
        <w:t>
      Газ, проходящий через скруббер, охлаждается до 40 – 50 °С и увлажняется обычно до состояния насыщения параллельно с очисткой. Скорость газа в скруббере принимают равной 0,8 – 1,5 м/с. При больших скоростях начинается капельный унос влаги, что способствует образованию отложений на выходном патрубке скруббера и в газопроводах.</w:t>
      </w:r>
    </w:p>
    <w:bookmarkEnd w:id="2041"/>
    <w:bookmarkStart w:name="z2333" w:id="204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042"/>
    <w:bookmarkStart w:name="z2334" w:id="2043"/>
    <w:p>
      <w:pPr>
        <w:spacing w:after="0"/>
        <w:ind w:left="0"/>
        <w:jc w:val="both"/>
      </w:pPr>
      <w:r>
        <w:rPr>
          <w:rFonts w:ascii="Times New Roman"/>
          <w:b w:val="false"/>
          <w:i w:val="false"/>
          <w:color w:val="000000"/>
          <w:sz w:val="28"/>
        </w:rPr>
        <w:t>
      Мокрые скрубберы эффективно снижают выбросы в атмосферу, улавливая твердые частицы, газообразные загрязнители и вредные примеси за счет их взаимодействия с жидкостью. Они позволяют удалять сернистые соединения, аммиак, хлор и другие вредные газы, тем самым уменьшая кислотные дожди и улучшая качество воздуха. Дополнительным экологическим преимуществом является возможность охлаждения отходящих газов, что снижает тепловое загрязнение окружающей среды. Кроме того, мокрые скрубберы уменьшают риск вторичного пылеобразования и могут использоваться для улавливания ценных компонентов с возможностью их дальнейшей переработки.</w:t>
      </w:r>
    </w:p>
    <w:bookmarkEnd w:id="2043"/>
    <w:bookmarkStart w:name="z2335" w:id="204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044"/>
    <w:bookmarkStart w:name="z2336" w:id="2045"/>
    <w:p>
      <w:pPr>
        <w:spacing w:after="0"/>
        <w:ind w:left="0"/>
        <w:jc w:val="both"/>
      </w:pPr>
      <w:r>
        <w:rPr>
          <w:rFonts w:ascii="Times New Roman"/>
          <w:b w:val="false"/>
          <w:i w:val="false"/>
          <w:color w:val="000000"/>
          <w:sz w:val="28"/>
        </w:rPr>
        <w:t>
      Снижение выбросов SO</w:t>
      </w:r>
      <w:r>
        <w:rPr>
          <w:rFonts w:ascii="Times New Roman"/>
          <w:b w:val="false"/>
          <w:i w:val="false"/>
          <w:color w:val="000000"/>
          <w:vertAlign w:val="subscript"/>
        </w:rPr>
        <w:t>2</w:t>
      </w:r>
      <w:r>
        <w:rPr>
          <w:rFonts w:ascii="Times New Roman"/>
          <w:b w:val="false"/>
          <w:i w:val="false"/>
          <w:color w:val="000000"/>
          <w:sz w:val="28"/>
        </w:rPr>
        <w:t xml:space="preserve"> может достигать более 95 %.</w:t>
      </w:r>
    </w:p>
    <w:bookmarkEnd w:id="2045"/>
    <w:bookmarkStart w:name="z2337" w:id="2046"/>
    <w:p>
      <w:pPr>
        <w:spacing w:after="0"/>
        <w:ind w:left="0"/>
        <w:jc w:val="both"/>
      </w:pPr>
      <w:r>
        <w:rPr>
          <w:rFonts w:ascii="Times New Roman"/>
          <w:b w:val="false"/>
          <w:i w:val="false"/>
          <w:color w:val="000000"/>
          <w:sz w:val="28"/>
        </w:rPr>
        <w:t>
      Основными достоинствами мокрых пылеуловителей являются:</w:t>
      </w:r>
    </w:p>
    <w:bookmarkEnd w:id="2046"/>
    <w:bookmarkStart w:name="z2338" w:id="2047"/>
    <w:p>
      <w:pPr>
        <w:spacing w:after="0"/>
        <w:ind w:left="0"/>
        <w:jc w:val="both"/>
      </w:pPr>
      <w:r>
        <w:rPr>
          <w:rFonts w:ascii="Times New Roman"/>
          <w:b w:val="false"/>
          <w:i w:val="false"/>
          <w:color w:val="000000"/>
          <w:sz w:val="28"/>
        </w:rPr>
        <w:t>
      сравнительно небольшая стоимость (без учета шламового хозяйства);</w:t>
      </w:r>
    </w:p>
    <w:bookmarkEnd w:id="2047"/>
    <w:bookmarkStart w:name="z2339" w:id="2048"/>
    <w:p>
      <w:pPr>
        <w:spacing w:after="0"/>
        <w:ind w:left="0"/>
        <w:jc w:val="both"/>
      </w:pPr>
      <w:r>
        <w:rPr>
          <w:rFonts w:ascii="Times New Roman"/>
          <w:b w:val="false"/>
          <w:i w:val="false"/>
          <w:color w:val="000000"/>
          <w:sz w:val="28"/>
        </w:rPr>
        <w:t>
      более высокая эффективность улавливания частиц по сравнению с сухими механическими пылеуловителями;</w:t>
      </w:r>
    </w:p>
    <w:bookmarkEnd w:id="2048"/>
    <w:bookmarkStart w:name="z2340" w:id="2049"/>
    <w:p>
      <w:pPr>
        <w:spacing w:after="0"/>
        <w:ind w:left="0"/>
        <w:jc w:val="both"/>
      </w:pPr>
      <w:r>
        <w:rPr>
          <w:rFonts w:ascii="Times New Roman"/>
          <w:b w:val="false"/>
          <w:i w:val="false"/>
          <w:color w:val="000000"/>
          <w:sz w:val="28"/>
        </w:rPr>
        <w:t>
      возможность применения для очистки газов от частиц размером до 0,1 мкм;</w:t>
      </w:r>
    </w:p>
    <w:bookmarkEnd w:id="2049"/>
    <w:bookmarkStart w:name="z2341" w:id="2050"/>
    <w:p>
      <w:pPr>
        <w:spacing w:after="0"/>
        <w:ind w:left="0"/>
        <w:jc w:val="both"/>
      </w:pPr>
      <w:r>
        <w:rPr>
          <w:rFonts w:ascii="Times New Roman"/>
          <w:b w:val="false"/>
          <w:i w:val="false"/>
          <w:color w:val="000000"/>
          <w:sz w:val="28"/>
        </w:rPr>
        <w:t>
      возможность использования в качестве абсорберов для охлаждения и увлажнения (кондиционирования) газов в качестве теплообменников смешения.</w:t>
      </w:r>
    </w:p>
    <w:bookmarkEnd w:id="2050"/>
    <w:bookmarkStart w:name="z2342" w:id="2051"/>
    <w:p>
      <w:pPr>
        <w:spacing w:after="0"/>
        <w:ind w:left="0"/>
        <w:jc w:val="both"/>
      </w:pPr>
      <w:r>
        <w:rPr>
          <w:rFonts w:ascii="Times New Roman"/>
          <w:b w:val="false"/>
          <w:i w:val="false"/>
          <w:color w:val="000000"/>
          <w:sz w:val="28"/>
        </w:rPr>
        <w:t>
      Основными недостатками мокрых пылеуловителей являются:</w:t>
      </w:r>
    </w:p>
    <w:bookmarkEnd w:id="2051"/>
    <w:bookmarkStart w:name="z2343" w:id="2052"/>
    <w:p>
      <w:pPr>
        <w:spacing w:after="0"/>
        <w:ind w:left="0"/>
        <w:jc w:val="both"/>
      </w:pPr>
      <w:r>
        <w:rPr>
          <w:rFonts w:ascii="Times New Roman"/>
          <w:b w:val="false"/>
          <w:i w:val="false"/>
          <w:color w:val="000000"/>
          <w:sz w:val="28"/>
        </w:rPr>
        <w:t>
      возможность забивания газоходов и оборудования пылью (при охлаждении газов);</w:t>
      </w:r>
    </w:p>
    <w:bookmarkEnd w:id="2052"/>
    <w:bookmarkStart w:name="z2344" w:id="2053"/>
    <w:p>
      <w:pPr>
        <w:spacing w:after="0"/>
        <w:ind w:left="0"/>
        <w:jc w:val="both"/>
      </w:pPr>
      <w:r>
        <w:rPr>
          <w:rFonts w:ascii="Times New Roman"/>
          <w:b w:val="false"/>
          <w:i w:val="false"/>
          <w:color w:val="000000"/>
          <w:sz w:val="28"/>
        </w:rPr>
        <w:t>
      потери жидкости вследствие брызгоуноса;</w:t>
      </w:r>
    </w:p>
    <w:bookmarkEnd w:id="2053"/>
    <w:bookmarkStart w:name="z2345" w:id="2054"/>
    <w:p>
      <w:pPr>
        <w:spacing w:after="0"/>
        <w:ind w:left="0"/>
        <w:jc w:val="both"/>
      </w:pPr>
      <w:r>
        <w:rPr>
          <w:rFonts w:ascii="Times New Roman"/>
          <w:b w:val="false"/>
          <w:i w:val="false"/>
          <w:color w:val="000000"/>
          <w:sz w:val="28"/>
        </w:rPr>
        <w:t>
      необходимость антикоррозионной защиты оборудования при фильтрации агрессивных газов и смесей;</w:t>
      </w:r>
    </w:p>
    <w:bookmarkEnd w:id="2054"/>
    <w:bookmarkStart w:name="z2346" w:id="2055"/>
    <w:p>
      <w:pPr>
        <w:spacing w:after="0"/>
        <w:ind w:left="0"/>
        <w:jc w:val="both"/>
      </w:pPr>
      <w:r>
        <w:rPr>
          <w:rFonts w:ascii="Times New Roman"/>
          <w:b w:val="false"/>
          <w:i w:val="false"/>
          <w:color w:val="000000"/>
          <w:sz w:val="28"/>
        </w:rPr>
        <w:t>
      значительные затраты энергии при высоких степенях очистки;</w:t>
      </w:r>
    </w:p>
    <w:bookmarkEnd w:id="2055"/>
    <w:bookmarkStart w:name="z2347" w:id="2056"/>
    <w:p>
      <w:pPr>
        <w:spacing w:after="0"/>
        <w:ind w:left="0"/>
        <w:jc w:val="both"/>
      </w:pPr>
      <w:r>
        <w:rPr>
          <w:rFonts w:ascii="Times New Roman"/>
          <w:b w:val="false"/>
          <w:i w:val="false"/>
          <w:color w:val="000000"/>
          <w:sz w:val="28"/>
        </w:rPr>
        <w:t>
      получение уловленного продукта в виде шлама, что часто затрудняет и удорожает его последующее использование;</w:t>
      </w:r>
    </w:p>
    <w:bookmarkEnd w:id="2056"/>
    <w:bookmarkStart w:name="z2348" w:id="2057"/>
    <w:p>
      <w:pPr>
        <w:spacing w:after="0"/>
        <w:ind w:left="0"/>
        <w:jc w:val="both"/>
      </w:pPr>
      <w:r>
        <w:rPr>
          <w:rFonts w:ascii="Times New Roman"/>
          <w:b w:val="false"/>
          <w:i w:val="false"/>
          <w:color w:val="000000"/>
          <w:sz w:val="28"/>
        </w:rPr>
        <w:t>
      необходимость организации оборотного цикла водоснабжения (отстойники, перекачивающие насосные, охладители и т.п.), что значительно увеличивает стоимость системы газоочистки;</w:t>
      </w:r>
    </w:p>
    <w:bookmarkEnd w:id="2057"/>
    <w:bookmarkStart w:name="z2349" w:id="2058"/>
    <w:p>
      <w:pPr>
        <w:spacing w:after="0"/>
        <w:ind w:left="0"/>
        <w:jc w:val="both"/>
      </w:pPr>
      <w:r>
        <w:rPr>
          <w:rFonts w:ascii="Times New Roman"/>
          <w:b w:val="false"/>
          <w:i w:val="false"/>
          <w:color w:val="000000"/>
          <w:sz w:val="28"/>
        </w:rPr>
        <w:t>
      коррозионный износ оборудования и газопроводов при очистке газов, содержащих агрессивные компоненты;</w:t>
      </w:r>
    </w:p>
    <w:bookmarkEnd w:id="2058"/>
    <w:bookmarkStart w:name="z2350" w:id="2059"/>
    <w:p>
      <w:pPr>
        <w:spacing w:after="0"/>
        <w:ind w:left="0"/>
        <w:jc w:val="both"/>
      </w:pPr>
      <w:r>
        <w:rPr>
          <w:rFonts w:ascii="Times New Roman"/>
          <w:b w:val="false"/>
          <w:i w:val="false"/>
          <w:color w:val="000000"/>
          <w:sz w:val="28"/>
        </w:rPr>
        <w:t>
      вредное влияние капельной влаги, содержащейся в газах, на стенки дымовых труб;</w:t>
      </w:r>
    </w:p>
    <w:bookmarkEnd w:id="2059"/>
    <w:bookmarkStart w:name="z2351" w:id="2060"/>
    <w:p>
      <w:pPr>
        <w:spacing w:after="0"/>
        <w:ind w:left="0"/>
        <w:jc w:val="both"/>
      </w:pPr>
      <w:r>
        <w:rPr>
          <w:rFonts w:ascii="Times New Roman"/>
          <w:b w:val="false"/>
          <w:i w:val="false"/>
          <w:color w:val="000000"/>
          <w:sz w:val="28"/>
        </w:rPr>
        <w:t>
      ухудшение условий рассеивания пыли и вредных газов, выбрасываемых через дымовые трубы в воздушный бассейн.</w:t>
      </w:r>
    </w:p>
    <w:bookmarkEnd w:id="2060"/>
    <w:bookmarkStart w:name="z2352" w:id="206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061"/>
    <w:bookmarkStart w:name="z2353" w:id="2062"/>
    <w:p>
      <w:pPr>
        <w:spacing w:after="0"/>
        <w:ind w:left="0"/>
        <w:jc w:val="both"/>
      </w:pPr>
      <w:r>
        <w:rPr>
          <w:rFonts w:ascii="Times New Roman"/>
          <w:b w:val="false"/>
          <w:i w:val="false"/>
          <w:color w:val="000000"/>
          <w:sz w:val="28"/>
        </w:rPr>
        <w:t>
      Использование мокрых аппаратов требует наличия систем шламоудаления и оборотного водоснабжения, из-за чего процесс пылеулавливания становится дороже. Работа этих аппаратов сопряжена с неизбежными потерями дефицитной воды.</w:t>
      </w:r>
    </w:p>
    <w:bookmarkEnd w:id="2062"/>
    <w:bookmarkStart w:name="z2354" w:id="2063"/>
    <w:p>
      <w:pPr>
        <w:spacing w:after="0"/>
        <w:ind w:left="0"/>
        <w:jc w:val="both"/>
      </w:pPr>
      <w:r>
        <w:rPr>
          <w:rFonts w:ascii="Times New Roman"/>
          <w:b w:val="false"/>
          <w:i w:val="false"/>
          <w:color w:val="000000"/>
          <w:sz w:val="28"/>
        </w:rPr>
        <w:t>
      Процессы утилизации уловленной пыли в виде шлама в большинстве случаев значительно дороже относительно процессов вторичного использования пыли, уловленной в сухом виде.</w:t>
      </w:r>
    </w:p>
    <w:bookmarkEnd w:id="2063"/>
    <w:bookmarkStart w:name="z2355" w:id="2064"/>
    <w:p>
      <w:pPr>
        <w:spacing w:after="0"/>
        <w:ind w:left="0"/>
        <w:jc w:val="both"/>
      </w:pPr>
      <w:r>
        <w:rPr>
          <w:rFonts w:ascii="Times New Roman"/>
          <w:b w:val="false"/>
          <w:i w:val="false"/>
          <w:color w:val="000000"/>
          <w:sz w:val="28"/>
        </w:rPr>
        <w:t>
      К числу недостатков мокрых пылеуловителей относятся: ухудшение условий рассеяния в атмосфере влажных очищенных газов, особенно содержащих агрессивные компоненты; необходимость обработки и удаления большого количества стоков и шлама; большие затраты энергии (особенно для турбулентных пылеуловителей); необходимость (при агрессивных газах) применения антикоррозионных и в ряде случаев дорогостоящих и дефицитных конструктивных материалов для изготовления аппаратуры. Мокрые аппараты и отводящие газоходы в большей степени подвержены коррозии, особенно при очистке агрессивных газов, требуют дополнительных мероприятий по антикоррозийной защите.</w:t>
      </w:r>
    </w:p>
    <w:bookmarkEnd w:id="2064"/>
    <w:bookmarkStart w:name="z2356" w:id="206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065"/>
    <w:bookmarkStart w:name="z2357" w:id="2066"/>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2066"/>
    <w:bookmarkStart w:name="z2358" w:id="206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67"/>
    <w:bookmarkStart w:name="z2359" w:id="2068"/>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068"/>
    <w:bookmarkStart w:name="z2360" w:id="2069"/>
    <w:p>
      <w:pPr>
        <w:spacing w:after="0"/>
        <w:ind w:left="0"/>
        <w:jc w:val="both"/>
      </w:pPr>
      <w:r>
        <w:rPr>
          <w:rFonts w:ascii="Times New Roman"/>
          <w:b w:val="false"/>
          <w:i w:val="false"/>
          <w:color w:val="000000"/>
          <w:sz w:val="28"/>
        </w:rPr>
        <w:t>
      Экономическая целесообразность применения ограничивается условиями их применимости:</w:t>
      </w:r>
    </w:p>
    <w:bookmarkEnd w:id="2069"/>
    <w:bookmarkStart w:name="z2361" w:id="2070"/>
    <w:p>
      <w:pPr>
        <w:spacing w:after="0"/>
        <w:ind w:left="0"/>
        <w:jc w:val="both"/>
      </w:pPr>
      <w:r>
        <w:rPr>
          <w:rFonts w:ascii="Times New Roman"/>
          <w:b w:val="false"/>
          <w:i w:val="false"/>
          <w:color w:val="000000"/>
          <w:sz w:val="28"/>
        </w:rPr>
        <w:t xml:space="preserve">
      применение мокрых пылеуловителей необходимо в тех случаях, когда сухие аппараты оказываются неработоспособными или когда требуемая эффективность пылеулавливания может быть достигнута только с применением мокрого аппарата; </w:t>
      </w:r>
    </w:p>
    <w:bookmarkEnd w:id="2070"/>
    <w:bookmarkStart w:name="z2362" w:id="2071"/>
    <w:p>
      <w:pPr>
        <w:spacing w:after="0"/>
        <w:ind w:left="0"/>
        <w:jc w:val="both"/>
      </w:pPr>
      <w:r>
        <w:rPr>
          <w:rFonts w:ascii="Times New Roman"/>
          <w:b w:val="false"/>
          <w:i w:val="false"/>
          <w:color w:val="000000"/>
          <w:sz w:val="28"/>
        </w:rPr>
        <w:t>
      применение мокрых пылеуловителей целесообразно в том случае, когда наряду с пылеулавливанием ставятся задачи улавливания газообразных компонентов и охлаждения газов;</w:t>
      </w:r>
    </w:p>
    <w:bookmarkEnd w:id="2071"/>
    <w:bookmarkStart w:name="z2363" w:id="2072"/>
    <w:p>
      <w:pPr>
        <w:spacing w:after="0"/>
        <w:ind w:left="0"/>
        <w:jc w:val="both"/>
      </w:pPr>
      <w:r>
        <w:rPr>
          <w:rFonts w:ascii="Times New Roman"/>
          <w:b w:val="false"/>
          <w:i w:val="false"/>
          <w:color w:val="000000"/>
          <w:sz w:val="28"/>
        </w:rPr>
        <w:t>
      применение мокрых аппаратов на том или ином промышленном объекте может быть экономически обоснованным, если на данном объекте имеются системы оборотного водоснабжения и шламопереработки.</w:t>
      </w:r>
    </w:p>
    <w:bookmarkEnd w:id="2072"/>
    <w:bookmarkStart w:name="z2364" w:id="207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73"/>
    <w:bookmarkStart w:name="z2365" w:id="2074"/>
    <w:p>
      <w:pPr>
        <w:spacing w:after="0"/>
        <w:ind w:left="0"/>
        <w:jc w:val="both"/>
      </w:pPr>
      <w:r>
        <w:rPr>
          <w:rFonts w:ascii="Times New Roman"/>
          <w:b w:val="false"/>
          <w:i w:val="false"/>
          <w:color w:val="000000"/>
          <w:sz w:val="28"/>
        </w:rPr>
        <w:t xml:space="preserve">
      Требования экологического законодательства. </w:t>
      </w:r>
    </w:p>
    <w:bookmarkEnd w:id="2074"/>
    <w:bookmarkStart w:name="z2366" w:id="2075"/>
    <w:p>
      <w:pPr>
        <w:spacing w:after="0"/>
        <w:ind w:left="0"/>
        <w:jc w:val="both"/>
      </w:pPr>
      <w:r>
        <w:rPr>
          <w:rFonts w:ascii="Times New Roman"/>
          <w:b w:val="false"/>
          <w:i w:val="false"/>
          <w:color w:val="000000"/>
          <w:sz w:val="28"/>
        </w:rPr>
        <w:t>
      Снижение выбросов в атмосферу.</w:t>
      </w:r>
    </w:p>
    <w:bookmarkEnd w:id="2075"/>
    <w:p>
      <w:pPr>
        <w:spacing w:after="0"/>
        <w:ind w:left="0"/>
        <w:jc w:val="both"/>
      </w:pPr>
      <w:r>
        <w:rPr>
          <w:rFonts w:ascii="Times New Roman"/>
          <w:b/>
          <w:i w:val="false"/>
          <w:color w:val="000000"/>
          <w:sz w:val="28"/>
        </w:rPr>
        <w:t xml:space="preserve">5.4.3.1. Десульфуризация и использование топлива с пониженным содержанием серы </w:t>
      </w:r>
    </w:p>
    <w:bookmarkStart w:name="z2368" w:id="207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076"/>
    <w:bookmarkStart w:name="z2369" w:id="2077"/>
    <w:p>
      <w:pPr>
        <w:spacing w:after="0"/>
        <w:ind w:left="0"/>
        <w:jc w:val="both"/>
      </w:pPr>
      <w:r>
        <w:rPr>
          <w:rFonts w:ascii="Times New Roman"/>
          <w:b w:val="false"/>
          <w:i w:val="false"/>
          <w:color w:val="000000"/>
          <w:sz w:val="28"/>
        </w:rPr>
        <w:t>
      Технологии управления предварительным сжиганием могут включать замену или десульфуризацию топлива. Поскольку выбросы диоксида серы прямо пропорциональны количеству серы в топливе, переход на топливо с низким содержанием серы является предпочтительным выбором. Замена топлива может не быть альтернативой, если требуется сокращение выбросов SO</w:t>
      </w:r>
      <w:r>
        <w:rPr>
          <w:rFonts w:ascii="Times New Roman"/>
          <w:b w:val="false"/>
          <w:i w:val="false"/>
          <w:color w:val="000000"/>
          <w:vertAlign w:val="subscript"/>
        </w:rPr>
        <w:t>2</w:t>
      </w:r>
      <w:r>
        <w:rPr>
          <w:rFonts w:ascii="Times New Roman"/>
          <w:b w:val="false"/>
          <w:i w:val="false"/>
          <w:color w:val="000000"/>
          <w:sz w:val="28"/>
        </w:rPr>
        <w:t> независимо от содержания серы в топливе.</w:t>
      </w:r>
    </w:p>
    <w:bookmarkEnd w:id="2077"/>
    <w:bookmarkStart w:name="z2370" w:id="207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078"/>
    <w:bookmarkStart w:name="z2371" w:id="2079"/>
    <w:p>
      <w:pPr>
        <w:spacing w:after="0"/>
        <w:ind w:left="0"/>
        <w:jc w:val="both"/>
      </w:pPr>
      <w:r>
        <w:rPr>
          <w:rFonts w:ascii="Times New Roman"/>
          <w:b w:val="false"/>
          <w:i w:val="false"/>
          <w:color w:val="000000"/>
          <w:sz w:val="28"/>
        </w:rPr>
        <w:t>
      Сера в твердом топливе содержится в трех формах: колчеданной (в виде железного колчедана (FeS), органической (в виде сероорганических соединений) и сульфатной (сернокислые соли – сульфаты СаSО</w:t>
      </w:r>
      <w:r>
        <w:rPr>
          <w:rFonts w:ascii="Times New Roman"/>
          <w:b w:val="false"/>
          <w:i w:val="false"/>
          <w:color w:val="000000"/>
          <w:vertAlign w:val="subscript"/>
        </w:rPr>
        <w:t>4</w:t>
      </w:r>
      <w:r>
        <w:rPr>
          <w:rFonts w:ascii="Times New Roman"/>
          <w:b w:val="false"/>
          <w:i w:val="false"/>
          <w:color w:val="000000"/>
          <w:sz w:val="28"/>
        </w:rPr>
        <w:t>, Nа</w:t>
      </w:r>
      <w:r>
        <w:rPr>
          <w:rFonts w:ascii="Times New Roman"/>
          <w:b w:val="false"/>
          <w:i w:val="false"/>
          <w:color w:val="000000"/>
          <w:vertAlign w:val="subscript"/>
        </w:rPr>
        <w:t>2</w:t>
      </w:r>
      <w:r>
        <w:rPr>
          <w:rFonts w:ascii="Times New Roman"/>
          <w:b w:val="false"/>
          <w:i w:val="false"/>
          <w:color w:val="000000"/>
          <w:sz w:val="28"/>
        </w:rPr>
        <w:t>SО</w:t>
      </w:r>
      <w:r>
        <w:rPr>
          <w:rFonts w:ascii="Times New Roman"/>
          <w:b w:val="false"/>
          <w:i w:val="false"/>
          <w:color w:val="000000"/>
          <w:vertAlign w:val="subscript"/>
        </w:rPr>
        <w:t>4</w:t>
      </w:r>
      <w:r>
        <w:rPr>
          <w:rFonts w:ascii="Times New Roman"/>
          <w:b w:val="false"/>
          <w:i w:val="false"/>
          <w:color w:val="000000"/>
          <w:sz w:val="28"/>
        </w:rPr>
        <w:t>). Простейшее обогащение угля – удаление колчеданной серы сепарацией. В этом методе используется разница в плотности угля и колчеданной серы (</w:t>
      </w:r>
      <w:r>
        <w:rPr>
          <w:rFonts w:ascii="Times New Roman"/>
          <w:b w:val="false"/>
          <w:i w:val="false"/>
          <w:color w:val="000000"/>
          <w:sz w:val="28"/>
        </w:rPr>
        <w:t>r</w:t>
      </w:r>
      <w:r>
        <w:rPr>
          <w:rFonts w:ascii="Times New Roman"/>
          <w:b w:val="false"/>
          <w:i w:val="false"/>
          <w:color w:val="000000"/>
          <w:sz w:val="28"/>
        </w:rPr>
        <w:t xml:space="preserve">FeS=5 т/м3, </w:t>
      </w:r>
      <w:r>
        <w:rPr>
          <w:rFonts w:ascii="Times New Roman"/>
          <w:b w:val="false"/>
          <w:i w:val="false"/>
          <w:color w:val="000000"/>
          <w:sz w:val="28"/>
        </w:rPr>
        <w:t>r</w:t>
      </w:r>
      <w:r>
        <w:rPr>
          <w:rFonts w:ascii="Times New Roman"/>
          <w:b w:val="false"/>
          <w:i w:val="false"/>
          <w:color w:val="000000"/>
          <w:sz w:val="28"/>
        </w:rPr>
        <w:t>угля=2 т/м</w:t>
      </w:r>
      <w:r>
        <w:rPr>
          <w:rFonts w:ascii="Times New Roman"/>
          <w:b w:val="false"/>
          <w:i w:val="false"/>
          <w:color w:val="000000"/>
          <w:vertAlign w:val="superscript"/>
        </w:rPr>
        <w:t>3</w:t>
      </w:r>
      <w:r>
        <w:rPr>
          <w:rFonts w:ascii="Times New Roman"/>
          <w:b w:val="false"/>
          <w:i w:val="false"/>
          <w:color w:val="000000"/>
          <w:sz w:val="28"/>
        </w:rPr>
        <w:t>). Для отделения колчеданной и органической серы используется метод гидротермического обессеривания. В этом случае измельченное топливо обрабатывается в автоклавах при температуре 300 °С и давлении 1,7 МПа щелочными растворами КОН, NаОН. Снижение серы в твердом топливе можно осуществить методом газификации или пиролиза твердого топлива. Основное количество серы окажется связанным в коксовом остатке [47].</w:t>
      </w:r>
    </w:p>
    <w:bookmarkEnd w:id="2079"/>
    <w:bookmarkStart w:name="z2372" w:id="208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080"/>
    <w:bookmarkStart w:name="z2373" w:id="2081"/>
    <w:p>
      <w:pPr>
        <w:spacing w:after="0"/>
        <w:ind w:left="0"/>
        <w:jc w:val="both"/>
      </w:pPr>
      <w:r>
        <w:rPr>
          <w:rFonts w:ascii="Times New Roman"/>
          <w:b w:val="false"/>
          <w:i w:val="false"/>
          <w:color w:val="000000"/>
          <w:sz w:val="28"/>
        </w:rPr>
        <w:t>
      Применение технологий десульфуризации и использование топлива с пониженным содержанием серы значительно сокращает выбросы диоксида серы (SO₂), что способствует снижению кислотности осадков, защите почв, водоемов и экосистем от деградации. Кроме того, уменьшение выбросов SO₂ улучшает качество воздуха. Эти меры также способствуют снижению коррозии оборудования и продлению срока службы промышленных установок, что делает их не только экологически, но и экономически выгодными.</w:t>
      </w:r>
    </w:p>
    <w:bookmarkEnd w:id="2081"/>
    <w:bookmarkStart w:name="z2374" w:id="208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082"/>
    <w:bookmarkStart w:name="z2375" w:id="2083"/>
    <w:p>
      <w:pPr>
        <w:spacing w:after="0"/>
        <w:ind w:left="0"/>
        <w:jc w:val="both"/>
      </w:pPr>
      <w:r>
        <w:rPr>
          <w:rFonts w:ascii="Times New Roman"/>
          <w:b w:val="false"/>
          <w:i w:val="false"/>
          <w:color w:val="000000"/>
          <w:sz w:val="28"/>
        </w:rPr>
        <w:t>
      Методы физической очистки обеспечивают удаление до 30 % серы. Для углей с большим содержанием пиритной серы это значение может достигать 50 %. Степень удаления серы с помощью химического метода составляет 66 %.</w:t>
      </w:r>
    </w:p>
    <w:bookmarkEnd w:id="2083"/>
    <w:bookmarkStart w:name="z2376" w:id="208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084"/>
    <w:bookmarkStart w:name="z2377" w:id="2085"/>
    <w:p>
      <w:pPr>
        <w:spacing w:after="0"/>
        <w:ind w:left="0"/>
        <w:jc w:val="both"/>
      </w:pPr>
      <w:r>
        <w:rPr>
          <w:rFonts w:ascii="Times New Roman"/>
          <w:b w:val="false"/>
          <w:i w:val="false"/>
          <w:color w:val="000000"/>
          <w:sz w:val="28"/>
        </w:rPr>
        <w:t>
      Сведения отсутствуют.</w:t>
      </w:r>
    </w:p>
    <w:bookmarkEnd w:id="2085"/>
    <w:bookmarkStart w:name="z2378" w:id="208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086"/>
    <w:bookmarkStart w:name="z2379" w:id="2087"/>
    <w:p>
      <w:pPr>
        <w:spacing w:after="0"/>
        <w:ind w:left="0"/>
        <w:jc w:val="both"/>
      </w:pPr>
      <w:r>
        <w:rPr>
          <w:rFonts w:ascii="Times New Roman"/>
          <w:b w:val="false"/>
          <w:i w:val="false"/>
          <w:color w:val="000000"/>
          <w:sz w:val="28"/>
        </w:rPr>
        <w:t>
      Применимо для новых предприятий, которые в качестве топлива используют уголь.</w:t>
      </w:r>
    </w:p>
    <w:bookmarkEnd w:id="2087"/>
    <w:bookmarkStart w:name="z2380" w:id="208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88"/>
    <w:bookmarkStart w:name="z2381" w:id="2089"/>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089"/>
    <w:bookmarkStart w:name="z2382" w:id="209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90"/>
    <w:bookmarkStart w:name="z2383" w:id="2091"/>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w:t>
      </w:r>
      <w:r>
        <w:rPr>
          <w:rFonts w:ascii="Times New Roman"/>
          <w:b w:val="false"/>
          <w:i w:val="false"/>
          <w:color w:val="000000"/>
          <w:sz w:val="28"/>
        </w:rPr>
        <w:t>.</w:t>
      </w:r>
    </w:p>
    <w:bookmarkEnd w:id="2091"/>
    <w:p>
      <w:pPr>
        <w:spacing w:after="0"/>
        <w:ind w:left="0"/>
        <w:jc w:val="both"/>
      </w:pPr>
      <w:r>
        <w:rPr>
          <w:rFonts w:ascii="Times New Roman"/>
          <w:b/>
          <w:i w:val="false"/>
          <w:color w:val="000000"/>
          <w:sz w:val="28"/>
        </w:rPr>
        <w:t xml:space="preserve">5.4.4. Сокращение и (или) предотвращение выбросов азота и его соединений </w:t>
      </w:r>
    </w:p>
    <w:bookmarkStart w:name="z2385" w:id="2092"/>
    <w:p>
      <w:pPr>
        <w:spacing w:after="0"/>
        <w:ind w:left="0"/>
        <w:jc w:val="both"/>
      </w:pPr>
      <w:r>
        <w:rPr>
          <w:rFonts w:ascii="Times New Roman"/>
          <w:b w:val="false"/>
          <w:i w:val="false"/>
          <w:color w:val="000000"/>
          <w:sz w:val="28"/>
        </w:rPr>
        <w:t>
      НДТ направлены на сокращение поступления в выбросы азота и его соединений с помощью любого из нижеперечисленных методов или их сочетания с учетом условий применимости.</w:t>
      </w:r>
    </w:p>
    <w:bookmarkEnd w:id="2092"/>
    <w:p>
      <w:pPr>
        <w:spacing w:after="0"/>
        <w:ind w:left="0"/>
        <w:jc w:val="both"/>
      </w:pPr>
      <w:r>
        <w:rPr>
          <w:rFonts w:ascii="Times New Roman"/>
          <w:b/>
          <w:i w:val="false"/>
          <w:color w:val="000000"/>
          <w:sz w:val="28"/>
        </w:rPr>
        <w:t>5.4.4.1 Оптимизация процессов горения</w:t>
      </w:r>
    </w:p>
    <w:bookmarkStart w:name="z2387" w:id="209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093"/>
    <w:bookmarkStart w:name="z2388" w:id="2094"/>
    <w:p>
      <w:pPr>
        <w:spacing w:after="0"/>
        <w:ind w:left="0"/>
        <w:jc w:val="both"/>
      </w:pPr>
      <w:r>
        <w:rPr>
          <w:rFonts w:ascii="Times New Roman"/>
          <w:b w:val="false"/>
          <w:i w:val="false"/>
          <w:color w:val="000000"/>
          <w:sz w:val="28"/>
        </w:rPr>
        <w:t>
      Техническое решение основано на различных методах воздействия на процесс горения с целью снижения температуры и кислорода в зоне горения. Сюда в первую очередь следует отнести: работу с малым избытком воздуха, ввод газов рециркуляции, ступенчатый подвод окислителя, ввод пара или впрыскивание в зону горения.</w:t>
      </w:r>
    </w:p>
    <w:bookmarkEnd w:id="2094"/>
    <w:bookmarkStart w:name="z2389" w:id="2095"/>
    <w:p>
      <w:pPr>
        <w:spacing w:after="0"/>
        <w:ind w:left="0"/>
        <w:jc w:val="both"/>
      </w:pPr>
      <w:r>
        <w:rPr>
          <w:rFonts w:ascii="Times New Roman"/>
          <w:b w:val="false"/>
          <w:i w:val="false"/>
          <w:color w:val="000000"/>
          <w:sz w:val="28"/>
        </w:rPr>
        <w:t>
      Применяемые методы замедляют процесс превращения содержащегося в топливе азота в NO</w:t>
      </w:r>
      <w:r>
        <w:rPr>
          <w:rFonts w:ascii="Times New Roman"/>
          <w:b w:val="false"/>
          <w:i w:val="false"/>
          <w:color w:val="000000"/>
          <w:vertAlign w:val="subscript"/>
        </w:rPr>
        <w:t>X</w:t>
      </w:r>
      <w:r>
        <w:rPr>
          <w:rFonts w:ascii="Times New Roman"/>
          <w:b w:val="false"/>
          <w:i w:val="false"/>
          <w:color w:val="000000"/>
          <w:sz w:val="28"/>
        </w:rPr>
        <w:t xml:space="preserve"> и образование термических NOx при сохранении высокой эффективности сгорания топлива.</w:t>
      </w:r>
    </w:p>
    <w:bookmarkEnd w:id="2095"/>
    <w:bookmarkStart w:name="z2390" w:id="209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096"/>
    <w:bookmarkStart w:name="z2391" w:id="2097"/>
    <w:p>
      <w:pPr>
        <w:spacing w:after="0"/>
        <w:ind w:left="0"/>
        <w:jc w:val="both"/>
      </w:pPr>
      <w:r>
        <w:rPr>
          <w:rFonts w:ascii="Times New Roman"/>
          <w:b w:val="false"/>
          <w:i w:val="false"/>
          <w:color w:val="000000"/>
          <w:sz w:val="28"/>
        </w:rPr>
        <w:t xml:space="preserve">
      При оптимальной организации процесса можно получить снижение выбросов </w:t>
      </w:r>
      <w:r>
        <w:rPr>
          <w:rFonts w:ascii="Times New Roman"/>
          <w:b w:val="false"/>
          <w:i w:val="false"/>
          <w:color w:val="000000"/>
          <w:sz w:val="28"/>
        </w:rPr>
        <w:t>N</w:t>
      </w:r>
      <w:r>
        <w:rPr>
          <w:rFonts w:ascii="Times New Roman"/>
          <w:b w:val="false"/>
          <w:i w:val="false"/>
          <w:color w:val="000000"/>
          <w:sz w:val="28"/>
        </w:rPr>
        <w:t>O</w:t>
      </w:r>
      <w:r>
        <w:rPr>
          <w:rFonts w:ascii="Times New Roman"/>
          <w:b w:val="false"/>
          <w:i w:val="false"/>
          <w:color w:val="000000"/>
          <w:sz w:val="28"/>
        </w:rPr>
        <w:t xml:space="preserve">x до 50 % при переводе оборудования на работу с малым избытком воздуха, до 40 – 50 % при подаче газов рециркуляции в корень факела, до 30 – 40 % при двухступенчатой подаче окислителя и до 20 – 30 % при вводе пара или впрыскивании воды в зону горения. Следует отметить, что эффект подавления </w:t>
      </w:r>
      <w:r>
        <w:rPr>
          <w:rFonts w:ascii="Times New Roman"/>
          <w:b w:val="false"/>
          <w:i w:val="false"/>
          <w:color w:val="000000"/>
          <w:sz w:val="28"/>
        </w:rPr>
        <w:t>N</w:t>
      </w:r>
      <w:r>
        <w:rPr>
          <w:rFonts w:ascii="Times New Roman"/>
          <w:b w:val="false"/>
          <w:i w:val="false"/>
          <w:color w:val="000000"/>
          <w:sz w:val="28"/>
        </w:rPr>
        <w:t>O</w:t>
      </w:r>
      <w:r>
        <w:rPr>
          <w:rFonts w:ascii="Times New Roman"/>
          <w:b w:val="false"/>
          <w:i w:val="false"/>
          <w:color w:val="000000"/>
          <w:sz w:val="28"/>
        </w:rPr>
        <w:t xml:space="preserve">x за счет одновременного применения различных способов не соответствует суммарному эффекту от каждого способа в отдельности. Как показывает опыт, одновременное применение, например, малого избытка воздуха и рециркуляции позволяет уменьшить выбросы </w:t>
      </w:r>
      <w:r>
        <w:rPr>
          <w:rFonts w:ascii="Times New Roman"/>
          <w:b w:val="false"/>
          <w:i w:val="false"/>
          <w:color w:val="000000"/>
          <w:sz w:val="28"/>
        </w:rPr>
        <w:t>N</w:t>
      </w:r>
      <w:r>
        <w:rPr>
          <w:rFonts w:ascii="Times New Roman"/>
          <w:b w:val="false"/>
          <w:i w:val="false"/>
          <w:color w:val="000000"/>
          <w:sz w:val="28"/>
        </w:rPr>
        <w:t>O</w:t>
      </w:r>
      <w:r>
        <w:rPr>
          <w:rFonts w:ascii="Times New Roman"/>
          <w:b w:val="false"/>
          <w:i w:val="false"/>
          <w:color w:val="000000"/>
          <w:vertAlign w:val="subscript"/>
        </w:rPr>
        <w:t>X</w:t>
      </w:r>
      <w:r>
        <w:rPr>
          <w:rFonts w:ascii="Times New Roman"/>
          <w:b w:val="false"/>
          <w:i w:val="false"/>
          <w:color w:val="000000"/>
          <w:sz w:val="28"/>
        </w:rPr>
        <w:t xml:space="preserve"> только на 50 – 70 %.</w:t>
      </w:r>
    </w:p>
    <w:bookmarkEnd w:id="2097"/>
    <w:bookmarkStart w:name="z2392" w:id="2098"/>
    <w:p>
      <w:pPr>
        <w:spacing w:after="0"/>
        <w:ind w:left="0"/>
        <w:jc w:val="both"/>
      </w:pPr>
      <w:r>
        <w:rPr>
          <w:rFonts w:ascii="Times New Roman"/>
          <w:b w:val="false"/>
          <w:i w:val="false"/>
          <w:color w:val="000000"/>
          <w:sz w:val="28"/>
        </w:rPr>
        <w:t>
      Другим фактором, оказывающим влияние на образование оксидов азота, является время пребывания компонентов в зоне реагирования. В топочных устройствах размеры этой зоны зависят от многих условий: мощности топочного устройства, отдельных горелок, компоновки горелок, интенсивности смесеобразования, дисперсности распыления и т.п. Время пребывания газовой смеси в зоне реагирования не эквивалентно времени пребывания в объеме топки и является довольно трудно поддающимся расчету параметром. Для определения этого времени необходимо знать аэродинамические и температурные поля в топочной камере. Из анализа характеристик топочного процесса можно предположить, что время реагирования уменьшается при уменьшении мощности топочной камеры, отдельных горелок; повышении теплового напряжения топочного объема. Последнее мероприятие, осуществляемое, как правило, путем увеличения давления воздуха и топлива, не всегда приводит к положительным результатам, так как одновременно способствует повышению температуры в зоне горения.</w:t>
      </w:r>
    </w:p>
    <w:bookmarkEnd w:id="2098"/>
    <w:bookmarkStart w:name="z2393" w:id="2099"/>
    <w:p>
      <w:pPr>
        <w:spacing w:after="0"/>
        <w:ind w:left="0"/>
        <w:jc w:val="both"/>
      </w:pPr>
      <w:r>
        <w:rPr>
          <w:rFonts w:ascii="Times New Roman"/>
          <w:b w:val="false"/>
          <w:i w:val="false"/>
          <w:color w:val="000000"/>
          <w:sz w:val="28"/>
        </w:rPr>
        <w:t>
      В связи с этим уменьшение времени пребывания может привести к существенному снижению образования NO только в том случае, если одновременно будет предусмотрен интенсивный отвод теплоты от ядра факела, а также продуктов реакции после завершения процесса горения.</w:t>
      </w:r>
    </w:p>
    <w:bookmarkEnd w:id="2099"/>
    <w:bookmarkStart w:name="z2394" w:id="210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Достигнутые экологические выгоды </w:t>
      </w:r>
    </w:p>
    <w:bookmarkEnd w:id="2100"/>
    <w:bookmarkStart w:name="z2395" w:id="2101"/>
    <w:p>
      <w:pPr>
        <w:spacing w:after="0"/>
        <w:ind w:left="0"/>
        <w:jc w:val="both"/>
      </w:pPr>
      <w:r>
        <w:rPr>
          <w:rFonts w:ascii="Times New Roman"/>
          <w:b w:val="false"/>
          <w:i w:val="false"/>
          <w:color w:val="000000"/>
          <w:sz w:val="28"/>
        </w:rPr>
        <w:t>
      Представленная техника обладает прямыми экологическими преимуществами, включая снижение эмиссий загрязняющего вещества NO</w:t>
      </w:r>
      <w:r>
        <w:rPr>
          <w:rFonts w:ascii="Times New Roman"/>
          <w:b w:val="false"/>
          <w:i w:val="false"/>
          <w:color w:val="000000"/>
          <w:vertAlign w:val="subscript"/>
        </w:rPr>
        <w:t>X</w:t>
      </w:r>
      <w:r>
        <w:rPr>
          <w:rFonts w:ascii="Times New Roman"/>
          <w:b w:val="false"/>
          <w:i w:val="false"/>
          <w:color w:val="000000"/>
          <w:sz w:val="28"/>
        </w:rPr>
        <w:t>.</w:t>
      </w:r>
    </w:p>
    <w:bookmarkEnd w:id="2101"/>
    <w:bookmarkStart w:name="z2396" w:id="210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102"/>
    <w:bookmarkStart w:name="z2397" w:id="2103"/>
    <w:p>
      <w:pPr>
        <w:spacing w:after="0"/>
        <w:ind w:left="0"/>
        <w:jc w:val="both"/>
      </w:pPr>
      <w:r>
        <w:rPr>
          <w:rFonts w:ascii="Times New Roman"/>
          <w:b w:val="false"/>
          <w:i w:val="false"/>
          <w:color w:val="000000"/>
          <w:sz w:val="28"/>
        </w:rPr>
        <w:t>
      Сокращение выбросов NO</w:t>
      </w:r>
      <w:r>
        <w:rPr>
          <w:rFonts w:ascii="Times New Roman"/>
          <w:b w:val="false"/>
          <w:i w:val="false"/>
          <w:color w:val="000000"/>
          <w:vertAlign w:val="subscript"/>
        </w:rPr>
        <w:t>X</w:t>
      </w:r>
      <w:r>
        <w:rPr>
          <w:rFonts w:ascii="Times New Roman"/>
          <w:b w:val="false"/>
          <w:i w:val="false"/>
          <w:color w:val="000000"/>
          <w:sz w:val="28"/>
        </w:rPr>
        <w:t xml:space="preserve"> до 50 % достижимо при успешных установках.</w:t>
      </w:r>
    </w:p>
    <w:bookmarkEnd w:id="2103"/>
    <w:bookmarkStart w:name="z2398" w:id="210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104"/>
    <w:bookmarkStart w:name="z2399" w:id="2105"/>
    <w:p>
      <w:pPr>
        <w:spacing w:after="0"/>
        <w:ind w:left="0"/>
        <w:jc w:val="both"/>
      </w:pPr>
      <w:r>
        <w:rPr>
          <w:rFonts w:ascii="Times New Roman"/>
          <w:b w:val="false"/>
          <w:i w:val="false"/>
          <w:color w:val="000000"/>
          <w:sz w:val="28"/>
        </w:rPr>
        <w:t>
      Отсутствуют.</w:t>
      </w:r>
    </w:p>
    <w:bookmarkEnd w:id="2105"/>
    <w:bookmarkStart w:name="z2400" w:id="210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106"/>
    <w:bookmarkStart w:name="z2401" w:id="2107"/>
    <w:p>
      <w:pPr>
        <w:spacing w:after="0"/>
        <w:ind w:left="0"/>
        <w:jc w:val="both"/>
      </w:pPr>
      <w:r>
        <w:rPr>
          <w:rFonts w:ascii="Times New Roman"/>
          <w:b w:val="false"/>
          <w:i w:val="false"/>
          <w:color w:val="000000"/>
          <w:sz w:val="28"/>
        </w:rPr>
        <w:t>
      Применение методов оптимизации процессов горения с целью снижения выделения NO</w:t>
      </w:r>
      <w:r>
        <w:rPr>
          <w:rFonts w:ascii="Times New Roman"/>
          <w:b w:val="false"/>
          <w:i w:val="false"/>
          <w:color w:val="000000"/>
          <w:vertAlign w:val="subscript"/>
        </w:rPr>
        <w:t>X</w:t>
      </w:r>
      <w:r>
        <w:rPr>
          <w:rFonts w:ascii="Times New Roman"/>
          <w:b w:val="false"/>
          <w:i w:val="false"/>
          <w:color w:val="000000"/>
          <w:sz w:val="28"/>
        </w:rPr>
        <w:t xml:space="preserve"> возможно на технологическом оборудовании, осуществляющем сжигание топлива, в том числе и на печах с декарбонизатором. Решения по внедрению любого из методов оптимизации процессов горения должны рассматриваться при модернизации технологического оборудования.</w:t>
      </w:r>
    </w:p>
    <w:bookmarkEnd w:id="2107"/>
    <w:bookmarkStart w:name="z2402" w:id="210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08"/>
    <w:bookmarkStart w:name="z2403" w:id="2109"/>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109"/>
    <w:bookmarkStart w:name="z2404" w:id="211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110"/>
    <w:bookmarkStart w:name="z2405" w:id="2111"/>
    <w:p>
      <w:pPr>
        <w:spacing w:after="0"/>
        <w:ind w:left="0"/>
        <w:jc w:val="both"/>
      </w:pPr>
      <w:r>
        <w:rPr>
          <w:rFonts w:ascii="Times New Roman"/>
          <w:b w:val="false"/>
          <w:i w:val="false"/>
          <w:color w:val="000000"/>
          <w:sz w:val="28"/>
        </w:rPr>
        <w:t>
      Требования экологического законодательства.</w:t>
      </w:r>
    </w:p>
    <w:bookmarkEnd w:id="2111"/>
    <w:p>
      <w:pPr>
        <w:spacing w:after="0"/>
        <w:ind w:left="0"/>
        <w:jc w:val="both"/>
      </w:pPr>
      <w:r>
        <w:rPr>
          <w:rFonts w:ascii="Times New Roman"/>
          <w:b/>
          <w:i w:val="false"/>
          <w:color w:val="000000"/>
          <w:sz w:val="28"/>
        </w:rPr>
        <w:t>5.4.4.2. Горелки с низким образованием NOx (кислородно-газовые горелки)</w:t>
      </w:r>
    </w:p>
    <w:bookmarkStart w:name="z2407" w:id="211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112"/>
    <w:bookmarkStart w:name="z2408" w:id="2113"/>
    <w:p>
      <w:pPr>
        <w:spacing w:after="0"/>
        <w:ind w:left="0"/>
        <w:jc w:val="both"/>
      </w:pPr>
      <w:r>
        <w:rPr>
          <w:rFonts w:ascii="Times New Roman"/>
          <w:b w:val="false"/>
          <w:i w:val="false"/>
          <w:color w:val="000000"/>
          <w:sz w:val="28"/>
        </w:rPr>
        <w:t>
      Техническое решение основано на принципах снижения пиковой температуры пламени. Смешивание окислителя (воздуха, обогащенного кислородом) и топлива снижает доступность кислорода и как следствие пиковую температуру пламени, тем самым замедляя процесс превращения азота, содержащегося в топливе и воздухе, в NOx и образования термических NOx при сохранении высокой эффективности сгорания топлива.</w:t>
      </w:r>
    </w:p>
    <w:bookmarkEnd w:id="2113"/>
    <w:bookmarkStart w:name="z2409" w:id="211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114"/>
    <w:bookmarkStart w:name="z2410" w:id="2115"/>
    <w:p>
      <w:pPr>
        <w:spacing w:after="0"/>
        <w:ind w:left="0"/>
        <w:jc w:val="both"/>
      </w:pPr>
      <w:r>
        <w:rPr>
          <w:rFonts w:ascii="Times New Roman"/>
          <w:b w:val="false"/>
          <w:i w:val="false"/>
          <w:color w:val="000000"/>
          <w:sz w:val="28"/>
        </w:rPr>
        <w:t>
      Конструкции горелок с низким выделением NOx (непрямое сжигание) различаются в деталях, но в большинстве конструкций реализуется ступенчатое сжигание топлива в пределах факела каждой отдельной горелки. Количество первичного воздуха снижается до 6 – 10 % от требуемого по стехиометрии для горения (обычно 10 – 15 % в традиционных горелках). Осевой воздух подается с большой скоростью через внешний канал. Уголь вдувается через центральную трубу или через средний канал. Третий канал используется для вихревого воздуха. Закрутка воздуха осуществляется специальными лопатками, расположенными вблизи сопла горелки.</w:t>
      </w:r>
    </w:p>
    <w:bookmarkEnd w:id="2115"/>
    <w:bookmarkStart w:name="z2411" w:id="2116"/>
    <w:p>
      <w:pPr>
        <w:spacing w:after="0"/>
        <w:ind w:left="0"/>
        <w:jc w:val="both"/>
      </w:pPr>
      <w:r>
        <w:rPr>
          <w:rFonts w:ascii="Times New Roman"/>
          <w:b w:val="false"/>
          <w:i w:val="false"/>
          <w:color w:val="000000"/>
          <w:sz w:val="28"/>
        </w:rPr>
        <w:t>
      Азот в топливе в основном находится в термически неустойчивых фрагментах органических соединений и при нагревании и горении переходит в летучие соединения. Считается, что преобразование летучих соединений в условиях нехватки кислорода приводит к формированию промежуточных радикалов, которые восстанавливают образовавшиеся оксиды азота в молекулярный азот N</w:t>
      </w:r>
      <w:r>
        <w:rPr>
          <w:rFonts w:ascii="Times New Roman"/>
          <w:b w:val="false"/>
          <w:i w:val="false"/>
          <w:color w:val="000000"/>
          <w:vertAlign w:val="subscript"/>
        </w:rPr>
        <w:t>2</w:t>
      </w:r>
      <w:r>
        <w:rPr>
          <w:rFonts w:ascii="Times New Roman"/>
          <w:b w:val="false"/>
          <w:i w:val="false"/>
          <w:color w:val="000000"/>
          <w:sz w:val="28"/>
        </w:rPr>
        <w:t>. За пределами зон выделения и горения летучих соединений образование оксидов NOx не происходит.</w:t>
      </w:r>
    </w:p>
    <w:bookmarkEnd w:id="2116"/>
    <w:bookmarkStart w:name="z2412" w:id="2117"/>
    <w:p>
      <w:pPr>
        <w:spacing w:after="0"/>
        <w:ind w:left="0"/>
        <w:jc w:val="both"/>
      </w:pPr>
      <w:r>
        <w:rPr>
          <w:rFonts w:ascii="Times New Roman"/>
          <w:b w:val="false"/>
          <w:i w:val="false"/>
          <w:color w:val="000000"/>
          <w:sz w:val="28"/>
        </w:rPr>
        <w:t>
      Эффект данной конструкции горелки заключается в очень быстром воспламенении топлива особенно при наличии в топливе летучих соединений при недостатке кислорода в атмосфере, что ведет к снижению образования NOx.</w:t>
      </w:r>
    </w:p>
    <w:bookmarkEnd w:id="2117"/>
    <w:bookmarkStart w:name="z2413" w:id="211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18"/>
    <w:bookmarkStart w:name="z2414" w:id="2119"/>
    <w:p>
      <w:pPr>
        <w:spacing w:after="0"/>
        <w:ind w:left="0"/>
        <w:jc w:val="both"/>
      </w:pPr>
      <w:r>
        <w:rPr>
          <w:rFonts w:ascii="Times New Roman"/>
          <w:b w:val="false"/>
          <w:i w:val="false"/>
          <w:color w:val="000000"/>
          <w:sz w:val="28"/>
        </w:rPr>
        <w:t>
      Представленная техника обладает прямыми экологическими преимуществами, включая снижение эмиссий загрязняющего вещества NO</w:t>
      </w:r>
      <w:r>
        <w:rPr>
          <w:rFonts w:ascii="Times New Roman"/>
          <w:b w:val="false"/>
          <w:i w:val="false"/>
          <w:color w:val="000000"/>
          <w:vertAlign w:val="subscript"/>
        </w:rPr>
        <w:t>X</w:t>
      </w:r>
      <w:r>
        <w:rPr>
          <w:rFonts w:ascii="Times New Roman"/>
          <w:b w:val="false"/>
          <w:i w:val="false"/>
          <w:color w:val="000000"/>
          <w:sz w:val="28"/>
        </w:rPr>
        <w:t>.</w:t>
      </w:r>
    </w:p>
    <w:bookmarkEnd w:id="2119"/>
    <w:bookmarkStart w:name="z2415" w:id="212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120"/>
    <w:bookmarkStart w:name="z2416" w:id="2121"/>
    <w:p>
      <w:pPr>
        <w:spacing w:after="0"/>
        <w:ind w:left="0"/>
        <w:jc w:val="both"/>
      </w:pPr>
      <w:r>
        <w:rPr>
          <w:rFonts w:ascii="Times New Roman"/>
          <w:b w:val="false"/>
          <w:i w:val="false"/>
          <w:color w:val="000000"/>
          <w:sz w:val="28"/>
        </w:rPr>
        <w:t>
      Сокращение выбросов NO</w:t>
      </w:r>
      <w:r>
        <w:rPr>
          <w:rFonts w:ascii="Times New Roman"/>
          <w:b w:val="false"/>
          <w:i w:val="false"/>
          <w:color w:val="000000"/>
          <w:vertAlign w:val="subscript"/>
        </w:rPr>
        <w:t xml:space="preserve">X </w:t>
      </w:r>
      <w:r>
        <w:rPr>
          <w:rFonts w:ascii="Times New Roman"/>
          <w:b w:val="false"/>
          <w:i w:val="false"/>
          <w:color w:val="000000"/>
          <w:sz w:val="28"/>
        </w:rPr>
        <w:t>до 35 % достижимо при успешных установках и сообщалось об уровнях выбросов около 500 – 1000 мг/Нм</w:t>
      </w:r>
      <w:r>
        <w:rPr>
          <w:rFonts w:ascii="Times New Roman"/>
          <w:b w:val="false"/>
          <w:i w:val="false"/>
          <w:color w:val="000000"/>
          <w:vertAlign w:val="superscript"/>
        </w:rPr>
        <w:t>3</w:t>
      </w:r>
      <w:r>
        <w:rPr>
          <w:rFonts w:ascii="Times New Roman"/>
          <w:b w:val="false"/>
          <w:i w:val="false"/>
          <w:color w:val="000000"/>
          <w:sz w:val="28"/>
        </w:rPr>
        <w:t xml:space="preserve"> (среднесуточное значение), но большинство печей ЕС (около 80 % существующих печей, эксплуатируемых в 2020 году) должны применять метод SNCR для достижения среднесуточных значений выбросов &lt;500 – 800 мг/Нм</w:t>
      </w:r>
      <w:r>
        <w:rPr>
          <w:rFonts w:ascii="Times New Roman"/>
          <w:b w:val="false"/>
          <w:i w:val="false"/>
          <w:color w:val="000000"/>
          <w:vertAlign w:val="superscript"/>
        </w:rPr>
        <w:t>3</w:t>
      </w:r>
      <w:r>
        <w:rPr>
          <w:rFonts w:ascii="Times New Roman"/>
          <w:b w:val="false"/>
          <w:i w:val="false"/>
          <w:color w:val="000000"/>
          <w:sz w:val="28"/>
        </w:rPr>
        <w:t>.</w:t>
      </w:r>
    </w:p>
    <w:bookmarkEnd w:id="2121"/>
    <w:bookmarkStart w:name="z2417" w:id="212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122"/>
    <w:bookmarkStart w:name="z2418" w:id="2123"/>
    <w:p>
      <w:pPr>
        <w:spacing w:after="0"/>
        <w:ind w:left="0"/>
        <w:jc w:val="both"/>
      </w:pPr>
      <w:r>
        <w:rPr>
          <w:rFonts w:ascii="Times New Roman"/>
          <w:b w:val="false"/>
          <w:i w:val="false"/>
          <w:color w:val="000000"/>
          <w:sz w:val="28"/>
        </w:rPr>
        <w:t>
      Отсутствуют.</w:t>
      </w:r>
    </w:p>
    <w:bookmarkEnd w:id="2123"/>
    <w:bookmarkStart w:name="z2419" w:id="212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124"/>
    <w:bookmarkStart w:name="z2420" w:id="2125"/>
    <w:p>
      <w:pPr>
        <w:spacing w:after="0"/>
        <w:ind w:left="0"/>
        <w:jc w:val="both"/>
      </w:pPr>
      <w:r>
        <w:rPr>
          <w:rFonts w:ascii="Times New Roman"/>
          <w:b w:val="false"/>
          <w:i w:val="false"/>
          <w:color w:val="000000"/>
          <w:sz w:val="28"/>
        </w:rPr>
        <w:t>
      Горелки с низким выделением NO</w:t>
      </w:r>
      <w:r>
        <w:rPr>
          <w:rFonts w:ascii="Times New Roman"/>
          <w:b w:val="false"/>
          <w:i w:val="false"/>
          <w:color w:val="000000"/>
          <w:vertAlign w:val="subscript"/>
        </w:rPr>
        <w:t>X</w:t>
      </w:r>
      <w:r>
        <w:rPr>
          <w:rFonts w:ascii="Times New Roman"/>
          <w:b w:val="false"/>
          <w:i w:val="false"/>
          <w:color w:val="000000"/>
          <w:sz w:val="28"/>
        </w:rPr>
        <w:t xml:space="preserve"> применимы на технологическом оборудовании, осуществляющем сжигание топлива, в том числе и на печах с декарбонизатором. Однако применение указанных горелок не всегда сопровождается снижением выбросов NO</w:t>
      </w:r>
      <w:r>
        <w:rPr>
          <w:rFonts w:ascii="Times New Roman"/>
          <w:b w:val="false"/>
          <w:i w:val="false"/>
          <w:color w:val="000000"/>
          <w:vertAlign w:val="subscript"/>
        </w:rPr>
        <w:t>X</w:t>
      </w:r>
      <w:r>
        <w:rPr>
          <w:rFonts w:ascii="Times New Roman"/>
          <w:b w:val="false"/>
          <w:i w:val="false"/>
          <w:color w:val="000000"/>
          <w:sz w:val="28"/>
        </w:rPr>
        <w:t>. Установка горелки должна быть оптимизирована. Если первоначальная горелка работает с малым процентом первичного воздуха, горелка с низким выделением NO</w:t>
      </w:r>
      <w:r>
        <w:rPr>
          <w:rFonts w:ascii="Times New Roman"/>
          <w:b w:val="false"/>
          <w:i w:val="false"/>
          <w:color w:val="000000"/>
          <w:vertAlign w:val="subscript"/>
        </w:rPr>
        <w:t>X</w:t>
      </w:r>
      <w:r>
        <w:rPr>
          <w:rFonts w:ascii="Times New Roman"/>
          <w:b w:val="false"/>
          <w:i w:val="false"/>
          <w:color w:val="000000"/>
          <w:sz w:val="28"/>
        </w:rPr>
        <w:t xml:space="preserve"> будет иметь предельный эффект.</w:t>
      </w:r>
    </w:p>
    <w:bookmarkEnd w:id="2125"/>
    <w:bookmarkStart w:name="z2421" w:id="212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26"/>
    <w:bookmarkStart w:name="z2422" w:id="2127"/>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127"/>
    <w:bookmarkStart w:name="z2423" w:id="212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128"/>
    <w:bookmarkStart w:name="z2424" w:id="2129"/>
    <w:p>
      <w:pPr>
        <w:spacing w:after="0"/>
        <w:ind w:left="0"/>
        <w:jc w:val="both"/>
      </w:pPr>
      <w:r>
        <w:rPr>
          <w:rFonts w:ascii="Times New Roman"/>
          <w:b w:val="false"/>
          <w:i w:val="false"/>
          <w:color w:val="000000"/>
          <w:sz w:val="28"/>
        </w:rPr>
        <w:t>
      Требования экологического законодательства.</w:t>
      </w:r>
    </w:p>
    <w:bookmarkEnd w:id="2129"/>
    <w:p>
      <w:pPr>
        <w:spacing w:after="0"/>
        <w:ind w:left="0"/>
        <w:jc w:val="both"/>
      </w:pPr>
      <w:r>
        <w:rPr>
          <w:rFonts w:ascii="Times New Roman"/>
          <w:b/>
          <w:i w:val="false"/>
          <w:color w:val="000000"/>
          <w:sz w:val="28"/>
        </w:rPr>
        <w:t xml:space="preserve">5.4.4.3. Охлаждение зоны горения (пламени) для снижения выбросов NOx </w:t>
      </w:r>
    </w:p>
    <w:bookmarkStart w:name="z2426" w:id="213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130"/>
    <w:bookmarkStart w:name="z2427" w:id="2131"/>
    <w:p>
      <w:pPr>
        <w:spacing w:after="0"/>
        <w:ind w:left="0"/>
        <w:jc w:val="both"/>
      </w:pPr>
      <w:r>
        <w:rPr>
          <w:rFonts w:ascii="Times New Roman"/>
          <w:b w:val="false"/>
          <w:i w:val="false"/>
          <w:color w:val="000000"/>
          <w:sz w:val="28"/>
        </w:rPr>
        <w:t>
      Охлаждение зоны горения может быть достигнуто путем инжекции.</w:t>
      </w:r>
    </w:p>
    <w:bookmarkEnd w:id="2131"/>
    <w:bookmarkStart w:name="z2428" w:id="213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132"/>
    <w:bookmarkStart w:name="z2429" w:id="2133"/>
    <w:p>
      <w:pPr>
        <w:spacing w:after="0"/>
        <w:ind w:left="0"/>
        <w:jc w:val="both"/>
      </w:pPr>
      <w:r>
        <w:rPr>
          <w:rFonts w:ascii="Times New Roman"/>
          <w:b w:val="false"/>
          <w:i w:val="false"/>
          <w:color w:val="000000"/>
          <w:sz w:val="28"/>
        </w:rPr>
        <w:t>
      Добавление воды в топливо или непосредственно в пламя с использованием различных методов инжекции (впрыскивание жидкости или жидкости и твердого вещества), использование жидких и твердых отходов с высокой влажностью снижают температуру и увеличивают концентрацию гидроксильных радикалов. Это оказывает положительный эффект на снижение NOx в зоне горения [48].</w:t>
      </w:r>
    </w:p>
    <w:bookmarkEnd w:id="2133"/>
    <w:bookmarkStart w:name="z2430" w:id="213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34"/>
    <w:bookmarkStart w:name="z2431" w:id="2135"/>
    <w:p>
      <w:pPr>
        <w:spacing w:after="0"/>
        <w:ind w:left="0"/>
        <w:jc w:val="both"/>
      </w:pPr>
      <w:r>
        <w:rPr>
          <w:rFonts w:ascii="Times New Roman"/>
          <w:b w:val="false"/>
          <w:i w:val="false"/>
          <w:color w:val="000000"/>
          <w:sz w:val="28"/>
        </w:rPr>
        <w:t>
      Представленная техника обладает прямыми экологическими преимуществами, включая снижение эмиссий загрязняющего вещества NO</w:t>
      </w:r>
      <w:r>
        <w:rPr>
          <w:rFonts w:ascii="Times New Roman"/>
          <w:b w:val="false"/>
          <w:i w:val="false"/>
          <w:color w:val="000000"/>
          <w:vertAlign w:val="subscript"/>
        </w:rPr>
        <w:t>X</w:t>
      </w:r>
      <w:r>
        <w:rPr>
          <w:rFonts w:ascii="Times New Roman"/>
          <w:b w:val="false"/>
          <w:i w:val="false"/>
          <w:color w:val="000000"/>
          <w:sz w:val="28"/>
        </w:rPr>
        <w:t>.</w:t>
      </w:r>
    </w:p>
    <w:bookmarkEnd w:id="2135"/>
    <w:bookmarkStart w:name="z2432" w:id="213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136"/>
    <w:bookmarkStart w:name="z2433" w:id="2137"/>
    <w:p>
      <w:pPr>
        <w:spacing w:after="0"/>
        <w:ind w:left="0"/>
        <w:jc w:val="both"/>
      </w:pPr>
      <w:r>
        <w:rPr>
          <w:rFonts w:ascii="Times New Roman"/>
          <w:b w:val="false"/>
          <w:i w:val="false"/>
          <w:color w:val="000000"/>
          <w:sz w:val="28"/>
        </w:rPr>
        <w:t>
      Степень снижения/эффективность может быть достигнута от 10 до 35 %. Диапазон выбросов может достигать &lt;500 – 1000 мг/Нм</w:t>
      </w:r>
      <w:r>
        <w:rPr>
          <w:rFonts w:ascii="Times New Roman"/>
          <w:b w:val="false"/>
          <w:i w:val="false"/>
          <w:color w:val="000000"/>
          <w:vertAlign w:val="superscript"/>
        </w:rPr>
        <w:t>3</w:t>
      </w:r>
      <w:r>
        <w:rPr>
          <w:rFonts w:ascii="Times New Roman"/>
          <w:b w:val="false"/>
          <w:i w:val="false"/>
          <w:color w:val="000000"/>
          <w:sz w:val="28"/>
        </w:rPr>
        <w:t xml:space="preserve"> (среднегодовые значения).</w:t>
      </w:r>
    </w:p>
    <w:bookmarkEnd w:id="2137"/>
    <w:bookmarkStart w:name="z2434" w:id="213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138"/>
    <w:bookmarkStart w:name="z2435" w:id="2139"/>
    <w:p>
      <w:pPr>
        <w:spacing w:after="0"/>
        <w:ind w:left="0"/>
        <w:jc w:val="both"/>
      </w:pPr>
      <w:r>
        <w:rPr>
          <w:rFonts w:ascii="Times New Roman"/>
          <w:b w:val="false"/>
          <w:i w:val="false"/>
          <w:color w:val="000000"/>
          <w:sz w:val="28"/>
        </w:rPr>
        <w:t>
      Требуется дополнительное тепло для испарения воды, что вызывает небольшое увеличение выбросов СО</w:t>
      </w:r>
      <w:r>
        <w:rPr>
          <w:rFonts w:ascii="Times New Roman"/>
          <w:b w:val="false"/>
          <w:i w:val="false"/>
          <w:color w:val="000000"/>
          <w:vertAlign w:val="subscript"/>
        </w:rPr>
        <w:t>2</w:t>
      </w:r>
      <w:r>
        <w:rPr>
          <w:rFonts w:ascii="Times New Roman"/>
          <w:b w:val="false"/>
          <w:i w:val="false"/>
          <w:color w:val="000000"/>
          <w:sz w:val="28"/>
        </w:rPr>
        <w:t xml:space="preserve"> (примерно 0,1 – 1,5 %) в сравнении с общим количеством выделяющегося СО</w:t>
      </w:r>
      <w:r>
        <w:rPr>
          <w:rFonts w:ascii="Times New Roman"/>
          <w:b w:val="false"/>
          <w:i w:val="false"/>
          <w:color w:val="000000"/>
          <w:vertAlign w:val="subscript"/>
        </w:rPr>
        <w:t>2</w:t>
      </w:r>
      <w:r>
        <w:rPr>
          <w:rFonts w:ascii="Times New Roman"/>
          <w:b w:val="false"/>
          <w:i w:val="false"/>
          <w:color w:val="000000"/>
          <w:sz w:val="28"/>
        </w:rPr>
        <w:t xml:space="preserve"> из печи. Имеются риски снижения производительности печи вследствие снижения тепловой мощности.</w:t>
      </w:r>
    </w:p>
    <w:bookmarkEnd w:id="2139"/>
    <w:bookmarkStart w:name="z2436" w:id="214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140"/>
    <w:bookmarkStart w:name="z2437" w:id="2141"/>
    <w:p>
      <w:pPr>
        <w:spacing w:after="0"/>
        <w:ind w:left="0"/>
        <w:jc w:val="both"/>
      </w:pPr>
      <w:r>
        <w:rPr>
          <w:rFonts w:ascii="Times New Roman"/>
          <w:b w:val="false"/>
          <w:i w:val="false"/>
          <w:color w:val="000000"/>
          <w:sz w:val="28"/>
        </w:rPr>
        <w:t>
      Охлаждение пламени может применяться на всех типах печей.</w:t>
      </w:r>
    </w:p>
    <w:bookmarkEnd w:id="2141"/>
    <w:bookmarkStart w:name="z2438" w:id="214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42"/>
    <w:bookmarkStart w:name="z2439" w:id="2143"/>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143"/>
    <w:bookmarkStart w:name="z2440" w:id="214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Движущая сила внедрения </w:t>
      </w:r>
    </w:p>
    <w:bookmarkEnd w:id="2144"/>
    <w:bookmarkStart w:name="z2441" w:id="2145"/>
    <w:p>
      <w:pPr>
        <w:spacing w:after="0"/>
        <w:ind w:left="0"/>
        <w:jc w:val="both"/>
      </w:pPr>
      <w:r>
        <w:rPr>
          <w:rFonts w:ascii="Times New Roman"/>
          <w:b w:val="false"/>
          <w:i w:val="false"/>
          <w:color w:val="000000"/>
          <w:sz w:val="28"/>
        </w:rPr>
        <w:t>
      Требования экологического законодательства.</w:t>
      </w:r>
    </w:p>
    <w:bookmarkEnd w:id="2145"/>
    <w:p>
      <w:pPr>
        <w:spacing w:after="0"/>
        <w:ind w:left="0"/>
        <w:jc w:val="both"/>
      </w:pPr>
      <w:r>
        <w:rPr>
          <w:rFonts w:ascii="Times New Roman"/>
          <w:b/>
          <w:i w:val="false"/>
          <w:color w:val="000000"/>
          <w:sz w:val="28"/>
        </w:rPr>
        <w:t>5.4.4.4. Применение селективного каталитического восстановления (СКВ) и селективного некаталитического восстановления (СНКВ) после обеспыливания и очистки от кислых газов</w:t>
      </w:r>
    </w:p>
    <w:bookmarkStart w:name="z2443" w:id="214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146"/>
    <w:bookmarkStart w:name="z2444" w:id="2147"/>
    <w:p>
      <w:pPr>
        <w:spacing w:after="0"/>
        <w:ind w:left="0"/>
        <w:jc w:val="both"/>
      </w:pPr>
      <w:r>
        <w:rPr>
          <w:rFonts w:ascii="Times New Roman"/>
          <w:b w:val="false"/>
          <w:i w:val="false"/>
          <w:color w:val="000000"/>
          <w:sz w:val="28"/>
        </w:rPr>
        <w:t>
      В настоящее время разработаны две технологии химической очистки дымовых газов от оксидов азота:</w:t>
      </w:r>
    </w:p>
    <w:bookmarkEnd w:id="2147"/>
    <w:bookmarkStart w:name="z2445" w:id="2148"/>
    <w:p>
      <w:pPr>
        <w:spacing w:after="0"/>
        <w:ind w:left="0"/>
        <w:jc w:val="both"/>
      </w:pPr>
      <w:r>
        <w:rPr>
          <w:rFonts w:ascii="Times New Roman"/>
          <w:b w:val="false"/>
          <w:i w:val="false"/>
          <w:color w:val="000000"/>
          <w:sz w:val="28"/>
        </w:rPr>
        <w:t>
      селективное каталитическое восстановление оксидов азота аммиаком на сотовых керамических катализаторах (СКВ-технологии);</w:t>
      </w:r>
    </w:p>
    <w:bookmarkEnd w:id="2148"/>
    <w:bookmarkStart w:name="z2446" w:id="2149"/>
    <w:p>
      <w:pPr>
        <w:spacing w:after="0"/>
        <w:ind w:left="0"/>
        <w:jc w:val="both"/>
      </w:pPr>
      <w:r>
        <w:rPr>
          <w:rFonts w:ascii="Times New Roman"/>
          <w:b w:val="false"/>
          <w:i w:val="false"/>
          <w:color w:val="000000"/>
          <w:sz w:val="28"/>
        </w:rPr>
        <w:t>
      селективное некаталитическое восстановление оксидов азотов аммиака (СНКВ-технологии).</w:t>
      </w:r>
    </w:p>
    <w:bookmarkEnd w:id="2149"/>
    <w:bookmarkStart w:name="z2447" w:id="215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150"/>
    <w:bookmarkStart w:name="z2448" w:id="2151"/>
    <w:p>
      <w:pPr>
        <w:spacing w:after="0"/>
        <w:ind w:left="0"/>
        <w:jc w:val="both"/>
      </w:pPr>
      <w:r>
        <w:rPr>
          <w:rFonts w:ascii="Times New Roman"/>
          <w:b w:val="false"/>
          <w:i w:val="false"/>
          <w:color w:val="000000"/>
          <w:sz w:val="28"/>
        </w:rPr>
        <w:t>
      Селективное каталитическое восстановление является наиболее эффективным средством снижения выбросов NOх. В состав системы СКВ входят:</w:t>
      </w:r>
    </w:p>
    <w:bookmarkEnd w:id="2151"/>
    <w:bookmarkStart w:name="z2449" w:id="2152"/>
    <w:p>
      <w:pPr>
        <w:spacing w:after="0"/>
        <w:ind w:left="0"/>
        <w:jc w:val="both"/>
      </w:pPr>
      <w:r>
        <w:rPr>
          <w:rFonts w:ascii="Times New Roman"/>
          <w:b w:val="false"/>
          <w:i w:val="false"/>
          <w:color w:val="000000"/>
          <w:sz w:val="28"/>
        </w:rPr>
        <w:t>
      1) каталитический реактор;</w:t>
      </w:r>
    </w:p>
    <w:bookmarkEnd w:id="2152"/>
    <w:bookmarkStart w:name="z2450" w:id="2153"/>
    <w:p>
      <w:pPr>
        <w:spacing w:after="0"/>
        <w:ind w:left="0"/>
        <w:jc w:val="both"/>
      </w:pPr>
      <w:r>
        <w:rPr>
          <w:rFonts w:ascii="Times New Roman"/>
          <w:b w:val="false"/>
          <w:i w:val="false"/>
          <w:color w:val="000000"/>
          <w:sz w:val="28"/>
        </w:rPr>
        <w:t>
      2) система подачи реагента.</w:t>
      </w:r>
    </w:p>
    <w:bookmarkEnd w:id="2153"/>
    <w:bookmarkStart w:name="z2451" w:id="2154"/>
    <w:p>
      <w:pPr>
        <w:spacing w:after="0"/>
        <w:ind w:left="0"/>
        <w:jc w:val="both"/>
      </w:pPr>
      <w:r>
        <w:rPr>
          <w:rFonts w:ascii="Times New Roman"/>
          <w:b w:val="false"/>
          <w:i w:val="false"/>
          <w:color w:val="000000"/>
          <w:sz w:val="28"/>
        </w:rPr>
        <w:t xml:space="preserve">
      </w:t>
      </w:r>
    </w:p>
    <w:bookmarkEnd w:id="2154"/>
    <w:p>
      <w:pPr>
        <w:spacing w:after="0"/>
        <w:ind w:left="0"/>
        <w:jc w:val="both"/>
      </w:pPr>
      <w:r>
        <w:drawing>
          <wp:inline distT="0" distB="0" distL="0" distR="0">
            <wp:extent cx="37973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7973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52" w:id="2155"/>
    <w:p>
      <w:pPr>
        <w:spacing w:after="0"/>
        <w:ind w:left="0"/>
        <w:jc w:val="both"/>
      </w:pPr>
      <w:r>
        <w:rPr>
          <w:rFonts w:ascii="Times New Roman"/>
          <w:b w:val="false"/>
          <w:i w:val="false"/>
          <w:color w:val="000000"/>
          <w:sz w:val="28"/>
        </w:rPr>
        <w:t>
      Рисунок 5.7. Схематичное изображение системы СКВ</w:t>
      </w:r>
    </w:p>
    <w:bookmarkEnd w:id="2155"/>
    <w:bookmarkStart w:name="z2453" w:id="2156"/>
    <w:p>
      <w:pPr>
        <w:spacing w:after="0"/>
        <w:ind w:left="0"/>
        <w:jc w:val="both"/>
      </w:pPr>
      <w:r>
        <w:rPr>
          <w:rFonts w:ascii="Times New Roman"/>
          <w:b w:val="false"/>
          <w:i w:val="false"/>
          <w:color w:val="000000"/>
          <w:sz w:val="28"/>
        </w:rPr>
        <w:t>
      Каталитическая газоочистка представлена химическими процессами восстановления газом-восстановителем до простейших составляющих. Конечным продуктом реакции являются безопасные компоненты – пары воды, углекислый газ, азот. Восстановительный агент (реагент) инжектируется в поток дымовых газов до катализатора. Вблизи поверхности катализатора происходят с разной степенью интенсивности восстановительные реакции, в результате которых оксиды азота переходят в молекулярный азот. Скорость подачи и расход восстановителя определяются концентрацией NOx на входе и выходе из системы очистки. Инжекция аммиака осуществляется преимущественно вдувом смеси воздуха с предварительно испаренным и подмешанным безводным аммиаком, реже – впрыском водного раствора аммиака непосредственно в поток. Инжекция карбамида осуществляется преимущественно непосредственным впрыском раствора карбамида в поток дымовых газов, либо предварительной газификацией и разложением карбамида с получением аммиачно-газовой смеси и последующим вдувом.</w:t>
      </w:r>
    </w:p>
    <w:bookmarkEnd w:id="2156"/>
    <w:bookmarkStart w:name="z2454" w:id="2157"/>
    <w:p>
      <w:pPr>
        <w:spacing w:after="0"/>
        <w:ind w:left="0"/>
        <w:jc w:val="both"/>
      </w:pPr>
      <w:r>
        <w:rPr>
          <w:rFonts w:ascii="Times New Roman"/>
          <w:b w:val="false"/>
          <w:i w:val="false"/>
          <w:color w:val="000000"/>
          <w:sz w:val="28"/>
        </w:rPr>
        <w:t>
      Эффективность метода СКВ определяется параметрами:</w:t>
      </w:r>
    </w:p>
    <w:bookmarkEnd w:id="2157"/>
    <w:bookmarkStart w:name="z2455" w:id="2158"/>
    <w:p>
      <w:pPr>
        <w:spacing w:after="0"/>
        <w:ind w:left="0"/>
        <w:jc w:val="both"/>
      </w:pPr>
      <w:r>
        <w:rPr>
          <w:rFonts w:ascii="Times New Roman"/>
          <w:b w:val="false"/>
          <w:i w:val="false"/>
          <w:color w:val="000000"/>
          <w:sz w:val="28"/>
        </w:rPr>
        <w:t>
      1) система сжигания – вид топлива;</w:t>
      </w:r>
    </w:p>
    <w:bookmarkEnd w:id="2158"/>
    <w:bookmarkStart w:name="z2456" w:id="2159"/>
    <w:p>
      <w:pPr>
        <w:spacing w:after="0"/>
        <w:ind w:left="0"/>
        <w:jc w:val="both"/>
      </w:pPr>
      <w:r>
        <w:rPr>
          <w:rFonts w:ascii="Times New Roman"/>
          <w:b w:val="false"/>
          <w:i w:val="false"/>
          <w:color w:val="000000"/>
          <w:sz w:val="28"/>
        </w:rPr>
        <w:t>
      2) состав катализатора;</w:t>
      </w:r>
    </w:p>
    <w:bookmarkEnd w:id="2159"/>
    <w:bookmarkStart w:name="z2457" w:id="2160"/>
    <w:p>
      <w:pPr>
        <w:spacing w:after="0"/>
        <w:ind w:left="0"/>
        <w:jc w:val="both"/>
      </w:pPr>
      <w:r>
        <w:rPr>
          <w:rFonts w:ascii="Times New Roman"/>
          <w:b w:val="false"/>
          <w:i w:val="false"/>
          <w:color w:val="000000"/>
          <w:sz w:val="28"/>
        </w:rPr>
        <w:t>
      3) активность катализатора, его селективность и время действия;</w:t>
      </w:r>
    </w:p>
    <w:bookmarkEnd w:id="2160"/>
    <w:bookmarkStart w:name="z2458" w:id="2161"/>
    <w:p>
      <w:pPr>
        <w:spacing w:after="0"/>
        <w:ind w:left="0"/>
        <w:jc w:val="both"/>
      </w:pPr>
      <w:r>
        <w:rPr>
          <w:rFonts w:ascii="Times New Roman"/>
          <w:b w:val="false"/>
          <w:i w:val="false"/>
          <w:color w:val="000000"/>
          <w:sz w:val="28"/>
        </w:rPr>
        <w:t>
      4) форма катализатора, конфигурация каталитического реактора;</w:t>
      </w:r>
    </w:p>
    <w:bookmarkEnd w:id="2161"/>
    <w:bookmarkStart w:name="z2459" w:id="2162"/>
    <w:p>
      <w:pPr>
        <w:spacing w:after="0"/>
        <w:ind w:left="0"/>
        <w:jc w:val="both"/>
      </w:pPr>
      <w:r>
        <w:rPr>
          <w:rFonts w:ascii="Times New Roman"/>
          <w:b w:val="false"/>
          <w:i w:val="false"/>
          <w:color w:val="000000"/>
          <w:sz w:val="28"/>
        </w:rPr>
        <w:t>
      5) отношение NH</w:t>
      </w:r>
      <w:r>
        <w:rPr>
          <w:rFonts w:ascii="Times New Roman"/>
          <w:b w:val="false"/>
          <w:i w:val="false"/>
          <w:color w:val="000000"/>
          <w:vertAlign w:val="subscript"/>
        </w:rPr>
        <w:t>3</w:t>
      </w: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и концентрация NOx;</w:t>
      </w:r>
    </w:p>
    <w:bookmarkEnd w:id="2162"/>
    <w:bookmarkStart w:name="z2460" w:id="2163"/>
    <w:p>
      <w:pPr>
        <w:spacing w:after="0"/>
        <w:ind w:left="0"/>
        <w:jc w:val="both"/>
      </w:pPr>
      <w:r>
        <w:rPr>
          <w:rFonts w:ascii="Times New Roman"/>
          <w:b w:val="false"/>
          <w:i w:val="false"/>
          <w:color w:val="000000"/>
          <w:sz w:val="28"/>
        </w:rPr>
        <w:t>
      6) температура каталитического реактора;</w:t>
      </w:r>
    </w:p>
    <w:bookmarkEnd w:id="2163"/>
    <w:bookmarkStart w:name="z2461" w:id="2164"/>
    <w:p>
      <w:pPr>
        <w:spacing w:after="0"/>
        <w:ind w:left="0"/>
        <w:jc w:val="both"/>
      </w:pPr>
      <w:r>
        <w:rPr>
          <w:rFonts w:ascii="Times New Roman"/>
          <w:b w:val="false"/>
          <w:i w:val="false"/>
          <w:color w:val="000000"/>
          <w:sz w:val="28"/>
        </w:rPr>
        <w:t>
      7) скорость газового потока.</w:t>
      </w:r>
    </w:p>
    <w:bookmarkEnd w:id="2164"/>
    <w:bookmarkStart w:name="z2462" w:id="216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65"/>
    <w:bookmarkStart w:name="z2463" w:id="2166"/>
    <w:p>
      <w:pPr>
        <w:spacing w:after="0"/>
        <w:ind w:left="0"/>
        <w:jc w:val="both"/>
      </w:pPr>
      <w:r>
        <w:rPr>
          <w:rFonts w:ascii="Times New Roman"/>
          <w:b w:val="false"/>
          <w:i w:val="false"/>
          <w:color w:val="000000"/>
          <w:sz w:val="28"/>
        </w:rPr>
        <w:t>
      Представленная техника обладает прямыми экологическими преимуществами, включая снижение эмиссий загрязняющего вещества NO</w:t>
      </w:r>
      <w:r>
        <w:rPr>
          <w:rFonts w:ascii="Times New Roman"/>
          <w:b w:val="false"/>
          <w:i w:val="false"/>
          <w:color w:val="000000"/>
          <w:vertAlign w:val="subscript"/>
        </w:rPr>
        <w:t>X</w:t>
      </w:r>
      <w:r>
        <w:rPr>
          <w:rFonts w:ascii="Times New Roman"/>
          <w:b w:val="false"/>
          <w:i w:val="false"/>
          <w:color w:val="000000"/>
          <w:sz w:val="28"/>
        </w:rPr>
        <w:t>.</w:t>
      </w:r>
    </w:p>
    <w:bookmarkEnd w:id="2166"/>
    <w:bookmarkStart w:name="z2464" w:id="216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167"/>
    <w:bookmarkStart w:name="z2465" w:id="2168"/>
    <w:p>
      <w:pPr>
        <w:spacing w:after="0"/>
        <w:ind w:left="0"/>
        <w:jc w:val="both"/>
      </w:pPr>
      <w:r>
        <w:rPr>
          <w:rFonts w:ascii="Times New Roman"/>
          <w:b w:val="false"/>
          <w:i w:val="false"/>
          <w:color w:val="000000"/>
          <w:sz w:val="28"/>
        </w:rPr>
        <w:t>
      Эффективность очистки в случае использования данного метода – свыше 90 %. В сочетании с технологией сухого подавления позволяет обеспечить соблюдение нижней границы европейских экологических нормативов по NOx (20 мг/Нм</w:t>
      </w:r>
      <w:r>
        <w:rPr>
          <w:rFonts w:ascii="Times New Roman"/>
          <w:b w:val="false"/>
          <w:i w:val="false"/>
          <w:color w:val="000000"/>
          <w:vertAlign w:val="superscript"/>
        </w:rPr>
        <w:t>3</w:t>
      </w:r>
      <w:r>
        <w:rPr>
          <w:rFonts w:ascii="Times New Roman"/>
          <w:b w:val="false"/>
          <w:i w:val="false"/>
          <w:color w:val="000000"/>
          <w:sz w:val="28"/>
        </w:rPr>
        <w:t xml:space="preserve">). Наиболее эффективно каталитическое восстановление происходит в области 300 – 450 </w:t>
      </w:r>
      <w:r>
        <w:rPr>
          <w:rFonts w:ascii="Times New Roman"/>
          <w:b w:val="false"/>
          <w:i w:val="false"/>
          <w:color w:val="000000"/>
          <w:vertAlign w:val="superscript"/>
        </w:rPr>
        <w:t>о</w:t>
      </w:r>
      <w:r>
        <w:rPr>
          <w:rFonts w:ascii="Times New Roman"/>
          <w:b w:val="false"/>
          <w:i w:val="false"/>
          <w:color w:val="000000"/>
          <w:sz w:val="28"/>
        </w:rPr>
        <w:t>С.</w:t>
      </w:r>
    </w:p>
    <w:bookmarkEnd w:id="2168"/>
    <w:bookmarkStart w:name="z2466" w:id="2169"/>
    <w:p>
      <w:pPr>
        <w:spacing w:after="0"/>
        <w:ind w:left="0"/>
        <w:jc w:val="both"/>
      </w:pPr>
      <w:r>
        <w:rPr>
          <w:rFonts w:ascii="Times New Roman"/>
          <w:b w:val="false"/>
          <w:i w:val="false"/>
          <w:color w:val="000000"/>
          <w:sz w:val="28"/>
        </w:rPr>
        <w:t>
      Большинство катализаторов формируется на основе диоксида титана (TiO</w:t>
      </w:r>
      <w:r>
        <w:rPr>
          <w:rFonts w:ascii="Times New Roman"/>
          <w:b w:val="false"/>
          <w:i w:val="false"/>
          <w:color w:val="000000"/>
          <w:vertAlign w:val="subscript"/>
        </w:rPr>
        <w:t>2</w:t>
      </w:r>
      <w:r>
        <w:rPr>
          <w:rFonts w:ascii="Times New Roman"/>
          <w:b w:val="false"/>
          <w:i w:val="false"/>
          <w:color w:val="000000"/>
          <w:sz w:val="28"/>
        </w:rPr>
        <w:t>) и пентоксида ванадия (V</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Диоксид титана – удобный носитель и не отравляется SO</w:t>
      </w:r>
      <w:r>
        <w:rPr>
          <w:rFonts w:ascii="Times New Roman"/>
          <w:b w:val="false"/>
          <w:i w:val="false"/>
          <w:color w:val="000000"/>
          <w:vertAlign w:val="subscript"/>
        </w:rPr>
        <w:t>3</w:t>
      </w:r>
      <w:r>
        <w:rPr>
          <w:rFonts w:ascii="Times New Roman"/>
          <w:b w:val="false"/>
          <w:i w:val="false"/>
          <w:color w:val="000000"/>
          <w:sz w:val="28"/>
        </w:rPr>
        <w:t>. Пентоксид ванадия промотирует реакцию взаимодействия аммиака и оксидов азота и мало чувствителен к действию SOх.</w:t>
      </w:r>
    </w:p>
    <w:bookmarkEnd w:id="2169"/>
    <w:bookmarkStart w:name="z2467" w:id="2170"/>
    <w:p>
      <w:pPr>
        <w:spacing w:after="0"/>
        <w:ind w:left="0"/>
        <w:jc w:val="both"/>
      </w:pPr>
      <w:r>
        <w:rPr>
          <w:rFonts w:ascii="Times New Roman"/>
          <w:b w:val="false"/>
          <w:i w:val="false"/>
          <w:color w:val="000000"/>
          <w:sz w:val="28"/>
        </w:rPr>
        <w:t>
      При необходимости восстановить 80 % или более оксидов азота в топочном газе метод СКВ является единственно возможным. Кроме того, метод предполагает совершенствование; его можно успешно сочетать с методами совершенствования системы сжигания для снижения количества оксидов азота.</w:t>
      </w:r>
    </w:p>
    <w:bookmarkEnd w:id="2170"/>
    <w:bookmarkStart w:name="z2468" w:id="2171"/>
    <w:p>
      <w:pPr>
        <w:spacing w:after="0"/>
        <w:ind w:left="0"/>
        <w:jc w:val="both"/>
      </w:pPr>
      <w:r>
        <w:rPr>
          <w:rFonts w:ascii="Times New Roman"/>
          <w:b w:val="false"/>
          <w:i w:val="false"/>
          <w:color w:val="000000"/>
          <w:sz w:val="28"/>
        </w:rPr>
        <w:t>
      Данный метод используется на предприятиях Европы, США и Юго-Восточной Азии [49].</w:t>
      </w:r>
    </w:p>
    <w:bookmarkEnd w:id="2171"/>
    <w:bookmarkStart w:name="z2469" w:id="2172"/>
    <w:p>
      <w:pPr>
        <w:spacing w:after="0"/>
        <w:ind w:left="0"/>
        <w:jc w:val="both"/>
      </w:pPr>
      <w:r>
        <w:rPr>
          <w:rFonts w:ascii="Times New Roman"/>
          <w:b w:val="false"/>
          <w:i w:val="false"/>
          <w:color w:val="000000"/>
          <w:sz w:val="28"/>
        </w:rPr>
        <w:t xml:space="preserve">
      В 2009 году завод LKAB (Швеция) впервые установил систему СКВ на заводе Grate-Kiln. </w:t>
      </w:r>
    </w:p>
    <w:bookmarkEnd w:id="2172"/>
    <w:bookmarkStart w:name="z2470" w:id="217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173"/>
    <w:bookmarkStart w:name="z2471" w:id="2174"/>
    <w:p>
      <w:pPr>
        <w:spacing w:after="0"/>
        <w:ind w:left="0"/>
        <w:jc w:val="both"/>
      </w:pPr>
      <w:r>
        <w:rPr>
          <w:rFonts w:ascii="Times New Roman"/>
          <w:b w:val="false"/>
          <w:i w:val="false"/>
          <w:color w:val="000000"/>
          <w:sz w:val="28"/>
        </w:rPr>
        <w:t>
      Образование и осаждение на стенках технологического оборудования твердого сульфата аммония и расплава бисульфата аммония при выходе из каталитического реактора. Эти соединения – (NH</w:t>
      </w:r>
      <w:r>
        <w:rPr>
          <w:rFonts w:ascii="Times New Roman"/>
          <w:b w:val="false"/>
          <w:i w:val="false"/>
          <w:color w:val="000000"/>
          <w:vertAlign w:val="subscript"/>
        </w:rPr>
        <w:t>4</w:t>
      </w:r>
      <w:r>
        <w:rPr>
          <w:rFonts w:ascii="Times New Roman"/>
          <w:b w:val="false"/>
          <w:i w:val="false"/>
          <w:color w:val="000000"/>
          <w:sz w:val="28"/>
        </w:rPr>
        <w:t>)2SO</w:t>
      </w:r>
      <w:r>
        <w:rPr>
          <w:rFonts w:ascii="Times New Roman"/>
          <w:b w:val="false"/>
          <w:i w:val="false"/>
          <w:color w:val="000000"/>
          <w:vertAlign w:val="subscript"/>
        </w:rPr>
        <w:t>4</w:t>
      </w:r>
      <w:r>
        <w:rPr>
          <w:rFonts w:ascii="Times New Roman"/>
          <w:b w:val="false"/>
          <w:i w:val="false"/>
          <w:color w:val="000000"/>
          <w:sz w:val="28"/>
        </w:rPr>
        <w:t> и NH</w:t>
      </w:r>
      <w:r>
        <w:rPr>
          <w:rFonts w:ascii="Times New Roman"/>
          <w:b w:val="false"/>
          <w:i w:val="false"/>
          <w:color w:val="000000"/>
          <w:vertAlign w:val="subscript"/>
        </w:rPr>
        <w:t>4</w:t>
      </w:r>
      <w:r>
        <w:rPr>
          <w:rFonts w:ascii="Times New Roman"/>
          <w:b w:val="false"/>
          <w:i w:val="false"/>
          <w:color w:val="000000"/>
          <w:sz w:val="28"/>
        </w:rPr>
        <w:t>НSO</w:t>
      </w:r>
      <w:r>
        <w:rPr>
          <w:rFonts w:ascii="Times New Roman"/>
          <w:b w:val="false"/>
          <w:i w:val="false"/>
          <w:color w:val="000000"/>
          <w:vertAlign w:val="subscript"/>
        </w:rPr>
        <w:t>4</w:t>
      </w:r>
      <w:r>
        <w:rPr>
          <w:rFonts w:ascii="Times New Roman"/>
          <w:b w:val="false"/>
          <w:i w:val="false"/>
          <w:color w:val="000000"/>
          <w:sz w:val="28"/>
        </w:rPr>
        <w:t>, образуются по реакции вводимого аммиака с SO</w:t>
      </w:r>
      <w:r>
        <w:rPr>
          <w:rFonts w:ascii="Times New Roman"/>
          <w:b w:val="false"/>
          <w:i w:val="false"/>
          <w:color w:val="000000"/>
          <w:vertAlign w:val="subscript"/>
        </w:rPr>
        <w:t>3</w:t>
      </w:r>
      <w:r>
        <w:rPr>
          <w:rFonts w:ascii="Times New Roman"/>
          <w:b w:val="false"/>
          <w:i w:val="false"/>
          <w:color w:val="000000"/>
          <w:sz w:val="28"/>
        </w:rPr>
        <w:t>, который получается при сгорании высокосернистых видов топлива. Особенно трудно избежать осаждения солей в воздушном теплообменнике.</w:t>
      </w:r>
    </w:p>
    <w:bookmarkEnd w:id="2174"/>
    <w:bookmarkStart w:name="z2472" w:id="2175"/>
    <w:p>
      <w:pPr>
        <w:spacing w:after="0"/>
        <w:ind w:left="0"/>
        <w:jc w:val="both"/>
      </w:pPr>
      <w:r>
        <w:rPr>
          <w:rFonts w:ascii="Times New Roman"/>
          <w:b w:val="false"/>
          <w:i w:val="false"/>
          <w:color w:val="000000"/>
          <w:sz w:val="28"/>
        </w:rPr>
        <w:t>
      Другими проблемами являются: выбросы в атмосферу аммиака и его соединений, а также иных нежелательных продуктов, например, SO</w:t>
      </w:r>
      <w:r>
        <w:rPr>
          <w:rFonts w:ascii="Times New Roman"/>
          <w:b w:val="false"/>
          <w:i w:val="false"/>
          <w:color w:val="000000"/>
          <w:vertAlign w:val="subscript"/>
        </w:rPr>
        <w:t>3</w:t>
      </w:r>
      <w:r>
        <w:rPr>
          <w:rFonts w:ascii="Times New Roman"/>
          <w:b w:val="false"/>
          <w:i w:val="false"/>
          <w:color w:val="000000"/>
          <w:sz w:val="28"/>
        </w:rPr>
        <w:t>; необходимость использования дополнительных устройств для очистки потока: блок обессеривания и др.; отсутствие надежной аппаратуры для определения количества аммиака в отходящем газе; чувствительность каталитического процесса к температурному режиму и связанные с этим ограничения в загрузке и топливе; замена и дезактивация катализатора удобными с точки зрения охраны окружающей среды методами; надежность устройств очистки и их экономическая целесообразность.</w:t>
      </w:r>
    </w:p>
    <w:bookmarkEnd w:id="2175"/>
    <w:bookmarkStart w:name="z2473" w:id="217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176"/>
    <w:bookmarkStart w:name="z2474" w:id="2177"/>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2177"/>
    <w:bookmarkStart w:name="z2475" w:id="217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78"/>
    <w:bookmarkStart w:name="z2476" w:id="2179"/>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179"/>
    <w:bookmarkStart w:name="z2477" w:id="218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180"/>
    <w:bookmarkStart w:name="z2478" w:id="2181"/>
    <w:p>
      <w:pPr>
        <w:spacing w:after="0"/>
        <w:ind w:left="0"/>
        <w:jc w:val="both"/>
      </w:pPr>
      <w:r>
        <w:rPr>
          <w:rFonts w:ascii="Times New Roman"/>
          <w:b w:val="false"/>
          <w:i w:val="false"/>
          <w:color w:val="000000"/>
          <w:sz w:val="28"/>
        </w:rPr>
        <w:t>
      Сокращение выбросов NOx. Требования экологического законодательства.</w:t>
      </w:r>
    </w:p>
    <w:bookmarkEnd w:id="2181"/>
    <w:p>
      <w:pPr>
        <w:spacing w:after="0"/>
        <w:ind w:left="0"/>
        <w:jc w:val="both"/>
      </w:pPr>
      <w:r>
        <w:rPr>
          <w:rFonts w:ascii="Times New Roman"/>
          <w:b/>
          <w:i w:val="false"/>
          <w:color w:val="000000"/>
          <w:sz w:val="28"/>
        </w:rPr>
        <w:t>5.4.4.5. Рециркуляция дымовых газов</w:t>
      </w:r>
    </w:p>
    <w:bookmarkStart w:name="z2480" w:id="218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182"/>
    <w:bookmarkStart w:name="z2481" w:id="2183"/>
    <w:p>
      <w:pPr>
        <w:spacing w:after="0"/>
        <w:ind w:left="0"/>
        <w:jc w:val="both"/>
      </w:pPr>
      <w:r>
        <w:rPr>
          <w:rFonts w:ascii="Times New Roman"/>
          <w:b w:val="false"/>
          <w:i w:val="false"/>
          <w:color w:val="000000"/>
          <w:sz w:val="28"/>
        </w:rPr>
        <w:t>
      Рециркуляция (внешняя) части дымовых газов в камеру сгорания с целью замены части свежего топочного воздуха и ограничения содержания O</w:t>
      </w:r>
      <w:r>
        <w:rPr>
          <w:rFonts w:ascii="Times New Roman"/>
          <w:b w:val="false"/>
          <w:i w:val="false"/>
          <w:color w:val="000000"/>
          <w:vertAlign w:val="subscript"/>
        </w:rPr>
        <w:t xml:space="preserve">2 </w:t>
      </w:r>
      <w:r>
        <w:rPr>
          <w:rFonts w:ascii="Times New Roman"/>
          <w:b w:val="false"/>
          <w:i w:val="false"/>
          <w:color w:val="000000"/>
          <w:sz w:val="28"/>
        </w:rPr>
        <w:t>для окисления азота и снижения температуры сгорания ограничит образование NOx.</w:t>
      </w:r>
    </w:p>
    <w:bookmarkEnd w:id="2183"/>
    <w:bookmarkStart w:name="z2482" w:id="218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184"/>
    <w:bookmarkStart w:name="z2483" w:id="2185"/>
    <w:p>
      <w:pPr>
        <w:spacing w:after="0"/>
        <w:ind w:left="0"/>
        <w:jc w:val="both"/>
      </w:pPr>
      <w:r>
        <w:rPr>
          <w:rFonts w:ascii="Times New Roman"/>
          <w:b w:val="false"/>
          <w:i w:val="false"/>
          <w:color w:val="000000"/>
          <w:sz w:val="28"/>
        </w:rPr>
        <w:t>
      Рециркуляция дымовых газов представляет собой метод ограничения пиковых температур пламени. Рециркуляция дымовых газов в воздух для горения снизит содержание кислорода до 17 – 19 % и уменьшит пламя.</w:t>
      </w:r>
    </w:p>
    <w:bookmarkEnd w:id="2185"/>
    <w:bookmarkStart w:name="z2484" w:id="2186"/>
    <w:p>
      <w:pPr>
        <w:spacing w:after="0"/>
        <w:ind w:left="0"/>
        <w:jc w:val="both"/>
      </w:pPr>
      <w:r>
        <w:rPr>
          <w:rFonts w:ascii="Times New Roman"/>
          <w:b w:val="false"/>
          <w:i w:val="false"/>
          <w:color w:val="000000"/>
          <w:sz w:val="28"/>
        </w:rPr>
        <w:t>
      Самый простой способ состоит в рециркуляции дымовых газов путем их удаления из вытяжного канала с помощью вентилятора горелки и смешивания их с воздухом для горения. Расход рециркуляции можно регулировать с помощью дроссельной заслонки с сервоприводом, управляемой электронным оборудованием горелки. Сокращение выбросов NOх, полученное с помощью этого метода при использовании природного газа в качестве топлива, является значительным и зависит от процентного содержания рециркулирующих дымовых газов и типа используемой горелки.</w:t>
      </w:r>
    </w:p>
    <w:bookmarkEnd w:id="2186"/>
    <w:bookmarkStart w:name="z2485" w:id="218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87"/>
    <w:bookmarkStart w:name="z2486" w:id="2188"/>
    <w:p>
      <w:pPr>
        <w:spacing w:after="0"/>
        <w:ind w:left="0"/>
        <w:jc w:val="both"/>
      </w:pPr>
      <w:r>
        <w:rPr>
          <w:rFonts w:ascii="Times New Roman"/>
          <w:b w:val="false"/>
          <w:i w:val="false"/>
          <w:color w:val="000000"/>
          <w:sz w:val="28"/>
        </w:rPr>
        <w:t>
      Представленная техника обладает прямыми экологическими преимуществами, включая снижение эмиссий загрязняющего вещества NO</w:t>
      </w:r>
      <w:r>
        <w:rPr>
          <w:rFonts w:ascii="Times New Roman"/>
          <w:b w:val="false"/>
          <w:i w:val="false"/>
          <w:color w:val="000000"/>
          <w:vertAlign w:val="subscript"/>
        </w:rPr>
        <w:t>X</w:t>
      </w:r>
      <w:r>
        <w:rPr>
          <w:rFonts w:ascii="Times New Roman"/>
          <w:b w:val="false"/>
          <w:i w:val="false"/>
          <w:color w:val="000000"/>
          <w:sz w:val="28"/>
        </w:rPr>
        <w:t>.</w:t>
      </w:r>
    </w:p>
    <w:bookmarkEnd w:id="2188"/>
    <w:bookmarkStart w:name="z2487" w:id="218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189"/>
    <w:bookmarkStart w:name="z2488" w:id="2190"/>
    <w:p>
      <w:pPr>
        <w:spacing w:after="0"/>
        <w:ind w:left="0"/>
        <w:jc w:val="both"/>
      </w:pPr>
      <w:r>
        <w:rPr>
          <w:rFonts w:ascii="Times New Roman"/>
          <w:b w:val="false"/>
          <w:i w:val="false"/>
          <w:color w:val="000000"/>
          <w:sz w:val="28"/>
        </w:rPr>
        <w:t>
      Для подогревателя стальных плоских заготовок, работающего на коксовом газе, с производительностью не менее 140 т/ч, сообщается о снижении выбросов NO</w:t>
      </w:r>
      <w:r>
        <w:rPr>
          <w:rFonts w:ascii="Times New Roman"/>
          <w:b w:val="false"/>
          <w:i w:val="false"/>
          <w:color w:val="000000"/>
          <w:vertAlign w:val="subscript"/>
        </w:rPr>
        <w:t xml:space="preserve">X </w:t>
      </w:r>
      <w:r>
        <w:rPr>
          <w:rFonts w:ascii="Times New Roman"/>
          <w:b w:val="false"/>
          <w:i w:val="false"/>
          <w:color w:val="000000"/>
          <w:sz w:val="28"/>
        </w:rPr>
        <w:t>на 51,4 %, 69,4 % и 79,8 % (по сравнению с базовым уровнем 657 мг/м</w:t>
      </w:r>
      <w:r>
        <w:rPr>
          <w:rFonts w:ascii="Times New Roman"/>
          <w:b w:val="false"/>
          <w:i w:val="false"/>
          <w:color w:val="000000"/>
          <w:vertAlign w:val="superscript"/>
        </w:rPr>
        <w:t>3</w:t>
      </w:r>
      <w:r>
        <w:rPr>
          <w:rFonts w:ascii="Times New Roman"/>
          <w:b w:val="false"/>
          <w:i w:val="false"/>
          <w:color w:val="000000"/>
          <w:sz w:val="28"/>
        </w:rPr>
        <w:t xml:space="preserve">) для 10 %, 20 % и 30 % рециркуляции топочных газов соответственно. </w:t>
      </w:r>
    </w:p>
    <w:bookmarkEnd w:id="2190"/>
    <w:bookmarkStart w:name="z2489" w:id="2191"/>
    <w:p>
      <w:pPr>
        <w:spacing w:after="0"/>
        <w:ind w:left="0"/>
        <w:jc w:val="both"/>
      </w:pPr>
      <w:r>
        <w:rPr>
          <w:rFonts w:ascii="Times New Roman"/>
          <w:b w:val="false"/>
          <w:i w:val="false"/>
          <w:color w:val="000000"/>
          <w:sz w:val="28"/>
        </w:rPr>
        <w:t xml:space="preserve">
      Необходимо учитывать потенциальное снижение производительности печи и, следовательно, более низкую пропускную способность, особенно при достижении рабочего предела печи. </w:t>
      </w:r>
    </w:p>
    <w:bookmarkEnd w:id="2191"/>
    <w:bookmarkStart w:name="z2490" w:id="2192"/>
    <w:p>
      <w:pPr>
        <w:spacing w:after="0"/>
        <w:ind w:left="0"/>
        <w:jc w:val="both"/>
      </w:pPr>
      <w:r>
        <w:rPr>
          <w:rFonts w:ascii="Times New Roman"/>
          <w:b w:val="false"/>
          <w:i w:val="false"/>
          <w:color w:val="000000"/>
          <w:sz w:val="28"/>
        </w:rPr>
        <w:t xml:space="preserve">
      В некоторых случаях возможна потеря стабильности пламени и отключение горелки. </w:t>
      </w:r>
    </w:p>
    <w:bookmarkEnd w:id="2192"/>
    <w:bookmarkStart w:name="z2491" w:id="2193"/>
    <w:p>
      <w:pPr>
        <w:spacing w:after="0"/>
        <w:ind w:left="0"/>
        <w:jc w:val="both"/>
      </w:pPr>
      <w:r>
        <w:rPr>
          <w:rFonts w:ascii="Times New Roman"/>
          <w:b w:val="false"/>
          <w:i w:val="false"/>
          <w:color w:val="000000"/>
          <w:sz w:val="28"/>
        </w:rPr>
        <w:t xml:space="preserve">
      Мощность горелки снижается, уменьшение мощности горелки необходимо для того, чтобы компенсировать замену части воздуха горения отходящими газами с низким содержанием кислорода. </w:t>
      </w:r>
    </w:p>
    <w:bookmarkEnd w:id="2193"/>
    <w:bookmarkStart w:name="z2492" w:id="2194"/>
    <w:p>
      <w:pPr>
        <w:spacing w:after="0"/>
        <w:ind w:left="0"/>
        <w:jc w:val="both"/>
      </w:pPr>
      <w:r>
        <w:rPr>
          <w:rFonts w:ascii="Times New Roman"/>
          <w:b w:val="false"/>
          <w:i w:val="false"/>
          <w:color w:val="000000"/>
          <w:sz w:val="28"/>
        </w:rPr>
        <w:t>
      Потенциально трудно поддается контролю в случаях, когда состав и, следовательно, объемы отходящих газов изменчивы (например, на комплексных объектах, где используются смешанные газы завода).</w:t>
      </w:r>
    </w:p>
    <w:bookmarkEnd w:id="2194"/>
    <w:bookmarkStart w:name="z2493" w:id="219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195"/>
    <w:bookmarkStart w:name="z2494" w:id="2196"/>
    <w:p>
      <w:pPr>
        <w:spacing w:after="0"/>
        <w:ind w:left="0"/>
        <w:jc w:val="both"/>
      </w:pPr>
      <w:r>
        <w:rPr>
          <w:rFonts w:ascii="Times New Roman"/>
          <w:b w:val="false"/>
          <w:i w:val="false"/>
          <w:color w:val="000000"/>
          <w:sz w:val="28"/>
        </w:rPr>
        <w:t>
      Рециркуляция дымовых газов (внешняя) может снизить энергоэффективность.</w:t>
      </w:r>
    </w:p>
    <w:bookmarkEnd w:id="2196"/>
    <w:bookmarkStart w:name="z2495" w:id="2197"/>
    <w:p>
      <w:pPr>
        <w:spacing w:after="0"/>
        <w:ind w:left="0"/>
        <w:jc w:val="both"/>
      </w:pPr>
      <w:r>
        <w:rPr>
          <w:rFonts w:ascii="Times New Roman"/>
          <w:b w:val="false"/>
          <w:i w:val="false"/>
          <w:color w:val="000000"/>
          <w:sz w:val="28"/>
        </w:rPr>
        <w:t>
      Потенциальное увеличение расхода топлива (до тех пор, пока рециркуляция топочных дымовых газов не повлияет на расход отходящих газов и их температуру, эффективность сгорания и расход топлива останутся прежними, но это подразумевает повышение температуры предварительного нагрева воздуха).</w:t>
      </w:r>
    </w:p>
    <w:bookmarkEnd w:id="2197"/>
    <w:bookmarkStart w:name="z2496" w:id="2198"/>
    <w:p>
      <w:pPr>
        <w:spacing w:after="0"/>
        <w:ind w:left="0"/>
        <w:jc w:val="both"/>
      </w:pPr>
      <w:r>
        <w:rPr>
          <w:rFonts w:ascii="Times New Roman"/>
          <w:b w:val="false"/>
          <w:i w:val="false"/>
          <w:color w:val="000000"/>
          <w:sz w:val="28"/>
        </w:rPr>
        <w:t>
      Увеличение расхода топлива (и, следовательно, выбросов CO</w:t>
      </w:r>
      <w:r>
        <w:rPr>
          <w:rFonts w:ascii="Times New Roman"/>
          <w:b w:val="false"/>
          <w:i w:val="false"/>
          <w:color w:val="000000"/>
          <w:vertAlign w:val="subscript"/>
        </w:rPr>
        <w:t>2</w:t>
      </w:r>
      <w:r>
        <w:rPr>
          <w:rFonts w:ascii="Times New Roman"/>
          <w:b w:val="false"/>
          <w:i w:val="false"/>
          <w:color w:val="000000"/>
          <w:sz w:val="28"/>
        </w:rPr>
        <w:t xml:space="preserve">) для различных конструкций горелок составляет от 1,1 % до 9,9 % (рециркуляция топочных дымовых газов в диапазоне от 10 % до 50 %). </w:t>
      </w:r>
    </w:p>
    <w:bookmarkEnd w:id="2198"/>
    <w:bookmarkStart w:name="z2497" w:id="2199"/>
    <w:p>
      <w:pPr>
        <w:spacing w:after="0"/>
        <w:ind w:left="0"/>
        <w:jc w:val="both"/>
      </w:pPr>
      <w:r>
        <w:rPr>
          <w:rFonts w:ascii="Times New Roman"/>
          <w:b w:val="false"/>
          <w:i w:val="false"/>
          <w:color w:val="000000"/>
          <w:sz w:val="28"/>
        </w:rPr>
        <w:t xml:space="preserve">
      Более высокие выбросы монооксида углерода и несгоревших углеводородов. </w:t>
      </w:r>
    </w:p>
    <w:bookmarkEnd w:id="2199"/>
    <w:bookmarkStart w:name="z2498" w:id="2200"/>
    <w:p>
      <w:pPr>
        <w:spacing w:after="0"/>
        <w:ind w:left="0"/>
        <w:jc w:val="both"/>
      </w:pPr>
      <w:r>
        <w:rPr>
          <w:rFonts w:ascii="Times New Roman"/>
          <w:b w:val="false"/>
          <w:i w:val="false"/>
          <w:color w:val="000000"/>
          <w:sz w:val="28"/>
        </w:rPr>
        <w:t xml:space="preserve">
      Повышенное содержание водяного пара в продуктах сгорания может увеличить образование окалины на стали, тем самым увеличивая потребность в удалении (прокатной) окалины и увеличивая связанные с этим выбросы в атмосферу и образующиеся при этом отходы. </w:t>
      </w:r>
    </w:p>
    <w:bookmarkEnd w:id="2200"/>
    <w:bookmarkStart w:name="z2499" w:id="220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201"/>
    <w:bookmarkStart w:name="z2500" w:id="2202"/>
    <w:p>
      <w:pPr>
        <w:spacing w:after="0"/>
        <w:ind w:left="0"/>
        <w:jc w:val="both"/>
      </w:pPr>
      <w:r>
        <w:rPr>
          <w:rFonts w:ascii="Times New Roman"/>
          <w:b w:val="false"/>
          <w:i w:val="false"/>
          <w:color w:val="000000"/>
          <w:sz w:val="28"/>
        </w:rPr>
        <w:t>
      Применимость к существующим установкам может быть ограничена нехваткой места.</w:t>
      </w:r>
    </w:p>
    <w:bookmarkEnd w:id="2202"/>
    <w:bookmarkStart w:name="z2501" w:id="2203"/>
    <w:p>
      <w:pPr>
        <w:spacing w:after="0"/>
        <w:ind w:left="0"/>
        <w:jc w:val="both"/>
      </w:pPr>
      <w:r>
        <w:rPr>
          <w:rFonts w:ascii="Times New Roman"/>
          <w:b w:val="false"/>
          <w:i w:val="false"/>
          <w:color w:val="000000"/>
          <w:sz w:val="28"/>
        </w:rPr>
        <w:t>
      Например, этот метод требует значительных воздуховодов для обеспечения рециркуляции дымовых газов, что может быть сложно установить, в зависимости от конфигурации некоторых действующих установок.</w:t>
      </w:r>
    </w:p>
    <w:bookmarkEnd w:id="2203"/>
    <w:bookmarkStart w:name="z2502" w:id="220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04"/>
    <w:bookmarkStart w:name="z2503" w:id="2205"/>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205"/>
    <w:bookmarkStart w:name="z2504" w:id="2206"/>
    <w:p>
      <w:pPr>
        <w:spacing w:after="0"/>
        <w:ind w:left="0"/>
        <w:jc w:val="both"/>
      </w:pPr>
      <w:r>
        <w:rPr>
          <w:rFonts w:ascii="Times New Roman"/>
          <w:b w:val="false"/>
          <w:i w:val="false"/>
          <w:color w:val="000000"/>
          <w:sz w:val="28"/>
        </w:rPr>
        <w:t>
      Для модернизации рециркуляции дымовых газов никаких затрат не предусмотрено. Рециркуляция дымовых газов часто применяется вместе с другими первичными мерами, такими, как горелки с низким содержанием NOX, поэтому трудно оценить затраты только на рециркуляцию дымовых газов.</w:t>
      </w:r>
    </w:p>
    <w:bookmarkEnd w:id="2206"/>
    <w:bookmarkStart w:name="z2505" w:id="220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07"/>
    <w:bookmarkStart w:name="z2506" w:id="2208"/>
    <w:p>
      <w:pPr>
        <w:spacing w:after="0"/>
        <w:ind w:left="0"/>
        <w:jc w:val="both"/>
      </w:pPr>
      <w:r>
        <w:rPr>
          <w:rFonts w:ascii="Times New Roman"/>
          <w:b w:val="false"/>
          <w:i w:val="false"/>
          <w:color w:val="000000"/>
          <w:sz w:val="28"/>
        </w:rPr>
        <w:t>
      Сокращение выбросов NOx.</w:t>
      </w:r>
    </w:p>
    <w:bookmarkEnd w:id="2208"/>
    <w:bookmarkStart w:name="z2507" w:id="2209"/>
    <w:p>
      <w:pPr>
        <w:spacing w:after="0"/>
        <w:ind w:left="0"/>
        <w:jc w:val="both"/>
      </w:pPr>
      <w:r>
        <w:rPr>
          <w:rFonts w:ascii="Times New Roman"/>
          <w:b w:val="false"/>
          <w:i w:val="false"/>
          <w:color w:val="000000"/>
          <w:sz w:val="28"/>
        </w:rPr>
        <w:t>
      Требования экологического законодательства.</w:t>
      </w:r>
    </w:p>
    <w:bookmarkEnd w:id="2209"/>
    <w:p>
      <w:pPr>
        <w:spacing w:after="0"/>
        <w:ind w:left="0"/>
        <w:jc w:val="both"/>
      </w:pPr>
      <w:r>
        <w:rPr>
          <w:rFonts w:ascii="Times New Roman"/>
          <w:b/>
          <w:i w:val="false"/>
          <w:color w:val="000000"/>
          <w:sz w:val="28"/>
        </w:rPr>
        <w:t>5.4.4.6. Беспламенное горение</w:t>
      </w:r>
    </w:p>
    <w:bookmarkStart w:name="z2509" w:id="221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210"/>
    <w:bookmarkStart w:name="z2510" w:id="2211"/>
    <w:p>
      <w:pPr>
        <w:spacing w:after="0"/>
        <w:ind w:left="0"/>
        <w:jc w:val="both"/>
      </w:pPr>
      <w:r>
        <w:rPr>
          <w:rFonts w:ascii="Times New Roman"/>
          <w:b w:val="false"/>
          <w:i w:val="false"/>
          <w:color w:val="000000"/>
          <w:sz w:val="28"/>
        </w:rPr>
        <w:t>
      Беспламенное горение достигается за счет раздельного впрыска топлива и воздуха для горения в камеру сгорания печи с высокой скоростью для подавления образования пламени и уменьшения образования термических NOx при одновременном создании более равномерного распределения тепла по камере. Беспламенное горение можно использовать в сочетании с кислородно-топливным сжиганием.</w:t>
      </w:r>
    </w:p>
    <w:bookmarkEnd w:id="2211"/>
    <w:bookmarkStart w:name="z2511" w:id="221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212"/>
    <w:bookmarkStart w:name="z2512" w:id="2213"/>
    <w:p>
      <w:pPr>
        <w:spacing w:after="0"/>
        <w:ind w:left="0"/>
        <w:jc w:val="both"/>
      </w:pPr>
      <w:r>
        <w:rPr>
          <w:rFonts w:ascii="Times New Roman"/>
          <w:b w:val="false"/>
          <w:i w:val="false"/>
          <w:color w:val="000000"/>
          <w:sz w:val="28"/>
        </w:rPr>
        <w:t>
      Беспламенное горение может быть достигнуто с использованием обычных воздушных печей, оснащенных беспламенной горелкой, или с использованием кислородно-топливных беспламенных горелок.</w:t>
      </w:r>
    </w:p>
    <w:bookmarkEnd w:id="2213"/>
    <w:bookmarkStart w:name="z2513" w:id="2214"/>
    <w:p>
      <w:pPr>
        <w:spacing w:after="0"/>
        <w:ind w:left="0"/>
        <w:jc w:val="both"/>
      </w:pPr>
      <w:r>
        <w:rPr>
          <w:rFonts w:ascii="Times New Roman"/>
          <w:b w:val="false"/>
          <w:i w:val="false"/>
          <w:color w:val="000000"/>
          <w:sz w:val="28"/>
        </w:rPr>
        <w:t>
      Нагревательные и термообрабатывающие печи черной металлургии обычно работают при высоких температурах процесса. В то время как потери энергии могут быть сведены к минимуму с помощью рекуперативных горелок, использующих выхлопные газы для предварительного нагрева воздуха для горения, образование оксидов азота также увеличивается при более высоких температурах воздуха для горения. Атмосферный азот окисляется, в частности в горячих зонах фронта пламени с образованием оксидов азота.</w:t>
      </w:r>
    </w:p>
    <w:bookmarkEnd w:id="2214"/>
    <w:bookmarkStart w:name="z2514" w:id="2215"/>
    <w:p>
      <w:pPr>
        <w:spacing w:after="0"/>
        <w:ind w:left="0"/>
        <w:jc w:val="both"/>
      </w:pPr>
      <w:r>
        <w:rPr>
          <w:rFonts w:ascii="Times New Roman"/>
          <w:b w:val="false"/>
          <w:i w:val="false"/>
          <w:color w:val="000000"/>
          <w:sz w:val="28"/>
        </w:rPr>
        <w:t>
      Беспламенное сгорание может быть достигнуто за счет интенсивного перемешивания топливного газа, воздуха для горения и рециркулирующих выхлопных газов. Топливный газ и воздух для горения впрыскиваются раздельно в камеру сгорания с высокой скоростью. Внутри камеры сгорания очень интенсивная внутренняя циркуляция дымовых газов смешивает воздух для горения, топливный газ и продукты сгорания. В этих условиях происходит беспламенное горение при условии, что температура горения внутри топки выше температуры самовоспламенения смеси (например, &gt; 800 ºC при использовании природного газа и воздуха) и коэффициент рециркуляции дымовых газов выше трех.</w:t>
      </w:r>
    </w:p>
    <w:bookmarkEnd w:id="2215"/>
    <w:bookmarkStart w:name="z2515" w:id="2216"/>
    <w:p>
      <w:pPr>
        <w:spacing w:after="0"/>
        <w:ind w:left="0"/>
        <w:jc w:val="both"/>
      </w:pPr>
      <w:r>
        <w:rPr>
          <w:rFonts w:ascii="Times New Roman"/>
          <w:b w:val="false"/>
          <w:i w:val="false"/>
          <w:color w:val="000000"/>
          <w:sz w:val="28"/>
        </w:rPr>
        <w:t>
      При беспламенном горении температурный пик фронта пламени отсутствует, что значительно снижает образование NOx по сравнению с обычными горелками. Еще одним дополнительным преимуществом беспламенного сжигания является то, что топливо окисляется по всему объему камеры сгорания, обеспечивая очень однородную температуру топки. При равномерном распределении можно поддерживать более высокую среднюю температуру камеры сгорания, что приводит к сокращению времени нагрева и снижению выбросов CO, поскольку достигается полное сгорание. Кроме того, беспламенное горение приводит к снижению уровня шума и уменьшению термической нагрузки на горелку.</w:t>
      </w:r>
    </w:p>
    <w:bookmarkEnd w:id="2216"/>
    <w:bookmarkStart w:name="z2516" w:id="2217"/>
    <w:p>
      <w:pPr>
        <w:spacing w:after="0"/>
        <w:ind w:left="0"/>
        <w:jc w:val="both"/>
      </w:pPr>
      <w:r>
        <w:rPr>
          <w:rFonts w:ascii="Times New Roman"/>
          <w:b w:val="false"/>
          <w:i w:val="false"/>
          <w:color w:val="000000"/>
          <w:sz w:val="28"/>
        </w:rPr>
        <w:t>
      Эта техника включает в себя замену воздуха для горения кислородом (чистота &gt; 90 %), что означает меньшее количество азота, подлежащего нагреву, и уменьшение общего объема выхлопных газов, что приводит к повышению энергоэффективности.</w:t>
      </w:r>
    </w:p>
    <w:bookmarkEnd w:id="2217"/>
    <w:bookmarkStart w:name="z2517" w:id="2218"/>
    <w:p>
      <w:pPr>
        <w:spacing w:after="0"/>
        <w:ind w:left="0"/>
        <w:jc w:val="both"/>
      </w:pPr>
      <w:r>
        <w:rPr>
          <w:rFonts w:ascii="Times New Roman"/>
          <w:b w:val="false"/>
          <w:i w:val="false"/>
          <w:color w:val="000000"/>
          <w:sz w:val="28"/>
        </w:rPr>
        <w:t>
      Беспламенное кислородно-топливное горение достигается за счет разбавления путем раздельного впрыска топлива и кислорода с высокой скоростью в топку. Рециркуляция дымовых газов в зоне сжигания приводит к снижению пиковой температуры и образованию термических NO</w:t>
      </w:r>
      <w:r>
        <w:rPr>
          <w:rFonts w:ascii="Times New Roman"/>
          <w:b w:val="false"/>
          <w:i w:val="false"/>
          <w:color w:val="000000"/>
          <w:vertAlign w:val="subscript"/>
        </w:rPr>
        <w:t>X</w:t>
      </w:r>
      <w:r>
        <w:rPr>
          <w:rFonts w:ascii="Times New Roman"/>
          <w:b w:val="false"/>
          <w:i w:val="false"/>
          <w:color w:val="000000"/>
          <w:sz w:val="28"/>
        </w:rPr>
        <w:t>. По сравнению с беспламенным кислородно-топливным сжиганием распределение температуры в печи будет более равномерным, что даст возможность увеличить производительность и/или снизить потребление энергии в зависимости от характеристик печи и производственной ситуации.</w:t>
      </w:r>
    </w:p>
    <w:bookmarkEnd w:id="2218"/>
    <w:bookmarkStart w:name="z2518" w:id="221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19"/>
    <w:bookmarkStart w:name="z2519" w:id="2220"/>
    <w:p>
      <w:pPr>
        <w:spacing w:after="0"/>
        <w:ind w:left="0"/>
        <w:jc w:val="both"/>
      </w:pPr>
      <w:r>
        <w:rPr>
          <w:rFonts w:ascii="Times New Roman"/>
          <w:b w:val="false"/>
          <w:i w:val="false"/>
          <w:color w:val="000000"/>
          <w:sz w:val="28"/>
        </w:rPr>
        <w:t>
      Беспламенное горение позволяет значительно снизить выбросы оксидов азота (NOx) и CO, что улучшает качество воздуха и снижает вредное воздействие на окружающую среду.</w:t>
      </w:r>
    </w:p>
    <w:bookmarkEnd w:id="2220"/>
    <w:bookmarkStart w:name="z2520" w:id="222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221"/>
    <w:bookmarkStart w:name="z2521" w:id="2222"/>
    <w:p>
      <w:pPr>
        <w:spacing w:after="0"/>
        <w:ind w:left="0"/>
        <w:jc w:val="both"/>
      </w:pPr>
      <w:r>
        <w:rPr>
          <w:rFonts w:ascii="Times New Roman"/>
          <w:b w:val="false"/>
          <w:i w:val="false"/>
          <w:color w:val="000000"/>
          <w:sz w:val="28"/>
        </w:rPr>
        <w:t>
      Беспламенное газокислородное сжигание установлено на двух площадках, принадлежащих "Ascométal" в Фос-сюр-Мер (Франция). В общей сложности девять шахтных печей были модернизированы беспламенными кислородно-топливными горелками. В результате теплопроизводительность увеличилась на 50 %, расход топлива сократился на 40 %, а выбросы NOх сократились на 40 %.</w:t>
      </w:r>
    </w:p>
    <w:bookmarkEnd w:id="2222"/>
    <w:bookmarkStart w:name="z2522" w:id="222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223"/>
    <w:bookmarkStart w:name="z2523" w:id="2224"/>
    <w:p>
      <w:pPr>
        <w:spacing w:after="0"/>
        <w:ind w:left="0"/>
        <w:jc w:val="both"/>
      </w:pPr>
      <w:r>
        <w:rPr>
          <w:rFonts w:ascii="Times New Roman"/>
          <w:b w:val="false"/>
          <w:i w:val="false"/>
          <w:color w:val="000000"/>
          <w:sz w:val="28"/>
        </w:rPr>
        <w:t>
      Применимость к существующим установкам может быть ограничена конструкцией печи (т. е. объемом печи, пространством для горелок, расстоянием между горелками) и необходимостью замены огнеупорной футеровки.</w:t>
      </w:r>
    </w:p>
    <w:bookmarkEnd w:id="2224"/>
    <w:bookmarkStart w:name="z2524" w:id="2225"/>
    <w:p>
      <w:pPr>
        <w:spacing w:after="0"/>
        <w:ind w:left="0"/>
        <w:jc w:val="both"/>
      </w:pPr>
      <w:r>
        <w:rPr>
          <w:rFonts w:ascii="Times New Roman"/>
          <w:b w:val="false"/>
          <w:i w:val="false"/>
          <w:color w:val="000000"/>
          <w:sz w:val="28"/>
        </w:rPr>
        <w:t>
      Применимость может быть ограничена для процессов, где требуется тщательный контроль температуры или температурного профиля (например, перекристаллизация).</w:t>
      </w:r>
    </w:p>
    <w:bookmarkEnd w:id="2225"/>
    <w:bookmarkStart w:name="z2525" w:id="2226"/>
    <w:p>
      <w:pPr>
        <w:spacing w:after="0"/>
        <w:ind w:left="0"/>
        <w:jc w:val="both"/>
      </w:pPr>
      <w:r>
        <w:rPr>
          <w:rFonts w:ascii="Times New Roman"/>
          <w:b w:val="false"/>
          <w:i w:val="false"/>
          <w:color w:val="000000"/>
          <w:sz w:val="28"/>
        </w:rPr>
        <w:t>
      Неприменимо к печам, работающим при температуре ниже температуры самовоспламенения, необходимой для беспламенного горения, или к печам, оборудованным излучающими трубчатыми горелками.</w:t>
      </w:r>
    </w:p>
    <w:bookmarkEnd w:id="2226"/>
    <w:bookmarkStart w:name="z2526" w:id="222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27"/>
    <w:bookmarkStart w:name="z2527" w:id="2228"/>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228"/>
    <w:bookmarkStart w:name="z2528" w:id="2229"/>
    <w:p>
      <w:pPr>
        <w:spacing w:after="0"/>
        <w:ind w:left="0"/>
        <w:jc w:val="both"/>
      </w:pPr>
      <w:r>
        <w:rPr>
          <w:rFonts w:ascii="Times New Roman"/>
          <w:b w:val="false"/>
          <w:i w:val="false"/>
          <w:color w:val="000000"/>
          <w:sz w:val="28"/>
        </w:rPr>
        <w:t xml:space="preserve">
      Применение кислородно-топливных горелок требует дополнительной покупки или производства кислорода на месте. Соответственно, беспламенный кислородно-топливный метод часто экономически выгоден только на предприятиях, где кислород доступен по низкой цене. </w:t>
      </w:r>
    </w:p>
    <w:bookmarkEnd w:id="2229"/>
    <w:bookmarkStart w:name="z2529" w:id="2230"/>
    <w:p>
      <w:pPr>
        <w:spacing w:after="0"/>
        <w:ind w:left="0"/>
        <w:jc w:val="both"/>
      </w:pPr>
      <w:r>
        <w:rPr>
          <w:rFonts w:ascii="Times New Roman"/>
          <w:b w:val="false"/>
          <w:i w:val="false"/>
          <w:color w:val="000000"/>
          <w:sz w:val="28"/>
        </w:rPr>
        <w:t>
      Достигаются более высокие средние температуры печи, что может привести к сокращению времени нагрева и увеличению производительности.</w:t>
      </w:r>
    </w:p>
    <w:bookmarkEnd w:id="2230"/>
    <w:bookmarkStart w:name="z2530" w:id="223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31"/>
    <w:bookmarkStart w:name="z2531" w:id="2232"/>
    <w:p>
      <w:pPr>
        <w:spacing w:after="0"/>
        <w:ind w:left="0"/>
        <w:jc w:val="both"/>
      </w:pPr>
      <w:r>
        <w:rPr>
          <w:rFonts w:ascii="Times New Roman"/>
          <w:b w:val="false"/>
          <w:i w:val="false"/>
          <w:color w:val="000000"/>
          <w:sz w:val="28"/>
        </w:rPr>
        <w:t>
      Повышенная производительность.</w:t>
      </w:r>
    </w:p>
    <w:bookmarkEnd w:id="2232"/>
    <w:bookmarkStart w:name="z2532" w:id="2233"/>
    <w:p>
      <w:pPr>
        <w:spacing w:after="0"/>
        <w:ind w:left="0"/>
        <w:jc w:val="both"/>
      </w:pPr>
      <w:r>
        <w:rPr>
          <w:rFonts w:ascii="Times New Roman"/>
          <w:b w:val="false"/>
          <w:i w:val="false"/>
          <w:color w:val="000000"/>
          <w:sz w:val="28"/>
        </w:rPr>
        <w:t>
      Энергосбережение.</w:t>
      </w:r>
    </w:p>
    <w:bookmarkEnd w:id="2233"/>
    <w:bookmarkStart w:name="z2533" w:id="2234"/>
    <w:p>
      <w:pPr>
        <w:spacing w:after="0"/>
        <w:ind w:left="0"/>
        <w:jc w:val="both"/>
      </w:pPr>
      <w:r>
        <w:rPr>
          <w:rFonts w:ascii="Times New Roman"/>
          <w:b w:val="false"/>
          <w:i w:val="false"/>
          <w:color w:val="000000"/>
          <w:sz w:val="28"/>
        </w:rPr>
        <w:t>
      Общее снижение выбросов NOx.</w:t>
      </w:r>
    </w:p>
    <w:bookmarkEnd w:id="2234"/>
    <w:bookmarkStart w:name="z2534" w:id="2235"/>
    <w:p>
      <w:pPr>
        <w:spacing w:after="0"/>
        <w:ind w:left="0"/>
        <w:jc w:val="both"/>
      </w:pPr>
      <w:r>
        <w:rPr>
          <w:rFonts w:ascii="Times New Roman"/>
          <w:b w:val="false"/>
          <w:i w:val="false"/>
          <w:color w:val="000000"/>
          <w:sz w:val="28"/>
        </w:rPr>
        <w:t>
      Примеры предприятий:</w:t>
      </w:r>
    </w:p>
    <w:bookmarkEnd w:id="2235"/>
    <w:bookmarkStart w:name="z2535" w:id="2236"/>
    <w:p>
      <w:pPr>
        <w:spacing w:after="0"/>
        <w:ind w:left="0"/>
        <w:jc w:val="both"/>
      </w:pPr>
      <w:r>
        <w:rPr>
          <w:rFonts w:ascii="Times New Roman"/>
          <w:b w:val="false"/>
          <w:i w:val="false"/>
          <w:color w:val="000000"/>
          <w:sz w:val="28"/>
        </w:rPr>
        <w:t>
      "Ascométal" – печи (в виде нагревательных колодцев) (Фос-сюр-Мер, Франция);</w:t>
      </w:r>
    </w:p>
    <w:bookmarkEnd w:id="2236"/>
    <w:bookmarkStart w:name="z2536" w:id="2237"/>
    <w:p>
      <w:pPr>
        <w:spacing w:after="0"/>
        <w:ind w:left="0"/>
        <w:jc w:val="both"/>
      </w:pPr>
      <w:r>
        <w:rPr>
          <w:rFonts w:ascii="Times New Roman"/>
          <w:b w:val="false"/>
          <w:i w:val="false"/>
          <w:color w:val="000000"/>
          <w:sz w:val="28"/>
        </w:rPr>
        <w:t>
      печи "Outokumpu" с шагающими балками из нержавеющей стали и цепной передачей (Дегерфорс, Швеция);</w:t>
      </w:r>
    </w:p>
    <w:bookmarkEnd w:id="2237"/>
    <w:bookmarkStart w:name="z2537" w:id="2238"/>
    <w:p>
      <w:pPr>
        <w:spacing w:after="0"/>
        <w:ind w:left="0"/>
        <w:jc w:val="both"/>
      </w:pPr>
      <w:r>
        <w:rPr>
          <w:rFonts w:ascii="Times New Roman"/>
          <w:b w:val="false"/>
          <w:i w:val="false"/>
          <w:color w:val="000000"/>
          <w:sz w:val="28"/>
        </w:rPr>
        <w:t>
      "SSAB Borlänge" (Швеция);</w:t>
      </w:r>
    </w:p>
    <w:bookmarkEnd w:id="2238"/>
    <w:bookmarkStart w:name="z2538" w:id="2239"/>
    <w:p>
      <w:pPr>
        <w:spacing w:after="0"/>
        <w:ind w:left="0"/>
        <w:jc w:val="both"/>
      </w:pPr>
      <w:r>
        <w:rPr>
          <w:rFonts w:ascii="Times New Roman"/>
          <w:b w:val="false"/>
          <w:i w:val="false"/>
          <w:color w:val="000000"/>
          <w:sz w:val="28"/>
        </w:rPr>
        <w:t>
      "Вестальпинский Гробблех" (Австрия).</w:t>
      </w:r>
    </w:p>
    <w:bookmarkEnd w:id="2239"/>
    <w:p>
      <w:pPr>
        <w:spacing w:after="0"/>
        <w:ind w:left="0"/>
        <w:jc w:val="both"/>
      </w:pPr>
      <w:r>
        <w:rPr>
          <w:rFonts w:ascii="Times New Roman"/>
          <w:b/>
          <w:i w:val="false"/>
          <w:color w:val="000000"/>
          <w:sz w:val="28"/>
        </w:rPr>
        <w:t>5.4.4.7. Кислородно-топливное горение</w:t>
      </w:r>
    </w:p>
    <w:bookmarkStart w:name="z2540" w:id="224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240"/>
    <w:bookmarkStart w:name="z2541" w:id="2241"/>
    <w:p>
      <w:pPr>
        <w:spacing w:after="0"/>
        <w:ind w:left="0"/>
        <w:jc w:val="both"/>
      </w:pPr>
      <w:r>
        <w:rPr>
          <w:rFonts w:ascii="Times New Roman"/>
          <w:b w:val="false"/>
          <w:i w:val="false"/>
          <w:color w:val="000000"/>
          <w:sz w:val="28"/>
        </w:rPr>
        <w:t>
      Воздух для горения полностью или частично заменяется чистым кислородом.</w:t>
      </w:r>
    </w:p>
    <w:bookmarkEnd w:id="2241"/>
    <w:bookmarkStart w:name="z2542" w:id="224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242"/>
    <w:bookmarkStart w:name="z2543" w:id="2243"/>
    <w:p>
      <w:pPr>
        <w:spacing w:after="0"/>
        <w:ind w:left="0"/>
        <w:jc w:val="both"/>
      </w:pPr>
      <w:r>
        <w:rPr>
          <w:rFonts w:ascii="Times New Roman"/>
          <w:b w:val="false"/>
          <w:i w:val="false"/>
          <w:color w:val="000000"/>
          <w:sz w:val="28"/>
        </w:rPr>
        <w:t>
      Повторный нагрев стальных слябов является очень энергоемким процессом, в котором для достижения требуемых высоких температур используется газообразное или жидкое топливо с высокой теплотворной способностью. Когда в процессе горения используется стандартный воздух, большие объемы азота поступают в печи и нагреваются за счет сжигания топлива при высокой температуре, прежде чем выбрасываются в атмосферу, что приводит к значительным потерям энергии и повышенным выбросам NO</w:t>
      </w:r>
      <w:r>
        <w:rPr>
          <w:rFonts w:ascii="Times New Roman"/>
          <w:b w:val="false"/>
          <w:i w:val="false"/>
          <w:color w:val="000000"/>
          <w:vertAlign w:val="subscript"/>
        </w:rPr>
        <w:t>X</w:t>
      </w:r>
      <w:r>
        <w:rPr>
          <w:rFonts w:ascii="Times New Roman"/>
          <w:b w:val="false"/>
          <w:i w:val="false"/>
          <w:color w:val="000000"/>
          <w:sz w:val="28"/>
        </w:rPr>
        <w:t xml:space="preserve">. При использовании кислородно-топливной технологии воздух для горения, состоящий из 78 % азота и 21 % кислорода, заменяется кислородом (чистота ≥ 90 %). </w:t>
      </w:r>
    </w:p>
    <w:bookmarkEnd w:id="2243"/>
    <w:bookmarkStart w:name="z2544" w:id="2244"/>
    <w:p>
      <w:pPr>
        <w:spacing w:after="0"/>
        <w:ind w:left="0"/>
        <w:jc w:val="both"/>
      </w:pPr>
      <w:r>
        <w:rPr>
          <w:rFonts w:ascii="Times New Roman"/>
          <w:b w:val="false"/>
          <w:i w:val="false"/>
          <w:color w:val="000000"/>
          <w:sz w:val="28"/>
        </w:rPr>
        <w:t>
      Показаны три стехиометрических уравнения, иллюстрирующих различные случаи сжигания метана при (i) сжигании воздуха, (ii) сжигании чистого кислорода и (iii) смешанном сжигании с 50%-ным обогащением кислородом воздуха для горения.</w:t>
      </w:r>
    </w:p>
    <w:bookmarkEnd w:id="2244"/>
    <w:bookmarkStart w:name="z2545" w:id="2245"/>
    <w:p>
      <w:pPr>
        <w:spacing w:after="0"/>
        <w:ind w:left="0"/>
        <w:jc w:val="both"/>
      </w:pPr>
      <w:r>
        <w:rPr>
          <w:rFonts w:ascii="Times New Roman"/>
          <w:b w:val="false"/>
          <w:i w:val="false"/>
          <w:color w:val="000000"/>
          <w:sz w:val="28"/>
        </w:rPr>
        <w:t>
      Нормальное горение на воздухе с O</w:t>
      </w:r>
      <w:r>
        <w:rPr>
          <w:rFonts w:ascii="Times New Roman"/>
          <w:b w:val="false"/>
          <w:i w:val="false"/>
          <w:color w:val="000000"/>
          <w:vertAlign w:val="subscript"/>
        </w:rPr>
        <w:t>2</w:t>
      </w:r>
      <w:r>
        <w:rPr>
          <w:rFonts w:ascii="Times New Roman"/>
          <w:b w:val="false"/>
          <w:i w:val="false"/>
          <w:color w:val="000000"/>
          <w:sz w:val="28"/>
        </w:rPr>
        <w:t xml:space="preserve"> – 21 % и N</w:t>
      </w:r>
      <w:r>
        <w:rPr>
          <w:rFonts w:ascii="Times New Roman"/>
          <w:b w:val="false"/>
          <w:i w:val="false"/>
          <w:color w:val="000000"/>
          <w:vertAlign w:val="subscript"/>
        </w:rPr>
        <w:t>2</w:t>
      </w:r>
      <w:r>
        <w:rPr>
          <w:rFonts w:ascii="Times New Roman"/>
          <w:b w:val="false"/>
          <w:i w:val="false"/>
          <w:color w:val="000000"/>
          <w:sz w:val="28"/>
        </w:rPr>
        <w:t xml:space="preserve"> – 78 %:</w:t>
      </w:r>
    </w:p>
    <w:bookmarkEnd w:id="2245"/>
    <w:bookmarkStart w:name="z2546" w:id="2246"/>
    <w:p>
      <w:pPr>
        <w:spacing w:after="0"/>
        <w:ind w:left="0"/>
        <w:jc w:val="both"/>
      </w:pPr>
      <w:r>
        <w:rPr>
          <w:rFonts w:ascii="Times New Roman"/>
          <w:b w:val="false"/>
          <w:i w:val="false"/>
          <w:color w:val="000000"/>
          <w:sz w:val="28"/>
        </w:rPr>
        <w:t>
      CH</w:t>
      </w:r>
      <w:r>
        <w:rPr>
          <w:rFonts w:ascii="Times New Roman"/>
          <w:b w:val="false"/>
          <w:i w:val="false"/>
          <w:color w:val="000000"/>
          <w:vertAlign w:val="subscript"/>
        </w:rPr>
        <w:t>4</w:t>
      </w:r>
      <w:r>
        <w:rPr>
          <w:rFonts w:ascii="Times New Roman"/>
          <w:b w:val="false"/>
          <w:i w:val="false"/>
          <w:color w:val="000000"/>
          <w:sz w:val="28"/>
        </w:rPr>
        <w:t xml:space="preserve"> + 2 (O</w:t>
      </w:r>
      <w:r>
        <w:rPr>
          <w:rFonts w:ascii="Times New Roman"/>
          <w:b w:val="false"/>
          <w:i w:val="false"/>
          <w:color w:val="000000"/>
          <w:vertAlign w:val="subscript"/>
        </w:rPr>
        <w:t>2</w:t>
      </w:r>
      <w:r>
        <w:rPr>
          <w:rFonts w:ascii="Times New Roman"/>
          <w:b w:val="false"/>
          <w:i w:val="false"/>
          <w:color w:val="000000"/>
          <w:sz w:val="28"/>
        </w:rPr>
        <w:t xml:space="preserve"> + 3,76 N</w:t>
      </w:r>
      <w:r>
        <w:rPr>
          <w:rFonts w:ascii="Times New Roman"/>
          <w:b w:val="false"/>
          <w:i w:val="false"/>
          <w:color w:val="000000"/>
          <w:vertAlign w:val="subscript"/>
        </w:rPr>
        <w:t>2</w:t>
      </w:r>
      <w:r>
        <w:rPr>
          <w:rFonts w:ascii="Times New Roman"/>
          <w:b w:val="false"/>
          <w:i w:val="false"/>
          <w:color w:val="000000"/>
          <w:sz w:val="28"/>
        </w:rPr>
        <w:t>) → CO</w:t>
      </w:r>
      <w:r>
        <w:rPr>
          <w:rFonts w:ascii="Times New Roman"/>
          <w:b w:val="false"/>
          <w:i w:val="false"/>
          <w:color w:val="000000"/>
          <w:vertAlign w:val="subscript"/>
        </w:rPr>
        <w:t>2</w:t>
      </w:r>
      <w:r>
        <w:rPr>
          <w:rFonts w:ascii="Times New Roman"/>
          <w:b w:val="false"/>
          <w:i w:val="false"/>
          <w:color w:val="000000"/>
          <w:sz w:val="28"/>
        </w:rPr>
        <w:t xml:space="preserve"> + 2H</w:t>
      </w:r>
      <w:r>
        <w:rPr>
          <w:rFonts w:ascii="Times New Roman"/>
          <w:b w:val="false"/>
          <w:i w:val="false"/>
          <w:color w:val="000000"/>
          <w:vertAlign w:val="subscript"/>
        </w:rPr>
        <w:t>2</w:t>
      </w:r>
      <w:r>
        <w:rPr>
          <w:rFonts w:ascii="Times New Roman"/>
          <w:b w:val="false"/>
          <w:i w:val="false"/>
          <w:color w:val="000000"/>
          <w:sz w:val="28"/>
        </w:rPr>
        <w:t>O+ 7,52 N</w:t>
      </w:r>
      <w:r>
        <w:rPr>
          <w:rFonts w:ascii="Times New Roman"/>
          <w:b w:val="false"/>
          <w:i w:val="false"/>
          <w:color w:val="000000"/>
          <w:vertAlign w:val="subscript"/>
        </w:rPr>
        <w:t>2</w:t>
      </w:r>
      <w:r>
        <w:rPr>
          <w:rFonts w:ascii="Times New Roman"/>
          <w:b w:val="false"/>
          <w:i w:val="false"/>
          <w:color w:val="000000"/>
          <w:sz w:val="28"/>
        </w:rPr>
        <w:t>;</w:t>
      </w:r>
    </w:p>
    <w:bookmarkEnd w:id="2246"/>
    <w:bookmarkStart w:name="z2547" w:id="2247"/>
    <w:p>
      <w:pPr>
        <w:spacing w:after="0"/>
        <w:ind w:left="0"/>
        <w:jc w:val="both"/>
      </w:pPr>
      <w:r>
        <w:rPr>
          <w:rFonts w:ascii="Times New Roman"/>
          <w:b w:val="false"/>
          <w:i w:val="false"/>
          <w:color w:val="000000"/>
          <w:sz w:val="28"/>
        </w:rPr>
        <w:t>
      100 % кислородное сгорание:</w:t>
      </w:r>
    </w:p>
    <w:bookmarkEnd w:id="2247"/>
    <w:bookmarkStart w:name="z2548" w:id="2248"/>
    <w:p>
      <w:pPr>
        <w:spacing w:after="0"/>
        <w:ind w:left="0"/>
        <w:jc w:val="both"/>
      </w:pPr>
      <w:r>
        <w:rPr>
          <w:rFonts w:ascii="Times New Roman"/>
          <w:b w:val="false"/>
          <w:i w:val="false"/>
          <w:color w:val="000000"/>
          <w:sz w:val="28"/>
        </w:rPr>
        <w:t>
      CH</w:t>
      </w:r>
      <w:r>
        <w:rPr>
          <w:rFonts w:ascii="Times New Roman"/>
          <w:b w:val="false"/>
          <w:i w:val="false"/>
          <w:color w:val="000000"/>
          <w:vertAlign w:val="subscript"/>
        </w:rPr>
        <w:t>4</w:t>
      </w:r>
      <w:r>
        <w:rPr>
          <w:rFonts w:ascii="Times New Roman"/>
          <w:b w:val="false"/>
          <w:i w:val="false"/>
          <w:color w:val="000000"/>
          <w:sz w:val="28"/>
        </w:rPr>
        <w:t xml:space="preserve"> + 2O</w:t>
      </w:r>
      <w:r>
        <w:rPr>
          <w:rFonts w:ascii="Times New Roman"/>
          <w:b w:val="false"/>
          <w:i w:val="false"/>
          <w:color w:val="000000"/>
          <w:vertAlign w:val="subscript"/>
        </w:rPr>
        <w:t>2</w:t>
      </w:r>
      <w:r>
        <w:rPr>
          <w:rFonts w:ascii="Times New Roman"/>
          <w:b w:val="false"/>
          <w:i w:val="false"/>
          <w:color w:val="000000"/>
          <w:sz w:val="28"/>
        </w:rPr>
        <w:t xml:space="preserve"> → CO</w:t>
      </w:r>
      <w:r>
        <w:rPr>
          <w:rFonts w:ascii="Times New Roman"/>
          <w:b w:val="false"/>
          <w:i w:val="false"/>
          <w:color w:val="000000"/>
          <w:vertAlign w:val="subscript"/>
        </w:rPr>
        <w:t>2</w:t>
      </w:r>
      <w:r>
        <w:rPr>
          <w:rFonts w:ascii="Times New Roman"/>
          <w:b w:val="false"/>
          <w:i w:val="false"/>
          <w:color w:val="000000"/>
          <w:sz w:val="28"/>
        </w:rPr>
        <w:t>+ 2H</w:t>
      </w:r>
      <w:r>
        <w:rPr>
          <w:rFonts w:ascii="Times New Roman"/>
          <w:b w:val="false"/>
          <w:i w:val="false"/>
          <w:color w:val="000000"/>
          <w:vertAlign w:val="subscript"/>
        </w:rPr>
        <w:t>2</w:t>
      </w:r>
      <w:r>
        <w:rPr>
          <w:rFonts w:ascii="Times New Roman"/>
          <w:b w:val="false"/>
          <w:i w:val="false"/>
          <w:color w:val="000000"/>
          <w:sz w:val="28"/>
        </w:rPr>
        <w:t>O;</w:t>
      </w:r>
    </w:p>
    <w:bookmarkEnd w:id="2248"/>
    <w:bookmarkStart w:name="z2549" w:id="2249"/>
    <w:p>
      <w:pPr>
        <w:spacing w:after="0"/>
        <w:ind w:left="0"/>
        <w:jc w:val="both"/>
      </w:pPr>
      <w:r>
        <w:rPr>
          <w:rFonts w:ascii="Times New Roman"/>
          <w:b w:val="false"/>
          <w:i w:val="false"/>
          <w:color w:val="000000"/>
          <w:sz w:val="28"/>
        </w:rPr>
        <w:t>
      Сжигание на обогащенном кислородом воздухе с 50 % O</w:t>
      </w:r>
      <w:r>
        <w:rPr>
          <w:rFonts w:ascii="Times New Roman"/>
          <w:b w:val="false"/>
          <w:i w:val="false"/>
          <w:color w:val="000000"/>
          <w:vertAlign w:val="subscript"/>
        </w:rPr>
        <w:t>2</w:t>
      </w:r>
      <w:r>
        <w:rPr>
          <w:rFonts w:ascii="Times New Roman"/>
          <w:b w:val="false"/>
          <w:i w:val="false"/>
          <w:color w:val="000000"/>
          <w:sz w:val="28"/>
        </w:rPr>
        <w:t xml:space="preserve"> и 50 % воздуха:</w:t>
      </w:r>
    </w:p>
    <w:bookmarkEnd w:id="2249"/>
    <w:bookmarkStart w:name="z2550" w:id="2250"/>
    <w:p>
      <w:pPr>
        <w:spacing w:after="0"/>
        <w:ind w:left="0"/>
        <w:jc w:val="both"/>
      </w:pPr>
      <w:r>
        <w:rPr>
          <w:rFonts w:ascii="Times New Roman"/>
          <w:b w:val="false"/>
          <w:i w:val="false"/>
          <w:color w:val="000000"/>
          <w:sz w:val="28"/>
        </w:rPr>
        <w:t>
      CH</w:t>
      </w:r>
      <w:r>
        <w:rPr>
          <w:rFonts w:ascii="Times New Roman"/>
          <w:b w:val="false"/>
          <w:i w:val="false"/>
          <w:color w:val="000000"/>
          <w:vertAlign w:val="subscript"/>
        </w:rPr>
        <w:t>4</w:t>
      </w:r>
      <w:r>
        <w:rPr>
          <w:rFonts w:ascii="Times New Roman"/>
          <w:b w:val="false"/>
          <w:i w:val="false"/>
          <w:color w:val="000000"/>
          <w:sz w:val="28"/>
        </w:rPr>
        <w:t xml:space="preserve"> + 2 (O</w:t>
      </w:r>
      <w:r>
        <w:rPr>
          <w:rFonts w:ascii="Times New Roman"/>
          <w:b w:val="false"/>
          <w:i w:val="false"/>
          <w:color w:val="000000"/>
          <w:vertAlign w:val="subscript"/>
        </w:rPr>
        <w:t>2</w:t>
      </w:r>
      <w:r>
        <w:rPr>
          <w:rFonts w:ascii="Times New Roman"/>
          <w:b w:val="false"/>
          <w:i w:val="false"/>
          <w:color w:val="000000"/>
          <w:sz w:val="28"/>
        </w:rPr>
        <w:t xml:space="preserve"> + N</w:t>
      </w:r>
      <w:r>
        <w:rPr>
          <w:rFonts w:ascii="Times New Roman"/>
          <w:b w:val="false"/>
          <w:i w:val="false"/>
          <w:color w:val="000000"/>
          <w:vertAlign w:val="subscript"/>
        </w:rPr>
        <w:t>2</w:t>
      </w:r>
      <w:r>
        <w:rPr>
          <w:rFonts w:ascii="Times New Roman"/>
          <w:b w:val="false"/>
          <w:i w:val="false"/>
          <w:color w:val="000000"/>
          <w:sz w:val="28"/>
        </w:rPr>
        <w:t>) → CO</w:t>
      </w:r>
      <w:r>
        <w:rPr>
          <w:rFonts w:ascii="Times New Roman"/>
          <w:b w:val="false"/>
          <w:i w:val="false"/>
          <w:color w:val="000000"/>
          <w:vertAlign w:val="subscript"/>
        </w:rPr>
        <w:t>2</w:t>
      </w:r>
      <w:r>
        <w:rPr>
          <w:rFonts w:ascii="Times New Roman"/>
          <w:b w:val="false"/>
          <w:i w:val="false"/>
          <w:color w:val="000000"/>
          <w:sz w:val="28"/>
        </w:rPr>
        <w:t>+ 2H</w:t>
      </w:r>
      <w:r>
        <w:rPr>
          <w:rFonts w:ascii="Times New Roman"/>
          <w:b w:val="false"/>
          <w:i w:val="false"/>
          <w:color w:val="000000"/>
          <w:vertAlign w:val="subscript"/>
        </w:rPr>
        <w:t>2</w:t>
      </w:r>
      <w:r>
        <w:rPr>
          <w:rFonts w:ascii="Times New Roman"/>
          <w:b w:val="false"/>
          <w:i w:val="false"/>
          <w:color w:val="000000"/>
          <w:sz w:val="28"/>
        </w:rPr>
        <w:t>O + 2N</w:t>
      </w:r>
      <w:r>
        <w:rPr>
          <w:rFonts w:ascii="Times New Roman"/>
          <w:b w:val="false"/>
          <w:i w:val="false"/>
          <w:color w:val="000000"/>
          <w:vertAlign w:val="subscript"/>
        </w:rPr>
        <w:t>2</w:t>
      </w:r>
      <w:r>
        <w:rPr>
          <w:rFonts w:ascii="Times New Roman"/>
          <w:b w:val="false"/>
          <w:i w:val="false"/>
          <w:color w:val="000000"/>
          <w:sz w:val="28"/>
        </w:rPr>
        <w:t>.</w:t>
      </w:r>
    </w:p>
    <w:bookmarkEnd w:id="2250"/>
    <w:bookmarkStart w:name="z2551" w:id="2251"/>
    <w:p>
      <w:pPr>
        <w:spacing w:after="0"/>
        <w:ind w:left="0"/>
        <w:jc w:val="both"/>
      </w:pPr>
      <w:r>
        <w:rPr>
          <w:rFonts w:ascii="Times New Roman"/>
          <w:b w:val="false"/>
          <w:i w:val="false"/>
          <w:color w:val="000000"/>
          <w:sz w:val="28"/>
        </w:rPr>
        <w:t xml:space="preserve">
      Удаление азота из процесса горения повышает энергоэффективность печи, поскольку при замене воздуха кислородом конечный объем продуктов сгорания значительно уменьшается (например, всего в три раза по сравнению с объемом используемого топлива при 100 %-ном сжигании кислородного топлива). В результате вырабатываемое тепло будет более доступно для нагрева загрузки печи. Этот эффект наглядно проиллюстрирован на рисунке 2.76., где процентное соотношение доступного тепла в печи представлено в зависимости от температуры отходящих газов при различных соотношениях воздух/кислород. </w:t>
      </w:r>
    </w:p>
    <w:bookmarkEnd w:id="2251"/>
    <w:bookmarkStart w:name="z2552" w:id="2252"/>
    <w:p>
      <w:pPr>
        <w:spacing w:after="0"/>
        <w:ind w:left="0"/>
        <w:jc w:val="both"/>
      </w:pPr>
      <w:r>
        <w:rPr>
          <w:rFonts w:ascii="Times New Roman"/>
          <w:b w:val="false"/>
          <w:i w:val="false"/>
          <w:color w:val="000000"/>
          <w:sz w:val="28"/>
        </w:rPr>
        <w:t>
      Удаление или уменьшение содержания азота в дымовых газах также приводит к меньшему объему отходящих газов на единицу добавленной энергии (выражается в Нм</w:t>
      </w:r>
      <w:r>
        <w:rPr>
          <w:rFonts w:ascii="Times New Roman"/>
          <w:b w:val="false"/>
          <w:i w:val="false"/>
          <w:color w:val="000000"/>
          <w:vertAlign w:val="superscript"/>
        </w:rPr>
        <w:t>3</w:t>
      </w:r>
      <w:r>
        <w:rPr>
          <w:rFonts w:ascii="Times New Roman"/>
          <w:b w:val="false"/>
          <w:i w:val="false"/>
          <w:color w:val="000000"/>
          <w:sz w:val="28"/>
        </w:rPr>
        <w:t xml:space="preserve"> отходящих газов/кВтч) и увеличению концентрации и парциальных давлений CO</w:t>
      </w:r>
      <w:r>
        <w:rPr>
          <w:rFonts w:ascii="Times New Roman"/>
          <w:b w:val="false"/>
          <w:i w:val="false"/>
          <w:color w:val="000000"/>
          <w:vertAlign w:val="subscript"/>
        </w:rPr>
        <w:t>2</w:t>
      </w:r>
      <w:r>
        <w:rPr>
          <w:rFonts w:ascii="Times New Roman"/>
          <w:b w:val="false"/>
          <w:i w:val="false"/>
          <w:color w:val="000000"/>
          <w:sz w:val="28"/>
        </w:rPr>
        <w:t xml:space="preserve"> и H</w:t>
      </w:r>
      <w:r>
        <w:rPr>
          <w:rFonts w:ascii="Times New Roman"/>
          <w:b w:val="false"/>
          <w:i w:val="false"/>
          <w:color w:val="000000"/>
          <w:vertAlign w:val="subscript"/>
        </w:rPr>
        <w:t>2</w:t>
      </w:r>
      <w:r>
        <w:rPr>
          <w:rFonts w:ascii="Times New Roman"/>
          <w:b w:val="false"/>
          <w:i w:val="false"/>
          <w:color w:val="000000"/>
          <w:sz w:val="28"/>
        </w:rPr>
        <w:t>O. Тепловое излучение в основном исходит от CO</w:t>
      </w:r>
      <w:r>
        <w:rPr>
          <w:rFonts w:ascii="Times New Roman"/>
          <w:b w:val="false"/>
          <w:i w:val="false"/>
          <w:color w:val="000000"/>
          <w:vertAlign w:val="subscript"/>
        </w:rPr>
        <w:t>2</w:t>
      </w:r>
      <w:r>
        <w:rPr>
          <w:rFonts w:ascii="Times New Roman"/>
          <w:b w:val="false"/>
          <w:i w:val="false"/>
          <w:color w:val="000000"/>
          <w:sz w:val="28"/>
        </w:rPr>
        <w:t xml:space="preserve"> и H</w:t>
      </w:r>
      <w:r>
        <w:rPr>
          <w:rFonts w:ascii="Times New Roman"/>
          <w:b w:val="false"/>
          <w:i w:val="false"/>
          <w:color w:val="000000"/>
          <w:vertAlign w:val="subscript"/>
        </w:rPr>
        <w:t>2</w:t>
      </w:r>
      <w:r>
        <w:rPr>
          <w:rFonts w:ascii="Times New Roman"/>
          <w:b w:val="false"/>
          <w:i w:val="false"/>
          <w:color w:val="000000"/>
          <w:sz w:val="28"/>
        </w:rPr>
        <w:t>O, присутствующих в газах горения. Соответственно, высокие концентрации CO</w:t>
      </w:r>
      <w:r>
        <w:rPr>
          <w:rFonts w:ascii="Times New Roman"/>
          <w:b w:val="false"/>
          <w:i w:val="false"/>
          <w:color w:val="000000"/>
          <w:vertAlign w:val="subscript"/>
        </w:rPr>
        <w:t>2</w:t>
      </w:r>
      <w:r>
        <w:rPr>
          <w:rFonts w:ascii="Times New Roman"/>
          <w:b w:val="false"/>
          <w:i w:val="false"/>
          <w:color w:val="000000"/>
          <w:sz w:val="28"/>
        </w:rPr>
        <w:t xml:space="preserve"> и H</w:t>
      </w:r>
      <w:r>
        <w:rPr>
          <w:rFonts w:ascii="Times New Roman"/>
          <w:b w:val="false"/>
          <w:i w:val="false"/>
          <w:color w:val="000000"/>
          <w:vertAlign w:val="subscript"/>
        </w:rPr>
        <w:t>2</w:t>
      </w:r>
      <w:r>
        <w:rPr>
          <w:rFonts w:ascii="Times New Roman"/>
          <w:b w:val="false"/>
          <w:i w:val="false"/>
          <w:color w:val="000000"/>
          <w:sz w:val="28"/>
        </w:rPr>
        <w:t>O значительно увеличивают теплопередачу в печи.</w:t>
      </w:r>
    </w:p>
    <w:bookmarkEnd w:id="2252"/>
    <w:bookmarkStart w:name="z2553" w:id="2253"/>
    <w:p>
      <w:pPr>
        <w:spacing w:after="0"/>
        <w:ind w:left="0"/>
        <w:jc w:val="both"/>
      </w:pPr>
      <w:r>
        <w:rPr>
          <w:rFonts w:ascii="Times New Roman"/>
          <w:b w:val="false"/>
          <w:i w:val="false"/>
          <w:color w:val="000000"/>
          <w:sz w:val="28"/>
        </w:rPr>
        <w:t>
      В итоге, поскольку объемный расход выхлопных газов значительно меньше в случае сгорания с повышенным содержанием кислорода, тепло отдается исходному материалу более эффективно. Кроме того, переход от сжигания воздуха к сжиганию с повышенным содержанием кислорода часто приводит к снижению температуры выхлопных газов на выходе.</w:t>
      </w:r>
    </w:p>
    <w:bookmarkEnd w:id="2253"/>
    <w:bookmarkStart w:name="z2554" w:id="2254"/>
    <w:p>
      <w:pPr>
        <w:spacing w:after="0"/>
        <w:ind w:left="0"/>
        <w:jc w:val="both"/>
      </w:pPr>
      <w:r>
        <w:rPr>
          <w:rFonts w:ascii="Times New Roman"/>
          <w:b w:val="false"/>
          <w:i w:val="false"/>
          <w:color w:val="000000"/>
          <w:sz w:val="28"/>
        </w:rPr>
        <w:t>
      Для использования кислородно-топливной технологии в печах повторного нагрева и термообработки возможно несколько конфигураций, включая следующие.</w:t>
      </w:r>
    </w:p>
    <w:bookmarkEnd w:id="2254"/>
    <w:bookmarkStart w:name="z2555" w:id="2255"/>
    <w:p>
      <w:pPr>
        <w:spacing w:after="0"/>
        <w:ind w:left="0"/>
        <w:jc w:val="both"/>
      </w:pPr>
      <w:r>
        <w:rPr>
          <w:rFonts w:ascii="Times New Roman"/>
          <w:b w:val="false"/>
          <w:i w:val="false"/>
          <w:color w:val="000000"/>
          <w:sz w:val="28"/>
        </w:rPr>
        <w:t>
      Кислородно-топливная горелка со 100 %-ым кислородом.</w:t>
      </w:r>
    </w:p>
    <w:bookmarkEnd w:id="2255"/>
    <w:bookmarkStart w:name="z2556" w:id="2256"/>
    <w:p>
      <w:pPr>
        <w:spacing w:after="0"/>
        <w:ind w:left="0"/>
        <w:jc w:val="both"/>
      </w:pPr>
      <w:r>
        <w:rPr>
          <w:rFonts w:ascii="Times New Roman"/>
          <w:b w:val="false"/>
          <w:i w:val="false"/>
          <w:color w:val="000000"/>
          <w:sz w:val="28"/>
        </w:rPr>
        <w:t>
      В этой конфигурации используются кислородно-топливные горелки со 100 %-ым кислородом и без воздуха. Конструкция может варьироваться в зависимости от конкретной ситуации (например, типа используемого топлива и положения горелки). Как и в случае с воздушными горелками, кислородно-топливной горелке может потребоваться контрольная горелка или система стабилизации пламени, чтобы работать при температурах ниже температур самовоспламенения.</w:t>
      </w:r>
    </w:p>
    <w:bookmarkEnd w:id="2256"/>
    <w:bookmarkStart w:name="z2557" w:id="2257"/>
    <w:p>
      <w:pPr>
        <w:spacing w:after="0"/>
        <w:ind w:left="0"/>
        <w:jc w:val="both"/>
      </w:pPr>
      <w:r>
        <w:rPr>
          <w:rFonts w:ascii="Times New Roman"/>
          <w:b w:val="false"/>
          <w:i w:val="false"/>
          <w:color w:val="000000"/>
          <w:sz w:val="28"/>
        </w:rPr>
        <w:t>
      Воздействие на выбросы NO</w:t>
      </w:r>
      <w:r>
        <w:rPr>
          <w:rFonts w:ascii="Times New Roman"/>
          <w:b w:val="false"/>
          <w:i w:val="false"/>
          <w:color w:val="000000"/>
          <w:vertAlign w:val="subscript"/>
        </w:rPr>
        <w:t>X</w:t>
      </w:r>
      <w:r>
        <w:rPr>
          <w:rFonts w:ascii="Times New Roman"/>
          <w:b w:val="false"/>
          <w:i w:val="false"/>
          <w:color w:val="000000"/>
          <w:sz w:val="28"/>
        </w:rPr>
        <w:t>.</w:t>
      </w:r>
    </w:p>
    <w:bookmarkEnd w:id="2257"/>
    <w:bookmarkStart w:name="z2558" w:id="2258"/>
    <w:p>
      <w:pPr>
        <w:spacing w:after="0"/>
        <w:ind w:left="0"/>
        <w:jc w:val="both"/>
      </w:pPr>
      <w:r>
        <w:rPr>
          <w:rFonts w:ascii="Times New Roman"/>
          <w:b w:val="false"/>
          <w:i w:val="false"/>
          <w:color w:val="000000"/>
          <w:sz w:val="28"/>
        </w:rPr>
        <w:t>
      Хотя теоретически печь без азота не производит NO</w:t>
      </w:r>
      <w:r>
        <w:rPr>
          <w:rFonts w:ascii="Times New Roman"/>
          <w:b w:val="false"/>
          <w:i w:val="false"/>
          <w:color w:val="000000"/>
          <w:vertAlign w:val="subscript"/>
        </w:rPr>
        <w:t>X</w:t>
      </w:r>
      <w:r>
        <w:rPr>
          <w:rFonts w:ascii="Times New Roman"/>
          <w:b w:val="false"/>
          <w:i w:val="false"/>
          <w:color w:val="000000"/>
          <w:sz w:val="28"/>
        </w:rPr>
        <w:t>, в большинстве промышленных печей есть утечки, из-за которых в печь может попадать воздух и в результате образуется NO</w:t>
      </w:r>
      <w:r>
        <w:rPr>
          <w:rFonts w:ascii="Times New Roman"/>
          <w:b w:val="false"/>
          <w:i w:val="false"/>
          <w:color w:val="000000"/>
          <w:vertAlign w:val="subscript"/>
        </w:rPr>
        <w:t>X</w:t>
      </w:r>
      <w:r>
        <w:rPr>
          <w:rFonts w:ascii="Times New Roman"/>
          <w:b w:val="false"/>
          <w:i w:val="false"/>
          <w:color w:val="000000"/>
          <w:sz w:val="28"/>
        </w:rPr>
        <w:t>. Для достижения низких выбросов NO</w:t>
      </w:r>
      <w:r>
        <w:rPr>
          <w:rFonts w:ascii="Times New Roman"/>
          <w:b w:val="false"/>
          <w:i w:val="false"/>
          <w:color w:val="000000"/>
          <w:vertAlign w:val="subscript"/>
        </w:rPr>
        <w:t>X</w:t>
      </w:r>
      <w:r>
        <w:rPr>
          <w:rFonts w:ascii="Times New Roman"/>
          <w:b w:val="false"/>
          <w:i w:val="false"/>
          <w:color w:val="000000"/>
          <w:sz w:val="28"/>
        </w:rPr>
        <w:t xml:space="preserve"> при использовании кислородно-топливной горелки точки впрыска топлива и кислорода обычно разделены, чтобы снизить концентрацию кислорода (часто ниже 21% O</w:t>
      </w:r>
      <w:r>
        <w:rPr>
          <w:rFonts w:ascii="Times New Roman"/>
          <w:b w:val="false"/>
          <w:i w:val="false"/>
          <w:color w:val="000000"/>
          <w:vertAlign w:val="subscript"/>
        </w:rPr>
        <w:t>2</w:t>
      </w:r>
      <w:r>
        <w:rPr>
          <w:rFonts w:ascii="Times New Roman"/>
          <w:b w:val="false"/>
          <w:i w:val="false"/>
          <w:color w:val="000000"/>
          <w:sz w:val="28"/>
        </w:rPr>
        <w:t>) и топлива до начала реакции горения. Высокая скорость впрыска способствует рециркуляции продуктов сгорания в кислород и топливо. Низкая концентрация кислорода и топлива в пламени снижает пиковую температуру пламени и подавляет образование NO</w:t>
      </w:r>
      <w:r>
        <w:rPr>
          <w:rFonts w:ascii="Times New Roman"/>
          <w:b w:val="false"/>
          <w:i w:val="false"/>
          <w:color w:val="000000"/>
          <w:vertAlign w:val="subscript"/>
        </w:rPr>
        <w:t>X</w:t>
      </w:r>
      <w:r>
        <w:rPr>
          <w:rFonts w:ascii="Times New Roman"/>
          <w:b w:val="false"/>
          <w:i w:val="false"/>
          <w:color w:val="000000"/>
          <w:sz w:val="28"/>
        </w:rPr>
        <w:t>.</w:t>
      </w:r>
    </w:p>
    <w:bookmarkEnd w:id="2258"/>
    <w:bookmarkStart w:name="z2559" w:id="2259"/>
    <w:p>
      <w:pPr>
        <w:spacing w:after="0"/>
        <w:ind w:left="0"/>
        <w:jc w:val="both"/>
      </w:pPr>
      <w:r>
        <w:rPr>
          <w:rFonts w:ascii="Times New Roman"/>
          <w:b w:val="false"/>
          <w:i w:val="false"/>
          <w:color w:val="000000"/>
          <w:sz w:val="28"/>
        </w:rPr>
        <w:t>
      Обогащение кислородом с использованием обычных горелок.</w:t>
      </w:r>
    </w:p>
    <w:bookmarkEnd w:id="2259"/>
    <w:bookmarkStart w:name="z2560" w:id="2260"/>
    <w:p>
      <w:pPr>
        <w:spacing w:after="0"/>
        <w:ind w:left="0"/>
        <w:jc w:val="both"/>
      </w:pPr>
      <w:r>
        <w:rPr>
          <w:rFonts w:ascii="Times New Roman"/>
          <w:b w:val="false"/>
          <w:i w:val="false"/>
          <w:color w:val="000000"/>
          <w:sz w:val="28"/>
        </w:rPr>
        <w:t>
      Этот метод заключается в добавлении кислорода в воздух горения для увеличения содержания кислорода в воздушном потоке с 21 % примерно до 25 – 28 %. Обычно можно использовать обычные горелки, используемые для сжигания воздуха, и преимущество заключается в том, что при необходимости очень легко переключаться между режимом "обогащенный кислородом" и обычным режимом работы "на воздушном топливе". Одним из недостатков является то, что конструкция горелки очень редко предназначена для этой цели и что выбросы NO</w:t>
      </w:r>
      <w:r>
        <w:rPr>
          <w:rFonts w:ascii="Times New Roman"/>
          <w:b w:val="false"/>
          <w:i w:val="false"/>
          <w:color w:val="000000"/>
          <w:vertAlign w:val="subscript"/>
        </w:rPr>
        <w:t xml:space="preserve">X </w:t>
      </w:r>
      <w:r>
        <w:rPr>
          <w:rFonts w:ascii="Times New Roman"/>
          <w:b w:val="false"/>
          <w:i w:val="false"/>
          <w:color w:val="000000"/>
          <w:sz w:val="28"/>
        </w:rPr>
        <w:t xml:space="preserve">имеют тенденцию к увеличению. </w:t>
      </w:r>
    </w:p>
    <w:bookmarkEnd w:id="2260"/>
    <w:bookmarkStart w:name="z2561" w:id="2261"/>
    <w:p>
      <w:pPr>
        <w:spacing w:after="0"/>
        <w:ind w:left="0"/>
        <w:jc w:val="both"/>
      </w:pPr>
      <w:r>
        <w:rPr>
          <w:rFonts w:ascii="Times New Roman"/>
          <w:b w:val="false"/>
          <w:i w:val="false"/>
          <w:color w:val="000000"/>
          <w:sz w:val="28"/>
        </w:rPr>
        <w:t>
      Внешняя продувка кислородом.</w:t>
      </w:r>
    </w:p>
    <w:bookmarkEnd w:id="2261"/>
    <w:bookmarkStart w:name="z2562" w:id="2262"/>
    <w:p>
      <w:pPr>
        <w:spacing w:after="0"/>
        <w:ind w:left="0"/>
        <w:jc w:val="both"/>
      </w:pPr>
      <w:r>
        <w:rPr>
          <w:rFonts w:ascii="Times New Roman"/>
          <w:b w:val="false"/>
          <w:i w:val="false"/>
          <w:color w:val="000000"/>
          <w:sz w:val="28"/>
        </w:rPr>
        <w:t>
      Техника внешней продувки кислородом представляет собой специальное применение, разработанное для использования преимуществ кислородно-топливного сжигания в существующих печах без необходимости замены самих горелок. Вместо добавления кислорода в поток воздуха для горения каждой горелки, как это делается при традиционном обогащении кислородом, кислород впрыскивается с высокой скоростью на небольшом расстоянии от горелки, что позволяет кислороду разбавляться дымовыми газами до того, как он примет участие в горении (см. рис. 2.78.). Уровень обогащения кислородом может достигать примерно 30 – 50 %. При использовании внешней подачи кислорода достигается сгорание, аналогичное сгоранию в беспламенной кислородно-топливной горелке, что приводит к снижению выбросов NO</w:t>
      </w:r>
      <w:r>
        <w:rPr>
          <w:rFonts w:ascii="Times New Roman"/>
          <w:b w:val="false"/>
          <w:i w:val="false"/>
          <w:color w:val="000000"/>
          <w:vertAlign w:val="subscript"/>
        </w:rPr>
        <w:t>X</w:t>
      </w:r>
      <w:r>
        <w:rPr>
          <w:rFonts w:ascii="Times New Roman"/>
          <w:b w:val="false"/>
          <w:i w:val="false"/>
          <w:color w:val="000000"/>
          <w:sz w:val="28"/>
        </w:rPr>
        <w:t xml:space="preserve">. </w:t>
      </w:r>
    </w:p>
    <w:bookmarkEnd w:id="2262"/>
    <w:bookmarkStart w:name="z2563" w:id="2263"/>
    <w:p>
      <w:pPr>
        <w:spacing w:after="0"/>
        <w:ind w:left="0"/>
        <w:jc w:val="both"/>
      </w:pPr>
      <w:r>
        <w:rPr>
          <w:rFonts w:ascii="Times New Roman"/>
          <w:b w:val="false"/>
          <w:i w:val="false"/>
          <w:color w:val="000000"/>
          <w:sz w:val="28"/>
        </w:rPr>
        <w:t xml:space="preserve">
      Для обогащения кислородом и внешней продувки кислородом важно хорошо контролировать поток воздуха, кислорода и топлива, чтобы достичь правильного общего соотношения кислорода и топлива. </w:t>
      </w:r>
    </w:p>
    <w:bookmarkEnd w:id="2263"/>
    <w:bookmarkStart w:name="z2564" w:id="2264"/>
    <w:p>
      <w:pPr>
        <w:spacing w:after="0"/>
        <w:ind w:left="0"/>
        <w:jc w:val="both"/>
      </w:pPr>
      <w:r>
        <w:rPr>
          <w:rFonts w:ascii="Times New Roman"/>
          <w:b w:val="false"/>
          <w:i w:val="false"/>
          <w:color w:val="000000"/>
          <w:sz w:val="28"/>
        </w:rPr>
        <w:t>
      Выбор между тремя вариантами кислородного топлива, представленными выше (т.е. горелка со 100 %-ым кислородом, обогащение кислородом или внешняя продувка кислородом), зависит от характеристик и производительности установки. Например, когда требуется дополнительная теплопроизводительность печи, лучшим вариантом может быть использование 100 %-ых кислородных горелок. Для печей, оборудованных обычными горелками на воздушном топливе, демонстрирующими хороший КПД, технология внешней продувки может быть лучшим решением для дальнейшего снижения энергопотребления и сокращения выбросов NO</w:t>
      </w:r>
      <w:r>
        <w:rPr>
          <w:rFonts w:ascii="Times New Roman"/>
          <w:b w:val="false"/>
          <w:i w:val="false"/>
          <w:color w:val="000000"/>
          <w:vertAlign w:val="subscript"/>
        </w:rPr>
        <w:t>X</w:t>
      </w:r>
      <w:r>
        <w:rPr>
          <w:rFonts w:ascii="Times New Roman"/>
          <w:b w:val="false"/>
          <w:i w:val="false"/>
          <w:color w:val="000000"/>
          <w:sz w:val="28"/>
        </w:rPr>
        <w:t xml:space="preserve">. </w:t>
      </w:r>
    </w:p>
    <w:bookmarkEnd w:id="2264"/>
    <w:bookmarkStart w:name="z2565" w:id="2265"/>
    <w:p>
      <w:pPr>
        <w:spacing w:after="0"/>
        <w:ind w:left="0"/>
        <w:jc w:val="both"/>
      </w:pPr>
      <w:r>
        <w:rPr>
          <w:rFonts w:ascii="Times New Roman"/>
          <w:b w:val="false"/>
          <w:i w:val="false"/>
          <w:color w:val="000000"/>
          <w:sz w:val="28"/>
        </w:rPr>
        <w:t>
      Потенциальные проблемы, которые следует учитывать – это необходимость адаптации системы управления горелкой, или потенциальная необходимость замены выпускного клапана или вентилятора, или внесения корректировок в параметры управления</w:t>
      </w:r>
      <w:r>
        <w:rPr>
          <w:rFonts w:ascii="Times New Roman"/>
          <w:b/>
          <w:i w:val="false"/>
          <w:color w:val="000000"/>
          <w:sz w:val="28"/>
        </w:rPr>
        <w:t xml:space="preserve">. </w:t>
      </w:r>
    </w:p>
    <w:bookmarkEnd w:id="2265"/>
    <w:bookmarkStart w:name="z2566" w:id="226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66"/>
    <w:bookmarkStart w:name="z2567" w:id="2267"/>
    <w:p>
      <w:pPr>
        <w:spacing w:after="0"/>
        <w:ind w:left="0"/>
        <w:jc w:val="both"/>
      </w:pPr>
      <w:r>
        <w:rPr>
          <w:rFonts w:ascii="Times New Roman"/>
          <w:b w:val="false"/>
          <w:i w:val="false"/>
          <w:color w:val="000000"/>
          <w:sz w:val="28"/>
        </w:rPr>
        <w:t>
      Представленная техника способствует снижению энергопотребления и выбросов CO₂ за счет более высокой эффективности сгорания и уменьшения потребности в избыточном воздухе. Этот процесс также приводит к значительному сокращению выбросов CO и оксидов азота (NOₓ), что снижает нагрузку на атмосферу и улучшает качество воздуха. Кроме того, высокая концентрация CO₂ в отходящих газах облегчает его последующий улавливание и использование.</w:t>
      </w:r>
    </w:p>
    <w:bookmarkEnd w:id="2267"/>
    <w:bookmarkStart w:name="z2568" w:id="226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268"/>
    <w:bookmarkStart w:name="z2569" w:id="2269"/>
    <w:p>
      <w:pPr>
        <w:spacing w:after="0"/>
        <w:ind w:left="0"/>
        <w:jc w:val="both"/>
      </w:pPr>
      <w:r>
        <w:rPr>
          <w:rFonts w:ascii="Times New Roman"/>
          <w:b w:val="false"/>
          <w:i w:val="false"/>
          <w:color w:val="000000"/>
          <w:sz w:val="28"/>
        </w:rPr>
        <w:t>
      В целом, при использовании кислородно-топливной технологии достигаются следующие улучшения:</w:t>
      </w:r>
    </w:p>
    <w:bookmarkEnd w:id="2269"/>
    <w:bookmarkStart w:name="z2570" w:id="2270"/>
    <w:p>
      <w:pPr>
        <w:spacing w:after="0"/>
        <w:ind w:left="0"/>
        <w:jc w:val="both"/>
      </w:pPr>
      <w:r>
        <w:rPr>
          <w:rFonts w:ascii="Times New Roman"/>
          <w:b w:val="false"/>
          <w:i w:val="false"/>
          <w:color w:val="000000"/>
          <w:sz w:val="28"/>
        </w:rPr>
        <w:t>
      увеличение парциальных давлений CO</w:t>
      </w:r>
      <w:r>
        <w:rPr>
          <w:rFonts w:ascii="Times New Roman"/>
          <w:b w:val="false"/>
          <w:i w:val="false"/>
          <w:color w:val="000000"/>
          <w:vertAlign w:val="subscript"/>
        </w:rPr>
        <w:t>2</w:t>
      </w:r>
      <w:r>
        <w:rPr>
          <w:rFonts w:ascii="Times New Roman"/>
          <w:b w:val="false"/>
          <w:i w:val="false"/>
          <w:color w:val="000000"/>
          <w:sz w:val="28"/>
        </w:rPr>
        <w:t xml:space="preserve"> и H</w:t>
      </w:r>
      <w:r>
        <w:rPr>
          <w:rFonts w:ascii="Times New Roman"/>
          <w:b w:val="false"/>
          <w:i w:val="false"/>
          <w:color w:val="000000"/>
          <w:vertAlign w:val="subscript"/>
        </w:rPr>
        <w:t>2</w:t>
      </w:r>
      <w:r>
        <w:rPr>
          <w:rFonts w:ascii="Times New Roman"/>
          <w:b w:val="false"/>
          <w:i w:val="false"/>
          <w:color w:val="000000"/>
          <w:sz w:val="28"/>
        </w:rPr>
        <w:t>O и более длительное время пребывания газов в печи приводят к более высокой теплопередаче за счет излучения газа, сокращению времени нагрева и увеличению производительности;</w:t>
      </w:r>
    </w:p>
    <w:bookmarkEnd w:id="2270"/>
    <w:bookmarkStart w:name="z2571" w:id="2271"/>
    <w:p>
      <w:pPr>
        <w:spacing w:after="0"/>
        <w:ind w:left="0"/>
        <w:jc w:val="both"/>
      </w:pPr>
      <w:r>
        <w:rPr>
          <w:rFonts w:ascii="Times New Roman"/>
          <w:b w:val="false"/>
          <w:i w:val="false"/>
          <w:color w:val="000000"/>
          <w:sz w:val="28"/>
        </w:rPr>
        <w:t>
      значительное снижение объемов отработанных дымовых газов и температуры отработанных дымовых газов, что приводит к уменьшению размеров систем снижения выбросов отработанных газов ниже по потоку;</w:t>
      </w:r>
    </w:p>
    <w:bookmarkEnd w:id="2271"/>
    <w:bookmarkStart w:name="z2572" w:id="2272"/>
    <w:p>
      <w:pPr>
        <w:spacing w:after="0"/>
        <w:ind w:left="0"/>
        <w:jc w:val="both"/>
      </w:pPr>
      <w:r>
        <w:rPr>
          <w:rFonts w:ascii="Times New Roman"/>
          <w:b w:val="false"/>
          <w:i w:val="false"/>
          <w:color w:val="000000"/>
          <w:sz w:val="28"/>
        </w:rPr>
        <w:t>
      подача кислорода может привести к повышению температуры пламени и при необходимости ее можно регулировать независимо от работы печи;</w:t>
      </w:r>
    </w:p>
    <w:bookmarkEnd w:id="2272"/>
    <w:bookmarkStart w:name="z2573" w:id="2273"/>
    <w:p>
      <w:pPr>
        <w:spacing w:after="0"/>
        <w:ind w:left="0"/>
        <w:jc w:val="both"/>
      </w:pPr>
      <w:r>
        <w:rPr>
          <w:rFonts w:ascii="Times New Roman"/>
          <w:b w:val="false"/>
          <w:i w:val="false"/>
          <w:color w:val="000000"/>
          <w:sz w:val="28"/>
        </w:rPr>
        <w:t>
      замена воздуха в горелке чистым кислородом снижает парциальное давление газообразного азота и может уменьшить образование термических NO</w:t>
      </w:r>
      <w:r>
        <w:rPr>
          <w:rFonts w:ascii="Times New Roman"/>
          <w:b w:val="false"/>
          <w:i w:val="false"/>
          <w:color w:val="000000"/>
          <w:vertAlign w:val="subscript"/>
        </w:rPr>
        <w:t>X</w:t>
      </w:r>
      <w:r>
        <w:rPr>
          <w:rFonts w:ascii="Times New Roman"/>
          <w:b w:val="false"/>
          <w:i w:val="false"/>
          <w:color w:val="000000"/>
          <w:sz w:val="28"/>
        </w:rPr>
        <w:t>. Однако, если кислород впрыскивается рядом с горелкой или если в печь поступает значительное количество воздуха, возможны более высокие удельные выбросы NO</w:t>
      </w:r>
      <w:r>
        <w:rPr>
          <w:rFonts w:ascii="Times New Roman"/>
          <w:b w:val="false"/>
          <w:i w:val="false"/>
          <w:color w:val="000000"/>
          <w:vertAlign w:val="subscript"/>
        </w:rPr>
        <w:t>X</w:t>
      </w:r>
      <w:r>
        <w:rPr>
          <w:rFonts w:ascii="Times New Roman"/>
          <w:b w:val="false"/>
          <w:i w:val="false"/>
          <w:color w:val="000000"/>
          <w:sz w:val="28"/>
        </w:rPr>
        <w:t xml:space="preserve"> (выраженные в мг/Нм</w:t>
      </w:r>
      <w:r>
        <w:rPr>
          <w:rFonts w:ascii="Times New Roman"/>
          <w:b w:val="false"/>
          <w:i w:val="false"/>
          <w:color w:val="000000"/>
          <w:vertAlign w:val="superscript"/>
        </w:rPr>
        <w:t>3</w:t>
      </w:r>
      <w:r>
        <w:rPr>
          <w:rFonts w:ascii="Times New Roman"/>
          <w:b w:val="false"/>
          <w:i w:val="false"/>
          <w:color w:val="000000"/>
          <w:sz w:val="28"/>
        </w:rPr>
        <w:t>) из-за более высокой температуры газа. Однако общие массовые выбросы NO</w:t>
      </w:r>
      <w:r>
        <w:rPr>
          <w:rFonts w:ascii="Times New Roman"/>
          <w:b w:val="false"/>
          <w:i w:val="false"/>
          <w:color w:val="000000"/>
          <w:vertAlign w:val="subscript"/>
        </w:rPr>
        <w:t>X</w:t>
      </w:r>
      <w:r>
        <w:rPr>
          <w:rFonts w:ascii="Times New Roman"/>
          <w:b w:val="false"/>
          <w:i w:val="false"/>
          <w:color w:val="000000"/>
          <w:sz w:val="28"/>
        </w:rPr>
        <w:t xml:space="preserve"> (выраженные как масса NO</w:t>
      </w:r>
      <w:r>
        <w:rPr>
          <w:rFonts w:ascii="Times New Roman"/>
          <w:b w:val="false"/>
          <w:i w:val="false"/>
          <w:color w:val="000000"/>
          <w:vertAlign w:val="subscript"/>
        </w:rPr>
        <w:t>X</w:t>
      </w:r>
      <w:r>
        <w:rPr>
          <w:rFonts w:ascii="Times New Roman"/>
          <w:b w:val="false"/>
          <w:i w:val="false"/>
          <w:color w:val="000000"/>
          <w:sz w:val="28"/>
        </w:rPr>
        <w:t>/т произведенной продукции или масса NO</w:t>
      </w:r>
      <w:r>
        <w:rPr>
          <w:rFonts w:ascii="Times New Roman"/>
          <w:b w:val="false"/>
          <w:i w:val="false"/>
          <w:color w:val="000000"/>
          <w:vertAlign w:val="subscript"/>
        </w:rPr>
        <w:t>X</w:t>
      </w:r>
      <w:r>
        <w:rPr>
          <w:rFonts w:ascii="Times New Roman"/>
          <w:b w:val="false"/>
          <w:i w:val="false"/>
          <w:color w:val="000000"/>
          <w:sz w:val="28"/>
        </w:rPr>
        <w:t>/израсходованная энергия) снижаются из-за значительного сокращения общего объема выхлопных газов, достигаемого с помощью кислородно-топливной технологии;</w:t>
      </w:r>
    </w:p>
    <w:bookmarkEnd w:id="2273"/>
    <w:bookmarkStart w:name="z2574" w:id="2274"/>
    <w:p>
      <w:pPr>
        <w:spacing w:after="0"/>
        <w:ind w:left="0"/>
        <w:jc w:val="both"/>
      </w:pPr>
      <w:r>
        <w:rPr>
          <w:rFonts w:ascii="Times New Roman"/>
          <w:b w:val="false"/>
          <w:i w:val="false"/>
          <w:color w:val="000000"/>
          <w:sz w:val="28"/>
        </w:rPr>
        <w:t>
      снижение удельного энергопотребления;</w:t>
      </w:r>
    </w:p>
    <w:bookmarkEnd w:id="2274"/>
    <w:bookmarkStart w:name="z2575" w:id="2275"/>
    <w:p>
      <w:pPr>
        <w:spacing w:after="0"/>
        <w:ind w:left="0"/>
        <w:jc w:val="both"/>
      </w:pPr>
      <w:r>
        <w:rPr>
          <w:rFonts w:ascii="Times New Roman"/>
          <w:b w:val="false"/>
          <w:i w:val="false"/>
          <w:color w:val="000000"/>
          <w:sz w:val="28"/>
        </w:rPr>
        <w:t>
      снижение потребности в системах рекуперации тепла и зависимости от них;</w:t>
      </w:r>
    </w:p>
    <w:bookmarkEnd w:id="2275"/>
    <w:bookmarkStart w:name="z2576" w:id="2276"/>
    <w:p>
      <w:pPr>
        <w:spacing w:after="0"/>
        <w:ind w:left="0"/>
        <w:jc w:val="both"/>
      </w:pPr>
      <w:r>
        <w:rPr>
          <w:rFonts w:ascii="Times New Roman"/>
          <w:b w:val="false"/>
          <w:i w:val="false"/>
          <w:color w:val="000000"/>
          <w:sz w:val="28"/>
        </w:rPr>
        <w:t xml:space="preserve">
      на металлургических заводах полного цикла возрастает потребность в сжигании низкокалорийного топлива (например, топлива с теплотворной способностью ниже 2 кВтч/м3), такого как доменный газ (например, теплотворная способность &lt;1 кВтч/м3). Для таких видов топлива использование кислорода является абсолютным требованием для обеспечения температуры и стабильности пламени; </w:t>
      </w:r>
    </w:p>
    <w:bookmarkEnd w:id="2276"/>
    <w:bookmarkStart w:name="z2577" w:id="2277"/>
    <w:p>
      <w:pPr>
        <w:spacing w:after="0"/>
        <w:ind w:left="0"/>
        <w:jc w:val="both"/>
      </w:pPr>
      <w:r>
        <w:rPr>
          <w:rFonts w:ascii="Times New Roman"/>
          <w:b w:val="false"/>
          <w:i w:val="false"/>
          <w:color w:val="000000"/>
          <w:sz w:val="28"/>
        </w:rPr>
        <w:t>
      сокращение выбросов CO</w:t>
      </w:r>
      <w:r>
        <w:rPr>
          <w:rFonts w:ascii="Times New Roman"/>
          <w:b w:val="false"/>
          <w:i w:val="false"/>
          <w:color w:val="000000"/>
          <w:vertAlign w:val="subscript"/>
        </w:rPr>
        <w:t>2</w:t>
      </w:r>
      <w:r>
        <w:rPr>
          <w:rFonts w:ascii="Times New Roman"/>
          <w:b w:val="false"/>
          <w:i w:val="false"/>
          <w:color w:val="000000"/>
          <w:sz w:val="28"/>
        </w:rPr>
        <w:t xml:space="preserve"> по сравнению с печами, работающими на воздушном топливе. </w:t>
      </w:r>
    </w:p>
    <w:bookmarkEnd w:id="2277"/>
    <w:bookmarkStart w:name="z2578" w:id="2278"/>
    <w:p>
      <w:pPr>
        <w:spacing w:after="0"/>
        <w:ind w:left="0"/>
        <w:jc w:val="both"/>
      </w:pPr>
      <w:r>
        <w:rPr>
          <w:rFonts w:ascii="Times New Roman"/>
          <w:b w:val="false"/>
          <w:i w:val="false"/>
          <w:color w:val="000000"/>
          <w:sz w:val="28"/>
        </w:rPr>
        <w:t>
      Например, в нагревательных печах SSAB в Борленге используется внешняя подача кислорода. Экономия энергии составила от 1,7 кВтч/м</w:t>
      </w:r>
      <w:r>
        <w:rPr>
          <w:rFonts w:ascii="Times New Roman"/>
          <w:b w:val="false"/>
          <w:i w:val="false"/>
          <w:color w:val="000000"/>
          <w:vertAlign w:val="superscript"/>
        </w:rPr>
        <w:t>3</w:t>
      </w:r>
      <w:r>
        <w:rPr>
          <w:rFonts w:ascii="Times New Roman"/>
          <w:b w:val="false"/>
          <w:i w:val="false"/>
          <w:color w:val="000000"/>
          <w:sz w:val="28"/>
        </w:rPr>
        <w:t xml:space="preserve"> до 2,5 кВтч/м</w:t>
      </w:r>
      <w:r>
        <w:rPr>
          <w:rFonts w:ascii="Times New Roman"/>
          <w:b w:val="false"/>
          <w:i w:val="false"/>
          <w:color w:val="000000"/>
          <w:vertAlign w:val="superscript"/>
        </w:rPr>
        <w:t>3</w:t>
      </w:r>
      <w:r>
        <w:rPr>
          <w:rFonts w:ascii="Times New Roman"/>
          <w:b w:val="false"/>
          <w:i w:val="false"/>
          <w:color w:val="000000"/>
          <w:sz w:val="28"/>
        </w:rPr>
        <w:t xml:space="preserve"> кислорода в зависимости от производственных условий и печи. В процентном отношении потребление энергии (а также выбросы CO</w:t>
      </w:r>
      <w:r>
        <w:rPr>
          <w:rFonts w:ascii="Times New Roman"/>
          <w:b w:val="false"/>
          <w:i w:val="false"/>
          <w:color w:val="000000"/>
          <w:vertAlign w:val="subscript"/>
        </w:rPr>
        <w:t>2</w:t>
      </w:r>
      <w:r>
        <w:rPr>
          <w:rFonts w:ascii="Times New Roman"/>
          <w:b w:val="false"/>
          <w:i w:val="false"/>
          <w:color w:val="000000"/>
          <w:sz w:val="28"/>
        </w:rPr>
        <w:t xml:space="preserve">) снизились на 5 – 16 %, в среднем на 10 %. </w:t>
      </w:r>
    </w:p>
    <w:bookmarkEnd w:id="2278"/>
    <w:bookmarkStart w:name="z2579" w:id="2279"/>
    <w:p>
      <w:pPr>
        <w:spacing w:after="0"/>
        <w:ind w:left="0"/>
        <w:jc w:val="both"/>
      </w:pPr>
      <w:r>
        <w:rPr>
          <w:rFonts w:ascii="Times New Roman"/>
          <w:b w:val="false"/>
          <w:i w:val="false"/>
          <w:color w:val="000000"/>
          <w:sz w:val="28"/>
        </w:rPr>
        <w:t>
      На заводе Arcelor Mittal Shelby (США), где приведены данные для печи с вращающимся подом, сообщается о первоначальном снижении энергопотребления на 29 % за счет обогащения кислородом. Впоследствии сообщается о снижении потреблении энергии на 65 %в результате кислородно-топливного сжигания в сочетании с беспламенным окислением, а также о снижении выбросов NO</w:t>
      </w:r>
      <w:r>
        <w:rPr>
          <w:rFonts w:ascii="Times New Roman"/>
          <w:b w:val="false"/>
          <w:i w:val="false"/>
          <w:color w:val="000000"/>
          <w:vertAlign w:val="subscript"/>
        </w:rPr>
        <w:t>X</w:t>
      </w:r>
      <w:r>
        <w:rPr>
          <w:rFonts w:ascii="Times New Roman"/>
          <w:b w:val="false"/>
          <w:i w:val="false"/>
          <w:color w:val="000000"/>
          <w:sz w:val="28"/>
        </w:rPr>
        <w:t xml:space="preserve"> на 76 % по сравнению с первоначальным методом воздушного топлива.</w:t>
      </w:r>
    </w:p>
    <w:bookmarkEnd w:id="2279"/>
    <w:bookmarkStart w:name="z2580" w:id="228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280"/>
    <w:bookmarkStart w:name="z2581" w:id="2281"/>
    <w:p>
      <w:pPr>
        <w:spacing w:after="0"/>
        <w:ind w:left="0"/>
        <w:jc w:val="both"/>
      </w:pPr>
      <w:r>
        <w:rPr>
          <w:rFonts w:ascii="Times New Roman"/>
          <w:b w:val="false"/>
          <w:i w:val="false"/>
          <w:color w:val="000000"/>
          <w:sz w:val="28"/>
        </w:rPr>
        <w:t>
      Могут наблюдаться более высокие концентрации выбросов NO</w:t>
      </w:r>
      <w:r>
        <w:rPr>
          <w:rFonts w:ascii="Times New Roman"/>
          <w:b w:val="false"/>
          <w:i w:val="false"/>
          <w:color w:val="000000"/>
          <w:vertAlign w:val="subscript"/>
        </w:rPr>
        <w:t>X</w:t>
      </w:r>
      <w:r>
        <w:rPr>
          <w:rFonts w:ascii="Times New Roman"/>
          <w:b w:val="false"/>
          <w:i w:val="false"/>
          <w:color w:val="000000"/>
          <w:sz w:val="28"/>
        </w:rPr>
        <w:t>, хотя общие выбросы NO</w:t>
      </w:r>
      <w:r>
        <w:rPr>
          <w:rFonts w:ascii="Times New Roman"/>
          <w:b w:val="false"/>
          <w:i w:val="false"/>
          <w:color w:val="000000"/>
          <w:vertAlign w:val="subscript"/>
        </w:rPr>
        <w:t>X</w:t>
      </w:r>
      <w:r>
        <w:rPr>
          <w:rFonts w:ascii="Times New Roman"/>
          <w:b w:val="false"/>
          <w:i w:val="false"/>
          <w:color w:val="000000"/>
          <w:sz w:val="28"/>
        </w:rPr>
        <w:t xml:space="preserve"> снижаются.</w:t>
      </w:r>
    </w:p>
    <w:bookmarkEnd w:id="2281"/>
    <w:bookmarkStart w:name="z2582" w:id="2282"/>
    <w:p>
      <w:pPr>
        <w:spacing w:after="0"/>
        <w:ind w:left="0"/>
        <w:jc w:val="both"/>
      </w:pPr>
      <w:r>
        <w:rPr>
          <w:rFonts w:ascii="Times New Roman"/>
          <w:b w:val="false"/>
          <w:i w:val="false"/>
          <w:color w:val="000000"/>
          <w:sz w:val="28"/>
        </w:rPr>
        <w:t>
      Потенциальная угроза безопасности, связанная с использованием чистого кислорода, требует принятия дополнительных мер предосторожности для обеспечения безопасности на рабочем месте.</w:t>
      </w:r>
    </w:p>
    <w:bookmarkEnd w:id="2282"/>
    <w:bookmarkStart w:name="z2583" w:id="2283"/>
    <w:p>
      <w:pPr>
        <w:spacing w:after="0"/>
        <w:ind w:left="0"/>
        <w:jc w:val="both"/>
      </w:pPr>
      <w:r>
        <w:rPr>
          <w:rFonts w:ascii="Times New Roman"/>
          <w:b w:val="false"/>
          <w:i w:val="false"/>
          <w:color w:val="000000"/>
          <w:sz w:val="28"/>
        </w:rPr>
        <w:t>
      Принимая во внимание общее воздействие на окружающую среду и общее энергопотребление, необходимо учитывать воздействие на окружающую среду и энергию, потребляемую для производства электроэнергии, используемой при производстве кислорода. Потребность в энергии для производства кислорода различается, если кислород необходимо перевести в газообразное или жидкое состояние. Примерные показатели энергопотребления составляют 278 кВтч/т (0,4 кВтч/Нм</w:t>
      </w:r>
      <w:r>
        <w:rPr>
          <w:rFonts w:ascii="Times New Roman"/>
          <w:b w:val="false"/>
          <w:i w:val="false"/>
          <w:color w:val="000000"/>
          <w:vertAlign w:val="superscript"/>
        </w:rPr>
        <w:t>3</w:t>
      </w:r>
      <w:r>
        <w:rPr>
          <w:rFonts w:ascii="Times New Roman"/>
          <w:b w:val="false"/>
          <w:i w:val="false"/>
          <w:color w:val="000000"/>
          <w:sz w:val="28"/>
        </w:rPr>
        <w:t xml:space="preserve"> O</w:t>
      </w:r>
      <w:r>
        <w:rPr>
          <w:rFonts w:ascii="Times New Roman"/>
          <w:b w:val="false"/>
          <w:i w:val="false"/>
          <w:color w:val="000000"/>
          <w:vertAlign w:val="subscript"/>
        </w:rPr>
        <w:t>2</w:t>
      </w:r>
      <w:r>
        <w:rPr>
          <w:rFonts w:ascii="Times New Roman"/>
          <w:b w:val="false"/>
          <w:i w:val="false"/>
          <w:color w:val="000000"/>
          <w:sz w:val="28"/>
        </w:rPr>
        <w:t>) для производства газообразного кислорода и 800 кВтч/т (1,14 кВтч/Нм</w:t>
      </w:r>
      <w:r>
        <w:rPr>
          <w:rFonts w:ascii="Times New Roman"/>
          <w:b w:val="false"/>
          <w:i w:val="false"/>
          <w:color w:val="000000"/>
          <w:vertAlign w:val="superscript"/>
        </w:rPr>
        <w:t>3</w:t>
      </w:r>
      <w:r>
        <w:rPr>
          <w:rFonts w:ascii="Times New Roman"/>
          <w:b w:val="false"/>
          <w:i w:val="false"/>
          <w:color w:val="000000"/>
          <w:sz w:val="28"/>
        </w:rPr>
        <w:t xml:space="preserve"> O</w:t>
      </w:r>
      <w:r>
        <w:rPr>
          <w:rFonts w:ascii="Times New Roman"/>
          <w:b w:val="false"/>
          <w:i w:val="false"/>
          <w:color w:val="000000"/>
          <w:vertAlign w:val="subscript"/>
        </w:rPr>
        <w:t>2</w:t>
      </w:r>
      <w:r>
        <w:rPr>
          <w:rFonts w:ascii="Times New Roman"/>
          <w:b w:val="false"/>
          <w:i w:val="false"/>
          <w:color w:val="000000"/>
          <w:sz w:val="28"/>
        </w:rPr>
        <w:t>) для производства жидкого кислорода. С учетом общей потребляемой энергии, связанной с производством электроэнергии, используемой при выделении кислорода, общее количество может достигать 3,27 кВтч/Нм</w:t>
      </w:r>
      <w:r>
        <w:rPr>
          <w:rFonts w:ascii="Times New Roman"/>
          <w:b w:val="false"/>
          <w:i w:val="false"/>
          <w:color w:val="000000"/>
          <w:vertAlign w:val="superscript"/>
        </w:rPr>
        <w:t>3</w:t>
      </w:r>
      <w:r>
        <w:rPr>
          <w:rFonts w:ascii="Times New Roman"/>
          <w:b w:val="false"/>
          <w:i w:val="false"/>
          <w:color w:val="000000"/>
          <w:sz w:val="28"/>
        </w:rPr>
        <w:t xml:space="preserve"> O</w:t>
      </w:r>
      <w:r>
        <w:rPr>
          <w:rFonts w:ascii="Times New Roman"/>
          <w:b w:val="false"/>
          <w:i w:val="false"/>
          <w:color w:val="000000"/>
          <w:vertAlign w:val="subscript"/>
        </w:rPr>
        <w:t>2</w:t>
      </w:r>
      <w:r>
        <w:rPr>
          <w:rFonts w:ascii="Times New Roman"/>
          <w:b w:val="false"/>
          <w:i w:val="false"/>
          <w:color w:val="000000"/>
          <w:sz w:val="28"/>
        </w:rPr>
        <w:t xml:space="preserve"> в зависимости от источника электроэнергии (т. е. установки для сжигания с чистым КПД 35 %). </w:t>
      </w:r>
    </w:p>
    <w:bookmarkEnd w:id="2283"/>
    <w:bookmarkStart w:name="z2584" w:id="228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284"/>
    <w:bookmarkStart w:name="z2585" w:id="2285"/>
    <w:p>
      <w:pPr>
        <w:spacing w:after="0"/>
        <w:ind w:left="0"/>
        <w:jc w:val="both"/>
      </w:pPr>
      <w:r>
        <w:rPr>
          <w:rFonts w:ascii="Times New Roman"/>
          <w:b w:val="false"/>
          <w:i w:val="false"/>
          <w:color w:val="000000"/>
          <w:sz w:val="28"/>
        </w:rPr>
        <w:t>
      Применимость может быть ограничена для печей, обрабатывающих высоколегированную сталь. Например, внедрение этой технологии для производства высокопрочной стали на линии нанесения покрытий горячим погружением невозможно из-за связанного с этим окисления поверхности.</w:t>
      </w:r>
    </w:p>
    <w:bookmarkEnd w:id="2285"/>
    <w:bookmarkStart w:name="z2586" w:id="2286"/>
    <w:p>
      <w:pPr>
        <w:spacing w:after="0"/>
        <w:ind w:left="0"/>
        <w:jc w:val="both"/>
      </w:pPr>
      <w:r>
        <w:rPr>
          <w:rFonts w:ascii="Times New Roman"/>
          <w:b w:val="false"/>
          <w:i w:val="false"/>
          <w:color w:val="000000"/>
          <w:sz w:val="28"/>
        </w:rPr>
        <w:t>
      Применимость к существующим установкам может быть ограничена конструкцией печи и необходимостью минимального расхода отходящих газов. Действительно, в зависимости от конструкции печи (например, системы вытяжки) может потребоваться минимальный объем/расход дымовых газов для обеспечения правильной работы печи/сжигания и транспортировки дымовых газов через печь и отвод дымовых газов.</w:t>
      </w:r>
    </w:p>
    <w:bookmarkEnd w:id="2286"/>
    <w:bookmarkStart w:name="z2587" w:id="2287"/>
    <w:p>
      <w:pPr>
        <w:spacing w:after="0"/>
        <w:ind w:left="0"/>
        <w:jc w:val="both"/>
      </w:pPr>
      <w:r>
        <w:rPr>
          <w:rFonts w:ascii="Times New Roman"/>
          <w:b w:val="false"/>
          <w:i w:val="false"/>
          <w:color w:val="000000"/>
          <w:sz w:val="28"/>
        </w:rPr>
        <w:t>
      Не применяется к печам, оснащенным радиационными трубчатыми горелками</w:t>
      </w:r>
    </w:p>
    <w:bookmarkEnd w:id="2287"/>
    <w:bookmarkStart w:name="z2588" w:id="228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88"/>
    <w:bookmarkStart w:name="z2589" w:id="2289"/>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289"/>
    <w:bookmarkStart w:name="z2590" w:id="2290"/>
    <w:p>
      <w:pPr>
        <w:spacing w:after="0"/>
        <w:ind w:left="0"/>
        <w:jc w:val="both"/>
      </w:pPr>
      <w:r>
        <w:rPr>
          <w:rFonts w:ascii="Times New Roman"/>
          <w:b w:val="false"/>
          <w:i w:val="false"/>
          <w:color w:val="000000"/>
          <w:sz w:val="28"/>
        </w:rPr>
        <w:t xml:space="preserve">
      Низкие капиталовложения в печь. Если необходимо построить завод по производству кислорода, инвестиционные затраты высоки. </w:t>
      </w:r>
    </w:p>
    <w:bookmarkEnd w:id="2290"/>
    <w:bookmarkStart w:name="z2591" w:id="2291"/>
    <w:p>
      <w:pPr>
        <w:spacing w:after="0"/>
        <w:ind w:left="0"/>
        <w:jc w:val="both"/>
      </w:pPr>
      <w:r>
        <w:rPr>
          <w:rFonts w:ascii="Times New Roman"/>
          <w:b w:val="false"/>
          <w:i w:val="false"/>
          <w:color w:val="000000"/>
          <w:sz w:val="28"/>
        </w:rPr>
        <w:t>
      Сжигание кислородного топлива в печи повторного нагрева может привести к увеличению производительности нагреваемого материала (например, слябов/плоской прокатной заготовки). Если установлено сжигание кислородного топлива и достигается более высокая производительность, необходимо обеспечить увеличение производительности также на последующих этапах производства (например, прокатка, черновая обработка, размотка, промежуточный нагрев), чтобы избежать высоких эксплуатационных расходов.</w:t>
      </w:r>
    </w:p>
    <w:bookmarkEnd w:id="2291"/>
    <w:bookmarkStart w:name="z2592" w:id="2292"/>
    <w:p>
      <w:pPr>
        <w:spacing w:after="0"/>
        <w:ind w:left="0"/>
        <w:jc w:val="both"/>
      </w:pPr>
      <w:r>
        <w:rPr>
          <w:rFonts w:ascii="Times New Roman"/>
          <w:b w:val="false"/>
          <w:i w:val="false"/>
          <w:color w:val="000000"/>
          <w:sz w:val="28"/>
        </w:rPr>
        <w:t>
      Основными эксплуатационными расходами при сжигании кислородного топлива являются затраты на кислород. Кислородно-топливную технологию можно считать жизнеспособным решением только в том случае, если кислород доступен по низкой цене, что позволяет экономить средства при сравнении цены потребления энергии и топлива с ценой приобретения кислорода.</w:t>
      </w:r>
    </w:p>
    <w:bookmarkEnd w:id="2292"/>
    <w:bookmarkStart w:name="z2593" w:id="2293"/>
    <w:p>
      <w:pPr>
        <w:spacing w:after="0"/>
        <w:ind w:left="0"/>
        <w:jc w:val="both"/>
      </w:pPr>
      <w:r>
        <w:rPr>
          <w:rFonts w:ascii="Times New Roman"/>
          <w:b w:val="false"/>
          <w:i w:val="false"/>
          <w:color w:val="000000"/>
          <w:sz w:val="28"/>
        </w:rPr>
        <w:t>
      Кислород высокой чистоты может быть заменен кислородом с чистотой около 90 %, что позволяет снизить затраты.</w:t>
      </w:r>
    </w:p>
    <w:bookmarkEnd w:id="2293"/>
    <w:bookmarkStart w:name="z2594" w:id="2294"/>
    <w:p>
      <w:pPr>
        <w:spacing w:after="0"/>
        <w:ind w:left="0"/>
        <w:jc w:val="both"/>
      </w:pPr>
      <w:r>
        <w:rPr>
          <w:rFonts w:ascii="Times New Roman"/>
          <w:b w:val="false"/>
          <w:i w:val="false"/>
          <w:color w:val="000000"/>
          <w:sz w:val="28"/>
        </w:rPr>
        <w:t>
      Достигаются более высокие температуры печи, что приводит к сокращению времени процесса и повышению производительности.</w:t>
      </w:r>
    </w:p>
    <w:bookmarkEnd w:id="2294"/>
    <w:bookmarkStart w:name="z2595" w:id="229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для внедрения</w:t>
      </w:r>
    </w:p>
    <w:bookmarkEnd w:id="2295"/>
    <w:bookmarkStart w:name="z2596" w:id="2296"/>
    <w:p>
      <w:pPr>
        <w:spacing w:after="0"/>
        <w:ind w:left="0"/>
        <w:jc w:val="both"/>
      </w:pPr>
      <w:r>
        <w:rPr>
          <w:rFonts w:ascii="Times New Roman"/>
          <w:b w:val="false"/>
          <w:i w:val="false"/>
          <w:color w:val="000000"/>
          <w:sz w:val="28"/>
        </w:rPr>
        <w:t>
      Повышение производительности.</w:t>
      </w:r>
    </w:p>
    <w:bookmarkEnd w:id="2296"/>
    <w:bookmarkStart w:name="z2597" w:id="2297"/>
    <w:p>
      <w:pPr>
        <w:spacing w:after="0"/>
        <w:ind w:left="0"/>
        <w:jc w:val="both"/>
      </w:pPr>
      <w:r>
        <w:rPr>
          <w:rFonts w:ascii="Times New Roman"/>
          <w:b w:val="false"/>
          <w:i w:val="false"/>
          <w:color w:val="000000"/>
          <w:sz w:val="28"/>
        </w:rPr>
        <w:t>
      Экономия энергии.</w:t>
      </w:r>
    </w:p>
    <w:bookmarkEnd w:id="2297"/>
    <w:bookmarkStart w:name="z2598" w:id="2298"/>
    <w:p>
      <w:pPr>
        <w:spacing w:after="0"/>
        <w:ind w:left="0"/>
        <w:jc w:val="both"/>
      </w:pPr>
      <w:r>
        <w:rPr>
          <w:rFonts w:ascii="Times New Roman"/>
          <w:b w:val="false"/>
          <w:i w:val="false"/>
          <w:color w:val="000000"/>
          <w:sz w:val="28"/>
        </w:rPr>
        <w:t>
      Общее сокращение выбросов NO</w:t>
      </w:r>
      <w:r>
        <w:rPr>
          <w:rFonts w:ascii="Times New Roman"/>
          <w:b w:val="false"/>
          <w:i w:val="false"/>
          <w:color w:val="000000"/>
          <w:vertAlign w:val="subscript"/>
        </w:rPr>
        <w:t>X</w:t>
      </w:r>
      <w:r>
        <w:rPr>
          <w:rFonts w:ascii="Times New Roman"/>
          <w:b w:val="false"/>
          <w:i w:val="false"/>
          <w:color w:val="000000"/>
          <w:sz w:val="28"/>
        </w:rPr>
        <w:t>.</w:t>
      </w:r>
    </w:p>
    <w:bookmarkEnd w:id="2298"/>
    <w:p>
      <w:pPr>
        <w:spacing w:after="0"/>
        <w:ind w:left="0"/>
        <w:jc w:val="both"/>
      </w:pPr>
      <w:r>
        <w:rPr>
          <w:rFonts w:ascii="Times New Roman"/>
          <w:b/>
          <w:i w:val="false"/>
          <w:color w:val="000000"/>
          <w:sz w:val="28"/>
        </w:rPr>
        <w:t>5.4.4.8. Снижение образования NOx при травлении смешанными кислотами методом использования Н</w:t>
      </w:r>
      <w:r>
        <w:rPr>
          <w:rFonts w:ascii="Times New Roman"/>
          <w:b/>
          <w:i w:val="false"/>
          <w:color w:val="000000"/>
          <w:vertAlign w:val="subscript"/>
        </w:rPr>
        <w:t>2</w:t>
      </w:r>
      <w:r>
        <w:rPr>
          <w:rFonts w:ascii="Times New Roman"/>
          <w:b/>
          <w:i w:val="false"/>
          <w:color w:val="000000"/>
          <w:sz w:val="28"/>
        </w:rPr>
        <w:t>О</w:t>
      </w:r>
      <w:r>
        <w:rPr>
          <w:rFonts w:ascii="Times New Roman"/>
          <w:b/>
          <w:i w:val="false"/>
          <w:color w:val="000000"/>
          <w:vertAlign w:val="subscript"/>
        </w:rPr>
        <w:t>2</w:t>
      </w:r>
      <w:r>
        <w:rPr>
          <w:rFonts w:ascii="Times New Roman"/>
          <w:b/>
          <w:i w:val="false"/>
          <w:color w:val="000000"/>
          <w:sz w:val="28"/>
        </w:rPr>
        <w:t xml:space="preserve"> (или мочевины) в травильных ваннах</w:t>
      </w:r>
    </w:p>
    <w:bookmarkStart w:name="z2600" w:id="229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r>
        <w:rPr>
          <w:rFonts w:ascii="Times New Roman"/>
          <w:b w:val="false"/>
          <w:i w:val="false"/>
          <w:color w:val="000000"/>
          <w:sz w:val="28"/>
        </w:rPr>
        <w:t xml:space="preserve"> </w:t>
      </w:r>
    </w:p>
    <w:bookmarkEnd w:id="2299"/>
    <w:bookmarkStart w:name="z2601" w:id="2300"/>
    <w:p>
      <w:pPr>
        <w:spacing w:after="0"/>
        <w:ind w:left="0"/>
        <w:jc w:val="both"/>
      </w:pPr>
      <w:r>
        <w:rPr>
          <w:rFonts w:ascii="Times New Roman"/>
          <w:b w:val="false"/>
          <w:i w:val="false"/>
          <w:color w:val="000000"/>
          <w:sz w:val="28"/>
        </w:rPr>
        <w:t>
      Подавление NOx путем впрыска перекиси водорода (или мочевины)</w:t>
      </w:r>
    </w:p>
    <w:bookmarkEnd w:id="2300"/>
    <w:bookmarkStart w:name="z2602" w:id="2301"/>
    <w:p>
      <w:pPr>
        <w:spacing w:after="0"/>
        <w:ind w:left="0"/>
        <w:jc w:val="both"/>
      </w:pPr>
      <w:r>
        <w:rPr>
          <w:rFonts w:ascii="Times New Roman"/>
          <w:b w:val="false"/>
          <w:i w:val="false"/>
          <w:color w:val="000000"/>
          <w:sz w:val="28"/>
        </w:rPr>
        <w:t xml:space="preserve">
      Техническое описание </w:t>
      </w:r>
    </w:p>
    <w:bookmarkEnd w:id="2301"/>
    <w:bookmarkStart w:name="z2603" w:id="2302"/>
    <w:p>
      <w:pPr>
        <w:spacing w:after="0"/>
        <w:ind w:left="0"/>
        <w:jc w:val="both"/>
      </w:pPr>
      <w:r>
        <w:rPr>
          <w:rFonts w:ascii="Times New Roman"/>
          <w:b w:val="false"/>
          <w:i w:val="false"/>
          <w:color w:val="000000"/>
          <w:sz w:val="28"/>
        </w:rPr>
        <w:t>
      Реакция между пероксидом водорода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sz w:val="28"/>
        </w:rPr>
        <w:t>) и NO</w:t>
      </w:r>
      <w:r>
        <w:rPr>
          <w:rFonts w:ascii="Times New Roman"/>
          <w:b w:val="false"/>
          <w:i w:val="false"/>
          <w:color w:val="000000"/>
          <w:vertAlign w:val="subscript"/>
        </w:rPr>
        <w:t>x</w:t>
      </w:r>
      <w:r>
        <w:rPr>
          <w:rFonts w:ascii="Times New Roman"/>
          <w:b w:val="false"/>
          <w:i w:val="false"/>
          <w:color w:val="000000"/>
          <w:sz w:val="28"/>
        </w:rPr>
        <w:t xml:space="preserve"> происходит в водной фазе, в которой NO</w:t>
      </w:r>
      <w:r>
        <w:rPr>
          <w:rFonts w:ascii="Times New Roman"/>
          <w:b w:val="false"/>
          <w:i w:val="false"/>
          <w:color w:val="000000"/>
          <w:vertAlign w:val="subscript"/>
        </w:rPr>
        <w:t>x</w:t>
      </w:r>
      <w:r>
        <w:rPr>
          <w:rFonts w:ascii="Times New Roman"/>
          <w:b w:val="false"/>
          <w:i w:val="false"/>
          <w:color w:val="000000"/>
          <w:sz w:val="28"/>
        </w:rPr>
        <w:t xml:space="preserve"> реагирует с водой с образованием азотистой кислоты (HNO</w:t>
      </w:r>
      <w:r>
        <w:rPr>
          <w:rFonts w:ascii="Times New Roman"/>
          <w:b w:val="false"/>
          <w:i w:val="false"/>
          <w:color w:val="000000"/>
          <w:vertAlign w:val="subscript"/>
        </w:rPr>
        <w:t>2</w:t>
      </w:r>
      <w:r>
        <w:rPr>
          <w:rFonts w:ascii="Times New Roman"/>
          <w:b w:val="false"/>
          <w:i w:val="false"/>
          <w:color w:val="000000"/>
          <w:sz w:val="28"/>
        </w:rPr>
        <w:t>). HNO</w:t>
      </w:r>
      <w:r>
        <w:rPr>
          <w:rFonts w:ascii="Times New Roman"/>
          <w:b w:val="false"/>
          <w:i w:val="false"/>
          <w:color w:val="000000"/>
          <w:vertAlign w:val="subscript"/>
        </w:rPr>
        <w:t>2</w:t>
      </w:r>
      <w:r>
        <w:rPr>
          <w:rFonts w:ascii="Times New Roman"/>
          <w:b w:val="false"/>
          <w:i w:val="false"/>
          <w:color w:val="000000"/>
          <w:sz w:val="28"/>
        </w:rPr>
        <w:t xml:space="preserve"> относительно нестабильна и легко разлагается обратно на NO</w:t>
      </w:r>
      <w:r>
        <w:rPr>
          <w:rFonts w:ascii="Times New Roman"/>
          <w:b w:val="false"/>
          <w:i w:val="false"/>
          <w:color w:val="000000"/>
          <w:vertAlign w:val="subscript"/>
        </w:rPr>
        <w:t>2</w:t>
      </w:r>
      <w:r>
        <w:rPr>
          <w:rFonts w:ascii="Times New Roman"/>
          <w:b w:val="false"/>
          <w:i w:val="false"/>
          <w:color w:val="000000"/>
          <w:sz w:val="28"/>
        </w:rPr>
        <w:t>, NO и H</w:t>
      </w:r>
      <w:r>
        <w:rPr>
          <w:rFonts w:ascii="Times New Roman"/>
          <w:b w:val="false"/>
          <w:i w:val="false"/>
          <w:color w:val="000000"/>
          <w:vertAlign w:val="subscript"/>
        </w:rPr>
        <w:t>2</w:t>
      </w:r>
      <w:r>
        <w:rPr>
          <w:rFonts w:ascii="Times New Roman"/>
          <w:b w:val="false"/>
          <w:i w:val="false"/>
          <w:color w:val="000000"/>
          <w:sz w:val="28"/>
        </w:rPr>
        <w:t>O. В итоге NO</w:t>
      </w:r>
      <w:r>
        <w:rPr>
          <w:rFonts w:ascii="Times New Roman"/>
          <w:b w:val="false"/>
          <w:i w:val="false"/>
          <w:color w:val="000000"/>
          <w:vertAlign w:val="subscript"/>
        </w:rPr>
        <w:t>x</w:t>
      </w:r>
      <w:r>
        <w:rPr>
          <w:rFonts w:ascii="Times New Roman"/>
          <w:b w:val="false"/>
          <w:i w:val="false"/>
          <w:color w:val="000000"/>
          <w:sz w:val="28"/>
        </w:rPr>
        <w:t xml:space="preserve"> будет выделен в результате процесса. Однако присутствие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sz w:val="28"/>
        </w:rPr>
        <w:t xml:space="preserve"> быстро окисляет HNO</w:t>
      </w:r>
      <w:r>
        <w:rPr>
          <w:rFonts w:ascii="Times New Roman"/>
          <w:b w:val="false"/>
          <w:i w:val="false"/>
          <w:color w:val="000000"/>
          <w:vertAlign w:val="subscript"/>
        </w:rPr>
        <w:t>2</w:t>
      </w:r>
      <w:r>
        <w:rPr>
          <w:rFonts w:ascii="Times New Roman"/>
          <w:b w:val="false"/>
          <w:i w:val="false"/>
          <w:color w:val="000000"/>
          <w:sz w:val="28"/>
        </w:rPr>
        <w:t xml:space="preserve"> до более стабильной HNO</w:t>
      </w:r>
      <w:r>
        <w:rPr>
          <w:rFonts w:ascii="Times New Roman"/>
          <w:b w:val="false"/>
          <w:i w:val="false"/>
          <w:color w:val="000000"/>
          <w:vertAlign w:val="subscript"/>
        </w:rPr>
        <w:t>3</w:t>
      </w:r>
      <w:r>
        <w:rPr>
          <w:rFonts w:ascii="Times New Roman"/>
          <w:b w:val="false"/>
          <w:i w:val="false"/>
          <w:color w:val="000000"/>
          <w:sz w:val="28"/>
        </w:rPr>
        <w:t>, тем самым предотвращая повторное образование и выброс NO</w:t>
      </w:r>
      <w:r>
        <w:rPr>
          <w:rFonts w:ascii="Times New Roman"/>
          <w:b w:val="false"/>
          <w:i w:val="false"/>
          <w:color w:val="000000"/>
          <w:vertAlign w:val="subscript"/>
        </w:rPr>
        <w:t>x</w:t>
      </w:r>
      <w:r>
        <w:rPr>
          <w:rFonts w:ascii="Times New Roman"/>
          <w:b w:val="false"/>
          <w:i w:val="false"/>
          <w:color w:val="000000"/>
          <w:sz w:val="28"/>
        </w:rPr>
        <w:t xml:space="preserve">. </w:t>
      </w:r>
    </w:p>
    <w:bookmarkEnd w:id="2302"/>
    <w:bookmarkStart w:name="z2604" w:id="2303"/>
    <w:p>
      <w:pPr>
        <w:spacing w:after="0"/>
        <w:ind w:left="0"/>
        <w:jc w:val="both"/>
      </w:pPr>
      <w:r>
        <w:rPr>
          <w:rFonts w:ascii="Times New Roman"/>
          <w:b w:val="false"/>
          <w:i w:val="false"/>
          <w:color w:val="000000"/>
          <w:sz w:val="28"/>
        </w:rPr>
        <w:t>
      Ключом к эффективному использованию перекиси водорода для подавления выбросов NO</w:t>
      </w:r>
      <w:r>
        <w:rPr>
          <w:rFonts w:ascii="Times New Roman"/>
          <w:b w:val="false"/>
          <w:i w:val="false"/>
          <w:color w:val="000000"/>
          <w:vertAlign w:val="subscript"/>
        </w:rPr>
        <w:t>x</w:t>
      </w:r>
      <w:r>
        <w:rPr>
          <w:rFonts w:ascii="Times New Roman"/>
          <w:b w:val="false"/>
          <w:i w:val="false"/>
          <w:color w:val="000000"/>
          <w:sz w:val="28"/>
        </w:rPr>
        <w:t xml:space="preserve"> путем добавления в травильную ванну является эффективное перемешивание. Когда перекись водорода добавляется к травильному раствору, содержащему как оксиды азота, так и ионы переходных металлов, он либо окисляет NO</w:t>
      </w:r>
      <w:r>
        <w:rPr>
          <w:rFonts w:ascii="Times New Roman"/>
          <w:b w:val="false"/>
          <w:i w:val="false"/>
          <w:color w:val="000000"/>
          <w:vertAlign w:val="subscript"/>
        </w:rPr>
        <w:t>x</w:t>
      </w:r>
      <w:r>
        <w:rPr>
          <w:rFonts w:ascii="Times New Roman"/>
          <w:b w:val="false"/>
          <w:i w:val="false"/>
          <w:color w:val="000000"/>
          <w:sz w:val="28"/>
        </w:rPr>
        <w:t>, либо сам подвергается каталитическому разложению в результате реакции с ионами металлов.</w:t>
      </w:r>
    </w:p>
    <w:bookmarkEnd w:id="2303"/>
    <w:bookmarkStart w:name="z2605" w:id="2304"/>
    <w:p>
      <w:pPr>
        <w:spacing w:after="0"/>
        <w:ind w:left="0"/>
        <w:jc w:val="both"/>
      </w:pPr>
      <w:r>
        <w:rPr>
          <w:rFonts w:ascii="Times New Roman"/>
          <w:b w:val="false"/>
          <w:i w:val="false"/>
          <w:color w:val="000000"/>
          <w:sz w:val="28"/>
        </w:rPr>
        <w:t>
      Снижение образования NOx путем закачки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sz w:val="28"/>
        </w:rPr>
        <w:t xml:space="preserve"> в контур рециркуляции</w:t>
      </w:r>
    </w:p>
    <w:bookmarkEnd w:id="2304"/>
    <w:bookmarkStart w:name="z2606" w:id="2305"/>
    <w:p>
      <w:pPr>
        <w:spacing w:after="0"/>
        <w:ind w:left="0"/>
        <w:jc w:val="both"/>
      </w:pPr>
      <w:r>
        <w:rPr>
          <w:rFonts w:ascii="Times New Roman"/>
          <w:b w:val="false"/>
          <w:i w:val="false"/>
          <w:color w:val="000000"/>
          <w:sz w:val="28"/>
        </w:rPr>
        <w:t>
      Один из методов эффективного смешивания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sz w:val="28"/>
        </w:rPr>
        <w:t xml:space="preserve"> и раствора ванны заключается во впрыскивании перекиси водорода в рециркулируемый травильный раствор. Содержимое ванны перекачивается по рециркуляционному контуру со скоростью до десяти смен ванны в час. Перекись водорода (35 %) дозируется в этот контур со скоростью до 1 л/мин., в зависимости от соответствующих условий процесса. Проведенные испытания показали, что с помощью данной техники достигается эффективность подавления NOx, превышающая 90 %.</w:t>
      </w:r>
    </w:p>
    <w:bookmarkEnd w:id="2305"/>
    <w:bookmarkStart w:name="z2607" w:id="2306"/>
    <w:p>
      <w:pPr>
        <w:spacing w:after="0"/>
        <w:ind w:left="0"/>
        <w:jc w:val="both"/>
      </w:pPr>
      <w:r>
        <w:rPr>
          <w:rFonts w:ascii="Times New Roman"/>
          <w:b w:val="false"/>
          <w:i w:val="false"/>
          <w:color w:val="000000"/>
          <w:sz w:val="28"/>
        </w:rPr>
        <w:t>
      Снижение образования NOx за счет впрыска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sz w:val="28"/>
        </w:rPr>
        <w:t xml:space="preserve"> в травильную ванну через барботажную трубу. Капитальные затраты на новую установку рециркуляционного контура на травильную ванну могут быть высокими. Следовательно, альтернативный метод добавления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 xml:space="preserve">2 </w:t>
      </w:r>
      <w:r>
        <w:rPr>
          <w:rFonts w:ascii="Times New Roman"/>
          <w:b w:val="false"/>
          <w:i w:val="false"/>
          <w:color w:val="000000"/>
          <w:sz w:val="28"/>
        </w:rPr>
        <w:t>в травильную ванну заключается в непосредственном впрыскивании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sz w:val="28"/>
        </w:rPr>
        <w:t xml:space="preserve"> в травильную ванну через раздвоенный барботер, расположенный в травильной ванне. В ванну вставляется простая барботажная труба, сделанная из полипропиленовой трубки диаметром 30 мм с отверстиями 3 мм, просверленными с интервалом 150 мм.</w:t>
      </w:r>
    </w:p>
    <w:bookmarkEnd w:id="2306"/>
    <w:bookmarkStart w:name="z2608" w:id="2307"/>
    <w:p>
      <w:pPr>
        <w:spacing w:after="0"/>
        <w:ind w:left="0"/>
        <w:jc w:val="both"/>
      </w:pPr>
      <w:r>
        <w:rPr>
          <w:rFonts w:ascii="Times New Roman"/>
          <w:b w:val="false"/>
          <w:i w:val="false"/>
          <w:color w:val="000000"/>
          <w:sz w:val="28"/>
        </w:rPr>
        <w:t>
      Из-за большого количества нерастворимых отложений, которые накапливаются в ванне для травления, барботажная труба расположена с отверстиями, направленными под углом 45 ° вниз к горизонтали, чтобы минимизировать засорения. Барботажная труба расположена у стального входа в ванну, прямо под движущимся стальным листом, чтобы предотвратить случайное столкновение с листом, а также использовать постоянное движение стального листа в качестве метода эффективного перемешивания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 xml:space="preserve">2 </w:t>
      </w:r>
      <w:r>
        <w:rPr>
          <w:rFonts w:ascii="Times New Roman"/>
          <w:b w:val="false"/>
          <w:i w:val="false"/>
          <w:color w:val="000000"/>
          <w:sz w:val="28"/>
        </w:rPr>
        <w:t xml:space="preserve">в травильную ванну. </w:t>
      </w:r>
    </w:p>
    <w:bookmarkEnd w:id="2307"/>
    <w:bookmarkStart w:name="z2609" w:id="2308"/>
    <w:p>
      <w:pPr>
        <w:spacing w:after="0"/>
        <w:ind w:left="0"/>
        <w:jc w:val="both"/>
      </w:pPr>
      <w:r>
        <w:rPr>
          <w:rFonts w:ascii="Times New Roman"/>
          <w:b w:val="false"/>
          <w:i w:val="false"/>
          <w:color w:val="000000"/>
          <w:sz w:val="28"/>
        </w:rPr>
        <w:t xml:space="preserve">
      Проведенные испытания показали, что с помощью этого метода достигается эффективность подавления NOx, превышающая 90 %. </w:t>
      </w:r>
    </w:p>
    <w:bookmarkEnd w:id="2308"/>
    <w:bookmarkStart w:name="z2610" w:id="2309"/>
    <w:p>
      <w:pPr>
        <w:spacing w:after="0"/>
        <w:ind w:left="0"/>
        <w:jc w:val="both"/>
      </w:pPr>
      <w:r>
        <w:rPr>
          <w:rFonts w:ascii="Times New Roman"/>
          <w:b w:val="false"/>
          <w:i w:val="false"/>
          <w:color w:val="000000"/>
          <w:sz w:val="28"/>
        </w:rPr>
        <w:t>
      Преимущества снижения образования NOx перекисью водородаПерекись водорода превращает NOx в азотную кислоту на месте и, следовательно, снижает потребление азотной кислоты, в некоторых случаях на 20 – 30 %.</w:t>
      </w:r>
    </w:p>
    <w:bookmarkEnd w:id="2309"/>
    <w:bookmarkStart w:name="z2611" w:id="2310"/>
    <w:p>
      <w:pPr>
        <w:spacing w:after="0"/>
        <w:ind w:left="0"/>
        <w:jc w:val="both"/>
      </w:pPr>
      <w:r>
        <w:rPr>
          <w:rFonts w:ascii="Times New Roman"/>
          <w:b w:val="false"/>
          <w:i w:val="false"/>
          <w:color w:val="000000"/>
          <w:sz w:val="28"/>
        </w:rPr>
        <w:t>
      Никаких серьезных изменений в работе установки не требуется.</w:t>
      </w:r>
    </w:p>
    <w:bookmarkEnd w:id="2310"/>
    <w:bookmarkStart w:name="z2612" w:id="2311"/>
    <w:p>
      <w:pPr>
        <w:spacing w:after="0"/>
        <w:ind w:left="0"/>
        <w:jc w:val="both"/>
      </w:pPr>
      <w:r>
        <w:rPr>
          <w:rFonts w:ascii="Times New Roman"/>
          <w:b w:val="false"/>
          <w:i w:val="false"/>
          <w:color w:val="000000"/>
          <w:sz w:val="28"/>
        </w:rPr>
        <w:t>
      Существующий скруббер на основе фтористоводородной кислоты может использоваться без необходимости нейтрализации промывной жидкости, так как образовавшийся слабый раствор плавиковой кислоты можно вернуть в процесс.</w:t>
      </w:r>
    </w:p>
    <w:bookmarkEnd w:id="2311"/>
    <w:bookmarkStart w:name="z2613" w:id="2312"/>
    <w:p>
      <w:pPr>
        <w:spacing w:after="0"/>
        <w:ind w:left="0"/>
        <w:jc w:val="both"/>
      </w:pPr>
      <w:r>
        <w:rPr>
          <w:rFonts w:ascii="Times New Roman"/>
          <w:b w:val="false"/>
          <w:i w:val="false"/>
          <w:color w:val="000000"/>
          <w:sz w:val="28"/>
        </w:rPr>
        <w:t xml:space="preserve">
      </w:t>
      </w:r>
      <w:r>
        <w:rPr>
          <w:rFonts w:ascii="Times New Roman"/>
          <w:b/>
          <w:i w:val="false"/>
          <w:color w:val="000000"/>
          <w:sz w:val="28"/>
        </w:rPr>
        <w:t>Основные достигнутые экологические выгоды</w:t>
      </w:r>
    </w:p>
    <w:bookmarkEnd w:id="2312"/>
    <w:bookmarkStart w:name="z2614" w:id="2313"/>
    <w:p>
      <w:pPr>
        <w:spacing w:after="0"/>
        <w:ind w:left="0"/>
        <w:jc w:val="both"/>
      </w:pPr>
      <w:r>
        <w:rPr>
          <w:rFonts w:ascii="Times New Roman"/>
          <w:b w:val="false"/>
          <w:i w:val="false"/>
          <w:color w:val="000000"/>
          <w:sz w:val="28"/>
        </w:rPr>
        <w:t>
      Представленная техника обладает прямыми экологическими преимуществами, включая снижение эмиссий загрязняющего вещества NO</w:t>
      </w:r>
      <w:r>
        <w:rPr>
          <w:rFonts w:ascii="Times New Roman"/>
          <w:b w:val="false"/>
          <w:i w:val="false"/>
          <w:color w:val="000000"/>
          <w:vertAlign w:val="subscript"/>
        </w:rPr>
        <w:t>X</w:t>
      </w:r>
      <w:r>
        <w:rPr>
          <w:rFonts w:ascii="Times New Roman"/>
          <w:b w:val="false"/>
          <w:i w:val="false"/>
          <w:color w:val="000000"/>
          <w:sz w:val="28"/>
        </w:rPr>
        <w:t>.</w:t>
      </w:r>
    </w:p>
    <w:bookmarkEnd w:id="2313"/>
    <w:bookmarkStart w:name="z2615" w:id="2314"/>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2314"/>
    <w:bookmarkStart w:name="z2616" w:id="2315"/>
    <w:p>
      <w:pPr>
        <w:spacing w:after="0"/>
        <w:ind w:left="0"/>
        <w:jc w:val="both"/>
      </w:pPr>
      <w:r>
        <w:rPr>
          <w:rFonts w:ascii="Times New Roman"/>
          <w:b w:val="false"/>
          <w:i w:val="false"/>
          <w:color w:val="000000"/>
          <w:sz w:val="28"/>
        </w:rPr>
        <w:t>
      Новые и существующие заводы.</w:t>
      </w:r>
    </w:p>
    <w:bookmarkEnd w:id="2315"/>
    <w:bookmarkStart w:name="z2617" w:id="231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316"/>
    <w:bookmarkStart w:name="z2618" w:id="2317"/>
    <w:p>
      <w:pPr>
        <w:spacing w:after="0"/>
        <w:ind w:left="0"/>
        <w:jc w:val="both"/>
      </w:pPr>
      <w:r>
        <w:rPr>
          <w:rFonts w:ascii="Times New Roman"/>
          <w:b w:val="false"/>
          <w:i w:val="false"/>
          <w:color w:val="000000"/>
          <w:sz w:val="28"/>
        </w:rPr>
        <w:t>
      Снижение расхода кислоты.</w:t>
      </w:r>
    </w:p>
    <w:bookmarkEnd w:id="2317"/>
    <w:bookmarkStart w:name="z2619" w:id="2318"/>
    <w:p>
      <w:pPr>
        <w:spacing w:after="0"/>
        <w:ind w:left="0"/>
        <w:jc w:val="both"/>
      </w:pPr>
      <w:r>
        <w:rPr>
          <w:rFonts w:ascii="Times New Roman"/>
          <w:b w:val="false"/>
          <w:i w:val="false"/>
          <w:color w:val="000000"/>
          <w:sz w:val="28"/>
        </w:rPr>
        <w:t>
      Расход перекиси водорода (от 3 до 10 кг/т).</w:t>
      </w:r>
    </w:p>
    <w:bookmarkEnd w:id="2318"/>
    <w:bookmarkStart w:name="z2620" w:id="2319"/>
    <w:p>
      <w:pPr>
        <w:spacing w:after="0"/>
        <w:ind w:left="0"/>
        <w:jc w:val="both"/>
      </w:pPr>
      <w:r>
        <w:rPr>
          <w:rFonts w:ascii="Times New Roman"/>
          <w:b w:val="false"/>
          <w:i w:val="false"/>
          <w:color w:val="000000"/>
          <w:sz w:val="28"/>
        </w:rPr>
        <w:t>
      Для турбулентного травления в мелкой ванне необходимая мощность дозы перекиси водорода может резко возрасти. Для крупных травильных установок, где мощность дозы перекиси водорода была бы чрезмерной, другие меры по снижению NOx, например, система СКВ, могут быть более подходящими.</w:t>
      </w:r>
    </w:p>
    <w:bookmarkEnd w:id="2319"/>
    <w:bookmarkStart w:name="z2621" w:id="2320"/>
    <w:p>
      <w:pPr>
        <w:spacing w:after="0"/>
        <w:ind w:left="0"/>
        <w:jc w:val="both"/>
      </w:pPr>
      <w:r>
        <w:rPr>
          <w:rFonts w:ascii="Times New Roman"/>
          <w:b w:val="false"/>
          <w:i w:val="false"/>
          <w:color w:val="000000"/>
          <w:sz w:val="28"/>
        </w:rPr>
        <w:t xml:space="preserve">
      </w:t>
      </w:r>
      <w:r>
        <w:rPr>
          <w:rFonts w:ascii="Times New Roman"/>
          <w:b/>
          <w:i w:val="false"/>
          <w:color w:val="000000"/>
          <w:sz w:val="28"/>
        </w:rPr>
        <w:t>Эксплуатационные данные</w:t>
      </w:r>
    </w:p>
    <w:bookmarkEnd w:id="2320"/>
    <w:bookmarkStart w:name="z2622" w:id="2321"/>
    <w:p>
      <w:pPr>
        <w:spacing w:after="0"/>
        <w:ind w:left="0"/>
        <w:jc w:val="both"/>
      </w:pPr>
      <w:r>
        <w:rPr>
          <w:rFonts w:ascii="Times New Roman"/>
          <w:b w:val="false"/>
          <w:i w:val="false"/>
          <w:color w:val="000000"/>
          <w:sz w:val="28"/>
        </w:rPr>
        <w:t>
      Добавление перекиси водорода подавляет образование газообразных выбросов NOx за счет риформинга HNO</w:t>
      </w:r>
      <w:r>
        <w:rPr>
          <w:rFonts w:ascii="Times New Roman"/>
          <w:b w:val="false"/>
          <w:i w:val="false"/>
          <w:color w:val="000000"/>
          <w:vertAlign w:val="subscript"/>
        </w:rPr>
        <w:t>3</w:t>
      </w:r>
      <w:r>
        <w:rPr>
          <w:rFonts w:ascii="Times New Roman"/>
          <w:b w:val="false"/>
          <w:i w:val="false"/>
          <w:color w:val="000000"/>
          <w:sz w:val="28"/>
        </w:rPr>
        <w:t xml:space="preserve"> в травильном баке. Таким образом, можно повторно использовать кислотную часть, что приводит к снижению расхода кислоты до 25 %.</w:t>
      </w:r>
    </w:p>
    <w:bookmarkEnd w:id="2321"/>
    <w:bookmarkStart w:name="z2623" w:id="2322"/>
    <w:p>
      <w:pPr>
        <w:spacing w:after="0"/>
        <w:ind w:left="0"/>
        <w:jc w:val="both"/>
      </w:pPr>
      <w:r>
        <w:rPr>
          <w:rFonts w:ascii="Times New Roman"/>
          <w:b w:val="false"/>
          <w:i w:val="false"/>
          <w:color w:val="000000"/>
          <w:sz w:val="28"/>
        </w:rPr>
        <w:t>
      Для подавления NOx с использованием добавления мочевины в травильную ванну (плюс газоочиститель) выбросы были достоверно ниже предельного значения NOx, равного 850 мг/Нм</w:t>
      </w:r>
      <w:r>
        <w:rPr>
          <w:rFonts w:ascii="Times New Roman"/>
          <w:b w:val="false"/>
          <w:i w:val="false"/>
          <w:color w:val="000000"/>
          <w:vertAlign w:val="superscript"/>
        </w:rPr>
        <w:t>3</w:t>
      </w:r>
      <w:r>
        <w:rPr>
          <w:rFonts w:ascii="Times New Roman"/>
          <w:b w:val="false"/>
          <w:i w:val="false"/>
          <w:color w:val="000000"/>
          <w:sz w:val="28"/>
        </w:rPr>
        <w:t xml:space="preserve">. Повышенное содержание аммиака в сточных водах было снижено за счет аэрации. </w:t>
      </w:r>
    </w:p>
    <w:bookmarkEnd w:id="2322"/>
    <w:bookmarkStart w:name="z2624" w:id="232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r>
        <w:rPr>
          <w:rFonts w:ascii="Times New Roman"/>
          <w:b w:val="false"/>
          <w:i w:val="false"/>
          <w:color w:val="000000"/>
          <w:sz w:val="28"/>
        </w:rPr>
        <w:t xml:space="preserve"> </w:t>
      </w:r>
    </w:p>
    <w:bookmarkEnd w:id="2323"/>
    <w:bookmarkStart w:name="z2625" w:id="2324"/>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324"/>
    <w:bookmarkStart w:name="z2626" w:id="232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Движущий фактор внедрения </w:t>
      </w:r>
    </w:p>
    <w:bookmarkEnd w:id="2325"/>
    <w:bookmarkStart w:name="z2627" w:id="2326"/>
    <w:p>
      <w:pPr>
        <w:spacing w:after="0"/>
        <w:ind w:left="0"/>
        <w:jc w:val="both"/>
      </w:pPr>
      <w:r>
        <w:rPr>
          <w:rFonts w:ascii="Times New Roman"/>
          <w:b w:val="false"/>
          <w:i w:val="false"/>
          <w:color w:val="000000"/>
          <w:sz w:val="28"/>
        </w:rPr>
        <w:t>
      Требования экологического законодательства.</w:t>
      </w:r>
    </w:p>
    <w:bookmarkEnd w:id="2326"/>
    <w:bookmarkStart w:name="z2628" w:id="2327"/>
    <w:p>
      <w:pPr>
        <w:spacing w:after="0"/>
        <w:ind w:left="0"/>
        <w:jc w:val="both"/>
      </w:pPr>
      <w:r>
        <w:rPr>
          <w:rFonts w:ascii="Times New Roman"/>
          <w:b w:val="false"/>
          <w:i w:val="false"/>
          <w:color w:val="000000"/>
          <w:sz w:val="28"/>
        </w:rPr>
        <w:t>
      5.4.5. НДТ, направленные на сокращение и (или) предотвращение выбросов CO от организованных источников выбросов</w:t>
      </w:r>
    </w:p>
    <w:bookmarkEnd w:id="2327"/>
    <w:p>
      <w:pPr>
        <w:spacing w:after="0"/>
        <w:ind w:left="0"/>
        <w:jc w:val="both"/>
      </w:pPr>
      <w:r>
        <w:rPr>
          <w:rFonts w:ascii="Times New Roman"/>
          <w:b/>
          <w:i w:val="false"/>
          <w:color w:val="000000"/>
          <w:sz w:val="28"/>
        </w:rPr>
        <w:t>5.4.5.1. Абсорбция</w:t>
      </w:r>
    </w:p>
    <w:bookmarkStart w:name="z2630" w:id="232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328"/>
    <w:bookmarkStart w:name="z2631" w:id="2329"/>
    <w:p>
      <w:pPr>
        <w:spacing w:after="0"/>
        <w:ind w:left="0"/>
        <w:jc w:val="both"/>
      </w:pPr>
      <w:r>
        <w:rPr>
          <w:rFonts w:ascii="Times New Roman"/>
          <w:b w:val="false"/>
          <w:i w:val="false"/>
          <w:color w:val="000000"/>
          <w:sz w:val="28"/>
        </w:rPr>
        <w:t>
      Для очистки газов от оксида углерода используют абсорбцию или промывку газа жидким азотом. Абсорбцию проводят также водно-аммиачными растворами закисных солей ацетата, формиата или карбоната меди.</w:t>
      </w:r>
    </w:p>
    <w:bookmarkEnd w:id="2329"/>
    <w:bookmarkStart w:name="z2632" w:id="233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330"/>
    <w:bookmarkStart w:name="z2633" w:id="2331"/>
    <w:p>
      <w:pPr>
        <w:spacing w:after="0"/>
        <w:ind w:left="0"/>
        <w:jc w:val="both"/>
      </w:pPr>
      <w:r>
        <w:rPr>
          <w:rFonts w:ascii="Times New Roman"/>
          <w:b w:val="false"/>
          <w:i w:val="false"/>
          <w:color w:val="000000"/>
          <w:sz w:val="28"/>
        </w:rPr>
        <w:t>
      В случае применения медно-аммиачных растворов образуются комплексные медно-аммиачные соединения оксида углерода:</w:t>
      </w:r>
    </w:p>
    <w:bookmarkEnd w:id="2331"/>
    <w:bookmarkStart w:name="z2634" w:id="2332"/>
    <w:p>
      <w:pPr>
        <w:spacing w:after="0"/>
        <w:ind w:left="0"/>
        <w:jc w:val="both"/>
      </w:pPr>
      <w:r>
        <w:rPr>
          <w:rFonts w:ascii="Times New Roman"/>
          <w:b w:val="false"/>
          <w:i w:val="false"/>
          <w:color w:val="000000"/>
          <w:sz w:val="28"/>
        </w:rPr>
        <w:t>
      [Cu (NH</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 xml:space="preserve"> m</w:t>
      </w:r>
      <w:r>
        <w:rPr>
          <w:rFonts w:ascii="Times New Roman"/>
          <w:b w:val="false"/>
          <w:i w:val="false"/>
          <w:color w:val="000000"/>
          <w:sz w:val="28"/>
        </w:rPr>
        <w:t xml:space="preserve">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 xml:space="preserve"> n</w:t>
      </w:r>
      <w:r>
        <w:rPr>
          <w:rFonts w:ascii="Times New Roman"/>
          <w:b w:val="false"/>
          <w:i w:val="false"/>
          <w:color w:val="000000"/>
          <w:sz w:val="28"/>
        </w:rPr>
        <w:t>]</w:t>
      </w:r>
      <w:r>
        <w:rPr>
          <w:rFonts w:ascii="Times New Roman"/>
          <w:b w:val="false"/>
          <w:i w:val="false"/>
          <w:color w:val="000000"/>
          <w:vertAlign w:val="superscript"/>
        </w:rPr>
        <w:t xml:space="preserve"> +</w:t>
      </w:r>
      <w:r>
        <w:rPr>
          <w:rFonts w:ascii="Times New Roman"/>
          <w:b w:val="false"/>
          <w:i w:val="false"/>
          <w:color w:val="000000"/>
          <w:sz w:val="28"/>
        </w:rPr>
        <w:t> + xNH</w:t>
      </w:r>
      <w:r>
        <w:rPr>
          <w:rFonts w:ascii="Times New Roman"/>
          <w:b w:val="false"/>
          <w:i w:val="false"/>
          <w:color w:val="000000"/>
          <w:vertAlign w:val="subscript"/>
        </w:rPr>
        <w:t>3</w:t>
      </w:r>
      <w:r>
        <w:rPr>
          <w:rFonts w:ascii="Times New Roman"/>
          <w:b w:val="false"/>
          <w:i w:val="false"/>
          <w:color w:val="000000"/>
          <w:sz w:val="28"/>
        </w:rPr>
        <w:t> + yCO == [Cu (NH</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m</w:t>
      </w:r>
      <w:r>
        <w:rPr>
          <w:rFonts w:ascii="Times New Roman"/>
          <w:b w:val="false"/>
          <w:i w:val="false"/>
          <w:color w:val="000000"/>
          <w:vertAlign w:val="subscript"/>
        </w:rPr>
        <w:t>+x</w:t>
      </w:r>
      <w:r>
        <w:rPr>
          <w:rFonts w:ascii="Times New Roman"/>
          <w:b w:val="false"/>
          <w:i w:val="false"/>
          <w:color w:val="000000"/>
          <w:sz w:val="28"/>
        </w:rPr>
        <w:t>(CO)</w:t>
      </w:r>
      <w:r>
        <w:rPr>
          <w:rFonts w:ascii="Times New Roman"/>
          <w:b w:val="false"/>
          <w:i w:val="false"/>
          <w:color w:val="000000"/>
          <w:vertAlign w:val="subscript"/>
        </w:rPr>
        <w:t>y</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n</w:t>
      </w:r>
      <w:r>
        <w:rPr>
          <w:rFonts w:ascii="Times New Roman"/>
          <w:b w:val="false"/>
          <w:i w:val="false"/>
          <w:color w:val="000000"/>
          <w:sz w:val="28"/>
        </w:rPr>
        <w:t>]</w:t>
      </w:r>
      <w:r>
        <w:rPr>
          <w:rFonts w:ascii="Times New Roman"/>
          <w:b w:val="false"/>
          <w:i w:val="false"/>
          <w:color w:val="000000"/>
          <w:vertAlign w:val="superscript"/>
        </w:rPr>
        <w:t>+</w:t>
      </w:r>
      <w:r>
        <w:rPr>
          <w:rFonts w:ascii="Times New Roman"/>
          <w:b w:val="false"/>
          <w:i w:val="false"/>
          <w:color w:val="000000"/>
          <w:sz w:val="28"/>
        </w:rPr>
        <w:t> + Q.</w:t>
      </w:r>
    </w:p>
    <w:bookmarkEnd w:id="2332"/>
    <w:bookmarkStart w:name="z2635" w:id="2333"/>
    <w:p>
      <w:pPr>
        <w:spacing w:after="0"/>
        <w:ind w:left="0"/>
        <w:jc w:val="both"/>
      </w:pPr>
      <w:r>
        <w:rPr>
          <w:rFonts w:ascii="Times New Roman"/>
          <w:b w:val="false"/>
          <w:i w:val="false"/>
          <w:color w:val="000000"/>
          <w:sz w:val="28"/>
        </w:rPr>
        <w:t>
      Показано, что наиболее вероятной формой существования одновалентной меди является ион [Cu (NH</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2 </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perscript"/>
        </w:rPr>
        <w:t xml:space="preserve"> +</w:t>
      </w:r>
      <w:r>
        <w:rPr>
          <w:rFonts w:ascii="Times New Roman"/>
          <w:b w:val="false"/>
          <w:i w:val="false"/>
          <w:color w:val="000000"/>
          <w:sz w:val="28"/>
        </w:rPr>
        <w:t>, образующий с СО ион [Cu (NH</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2 </w:t>
      </w:r>
      <w:r>
        <w:rPr>
          <w:rFonts w:ascii="Times New Roman"/>
          <w:b w:val="false"/>
          <w:i w:val="false"/>
          <w:color w:val="000000"/>
          <w:sz w:val="28"/>
        </w:rPr>
        <w:t>·CO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perscript"/>
        </w:rPr>
        <w:t xml:space="preserve"> +</w:t>
      </w:r>
      <w:r>
        <w:rPr>
          <w:rFonts w:ascii="Times New Roman"/>
          <w:b w:val="false"/>
          <w:i w:val="false"/>
          <w:color w:val="000000"/>
          <w:sz w:val="28"/>
        </w:rPr>
        <w:t> с выделение одного моля воды.</w:t>
      </w:r>
    </w:p>
    <w:bookmarkEnd w:id="2333"/>
    <w:bookmarkStart w:name="z2636" w:id="2334"/>
    <w:p>
      <w:pPr>
        <w:spacing w:after="0"/>
        <w:ind w:left="0"/>
        <w:jc w:val="both"/>
      </w:pPr>
      <w:r>
        <w:rPr>
          <w:rFonts w:ascii="Times New Roman"/>
          <w:b w:val="false"/>
          <w:i w:val="false"/>
          <w:color w:val="000000"/>
          <w:sz w:val="28"/>
        </w:rPr>
        <w:t>
      Раствор имеет слабощелочной характер, поэтому одновременно поглощается и диоксид углерода:</w:t>
      </w:r>
    </w:p>
    <w:bookmarkEnd w:id="2334"/>
    <w:bookmarkStart w:name="z2637" w:id="2335"/>
    <w:p>
      <w:pPr>
        <w:spacing w:after="0"/>
        <w:ind w:left="0"/>
        <w:jc w:val="both"/>
      </w:pPr>
      <w:r>
        <w:rPr>
          <w:rFonts w:ascii="Times New Roman"/>
          <w:b w:val="false"/>
          <w:i w:val="false"/>
          <w:color w:val="000000"/>
          <w:sz w:val="28"/>
        </w:rPr>
        <w:t>
      2NH</w:t>
      </w:r>
      <w:r>
        <w:rPr>
          <w:rFonts w:ascii="Times New Roman"/>
          <w:b w:val="false"/>
          <w:i w:val="false"/>
          <w:color w:val="000000"/>
          <w:vertAlign w:val="subscript"/>
        </w:rPr>
        <w:t>4</w:t>
      </w:r>
      <w:r>
        <w:rPr>
          <w:rFonts w:ascii="Times New Roman"/>
          <w:b w:val="false"/>
          <w:i w:val="false"/>
          <w:color w:val="000000"/>
          <w:sz w:val="28"/>
        </w:rPr>
        <w:t>OH + CO</w:t>
      </w:r>
      <w:r>
        <w:rPr>
          <w:rFonts w:ascii="Times New Roman"/>
          <w:b w:val="false"/>
          <w:i w:val="false"/>
          <w:color w:val="000000"/>
          <w:vertAlign w:val="subscript"/>
        </w:rPr>
        <w:t>2</w:t>
      </w:r>
      <w:r>
        <w:rPr>
          <w:rFonts w:ascii="Times New Roman"/>
          <w:b w:val="false"/>
          <w:i w:val="false"/>
          <w:color w:val="000000"/>
          <w:sz w:val="28"/>
        </w:rPr>
        <w:t> == (NH</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 H</w:t>
      </w:r>
      <w:r>
        <w:rPr>
          <w:rFonts w:ascii="Times New Roman"/>
          <w:b w:val="false"/>
          <w:i w:val="false"/>
          <w:color w:val="000000"/>
          <w:vertAlign w:val="subscript"/>
        </w:rPr>
        <w:t>2</w:t>
      </w:r>
      <w:r>
        <w:rPr>
          <w:rFonts w:ascii="Times New Roman"/>
          <w:b w:val="false"/>
          <w:i w:val="false"/>
          <w:color w:val="000000"/>
          <w:sz w:val="28"/>
        </w:rPr>
        <w:t>O</w:t>
      </w:r>
    </w:p>
    <w:bookmarkEnd w:id="2335"/>
    <w:bookmarkStart w:name="z2638" w:id="2336"/>
    <w:p>
      <w:pPr>
        <w:spacing w:after="0"/>
        <w:ind w:left="0"/>
        <w:jc w:val="both"/>
      </w:pPr>
      <w:r>
        <w:rPr>
          <w:rFonts w:ascii="Times New Roman"/>
          <w:b w:val="false"/>
          <w:i w:val="false"/>
          <w:color w:val="000000"/>
          <w:sz w:val="28"/>
        </w:rPr>
        <w:t>
      (NH</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 CO</w:t>
      </w:r>
      <w:r>
        <w:rPr>
          <w:rFonts w:ascii="Times New Roman"/>
          <w:b w:val="false"/>
          <w:i w:val="false"/>
          <w:color w:val="000000"/>
          <w:vertAlign w:val="subscript"/>
        </w:rPr>
        <w:t>2</w:t>
      </w:r>
      <w:r>
        <w:rPr>
          <w:rFonts w:ascii="Times New Roman"/>
          <w:b w:val="false"/>
          <w:i w:val="false"/>
          <w:color w:val="000000"/>
          <w:sz w:val="28"/>
        </w:rPr>
        <w:t> + H</w:t>
      </w:r>
      <w:r>
        <w:rPr>
          <w:rFonts w:ascii="Times New Roman"/>
          <w:b w:val="false"/>
          <w:i w:val="false"/>
          <w:color w:val="000000"/>
          <w:vertAlign w:val="subscript"/>
        </w:rPr>
        <w:t>2</w:t>
      </w:r>
      <w:r>
        <w:rPr>
          <w:rFonts w:ascii="Times New Roman"/>
          <w:b w:val="false"/>
          <w:i w:val="false"/>
          <w:color w:val="000000"/>
          <w:sz w:val="28"/>
        </w:rPr>
        <w:t>O == 2NH</w:t>
      </w:r>
      <w:r>
        <w:rPr>
          <w:rFonts w:ascii="Times New Roman"/>
          <w:b w:val="false"/>
          <w:i w:val="false"/>
          <w:color w:val="000000"/>
          <w:vertAlign w:val="subscript"/>
        </w:rPr>
        <w:t>4</w:t>
      </w:r>
      <w:r>
        <w:rPr>
          <w:rFonts w:ascii="Times New Roman"/>
          <w:b w:val="false"/>
          <w:i w:val="false"/>
          <w:color w:val="000000"/>
          <w:sz w:val="28"/>
        </w:rPr>
        <w:t>HCO</w:t>
      </w:r>
      <w:r>
        <w:rPr>
          <w:rFonts w:ascii="Times New Roman"/>
          <w:b w:val="false"/>
          <w:i w:val="false"/>
          <w:color w:val="000000"/>
          <w:vertAlign w:val="subscript"/>
        </w:rPr>
        <w:t>3</w:t>
      </w:r>
      <w:r>
        <w:rPr>
          <w:rFonts w:ascii="Times New Roman"/>
          <w:b w:val="false"/>
          <w:i w:val="false"/>
          <w:color w:val="000000"/>
          <w:vertAlign w:val="subscript"/>
        </w:rPr>
        <w:t>.</w:t>
      </w:r>
    </w:p>
    <w:bookmarkEnd w:id="2336"/>
    <w:bookmarkStart w:name="z2639" w:id="2337"/>
    <w:p>
      <w:pPr>
        <w:spacing w:after="0"/>
        <w:ind w:left="0"/>
        <w:jc w:val="both"/>
      </w:pPr>
      <w:r>
        <w:rPr>
          <w:rFonts w:ascii="Times New Roman"/>
          <w:b w:val="false"/>
          <w:i w:val="false"/>
          <w:color w:val="000000"/>
          <w:sz w:val="28"/>
        </w:rPr>
        <w:t>
      Абсорбционная способность раствора увеличивается с повышением концентрации одновалентной меди, давления СО и уменьшениемтемпературы абсорбции. Соотношение свободных аммиака и диоксида углерода в растворе также влияет на поглотительную способность раствора.</w:t>
      </w:r>
    </w:p>
    <w:bookmarkEnd w:id="2337"/>
    <w:bookmarkStart w:name="z2640" w:id="2338"/>
    <w:p>
      <w:pPr>
        <w:spacing w:after="0"/>
        <w:ind w:left="0"/>
        <w:jc w:val="both"/>
      </w:pPr>
      <w:r>
        <w:rPr>
          <w:rFonts w:ascii="Times New Roman"/>
          <w:b w:val="false"/>
          <w:i w:val="false"/>
          <w:color w:val="000000"/>
          <w:sz w:val="28"/>
        </w:rPr>
        <w:t xml:space="preserve">
      </w:t>
      </w:r>
    </w:p>
    <w:bookmarkEnd w:id="2338"/>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41" w:id="2339"/>
    <w:p>
      <w:pPr>
        <w:spacing w:after="0"/>
        <w:ind w:left="0"/>
        <w:jc w:val="both"/>
      </w:pPr>
      <w:r>
        <w:rPr>
          <w:rFonts w:ascii="Times New Roman"/>
          <w:b w:val="false"/>
          <w:i w:val="false"/>
          <w:color w:val="000000"/>
          <w:sz w:val="28"/>
        </w:rPr>
        <w:t>
      1 – абсорбер; 2 – насос; 3 – водяной холодильник; 4 – аммиачный холодильник;</w:t>
      </w:r>
    </w:p>
    <w:bookmarkEnd w:id="2339"/>
    <w:bookmarkStart w:name="z2642" w:id="2340"/>
    <w:p>
      <w:pPr>
        <w:spacing w:after="0"/>
        <w:ind w:left="0"/>
        <w:jc w:val="both"/>
      </w:pPr>
      <w:r>
        <w:rPr>
          <w:rFonts w:ascii="Times New Roman"/>
          <w:b w:val="false"/>
          <w:i w:val="false"/>
          <w:color w:val="000000"/>
          <w:sz w:val="28"/>
        </w:rPr>
        <w:t>
      5 – емкость; 6 –десорбер.</w:t>
      </w:r>
    </w:p>
    <w:bookmarkEnd w:id="2340"/>
    <w:bookmarkStart w:name="z2643" w:id="2341"/>
    <w:p>
      <w:pPr>
        <w:spacing w:after="0"/>
        <w:ind w:left="0"/>
        <w:jc w:val="both"/>
      </w:pPr>
      <w:r>
        <w:rPr>
          <w:rFonts w:ascii="Times New Roman"/>
          <w:b w:val="false"/>
          <w:i w:val="false"/>
          <w:color w:val="000000"/>
          <w:sz w:val="28"/>
        </w:rPr>
        <w:t>
      Рисунок 5.8. Схема установки медно-аммиачной очистки газов [62]</w:t>
      </w:r>
    </w:p>
    <w:bookmarkEnd w:id="2341"/>
    <w:bookmarkStart w:name="z2644" w:id="2342"/>
    <w:p>
      <w:pPr>
        <w:spacing w:after="0"/>
        <w:ind w:left="0"/>
        <w:jc w:val="both"/>
      </w:pPr>
      <w:r>
        <w:rPr>
          <w:rFonts w:ascii="Times New Roman"/>
          <w:b w:val="false"/>
          <w:i w:val="false"/>
          <w:color w:val="000000"/>
          <w:sz w:val="28"/>
        </w:rPr>
        <w:t>
      Газ из цеха компрессии под давлением 32 МПа поступает в скрубберы, орошаемые медно-аммиачным раствором.</w:t>
      </w:r>
    </w:p>
    <w:bookmarkEnd w:id="2342"/>
    <w:bookmarkStart w:name="z2645" w:id="2343"/>
    <w:p>
      <w:pPr>
        <w:spacing w:after="0"/>
        <w:ind w:left="0"/>
        <w:jc w:val="both"/>
      </w:pPr>
      <w:r>
        <w:rPr>
          <w:rFonts w:ascii="Times New Roman"/>
          <w:b w:val="false"/>
          <w:i w:val="false"/>
          <w:color w:val="000000"/>
          <w:sz w:val="28"/>
        </w:rPr>
        <w:t>
      Состав азотоводородной смеси (%): H</w:t>
      </w:r>
      <w:r>
        <w:rPr>
          <w:rFonts w:ascii="Times New Roman"/>
          <w:b w:val="false"/>
          <w:i w:val="false"/>
          <w:color w:val="000000"/>
          <w:vertAlign w:val="subscript"/>
        </w:rPr>
        <w:t>2</w:t>
      </w:r>
      <w:r>
        <w:rPr>
          <w:rFonts w:ascii="Times New Roman"/>
          <w:b w:val="false"/>
          <w:i w:val="false"/>
          <w:color w:val="000000"/>
          <w:sz w:val="28"/>
        </w:rPr>
        <w:t> 70; N</w:t>
      </w:r>
      <w:r>
        <w:rPr>
          <w:rFonts w:ascii="Times New Roman"/>
          <w:b w:val="false"/>
          <w:i w:val="false"/>
          <w:color w:val="000000"/>
          <w:vertAlign w:val="subscript"/>
        </w:rPr>
        <w:t>2</w:t>
      </w:r>
      <w:r>
        <w:rPr>
          <w:rFonts w:ascii="Times New Roman"/>
          <w:b w:val="false"/>
          <w:i w:val="false"/>
          <w:color w:val="000000"/>
          <w:sz w:val="28"/>
        </w:rPr>
        <w:t> 23–26; CO 3–5; CO</w:t>
      </w:r>
      <w:r>
        <w:rPr>
          <w:rFonts w:ascii="Times New Roman"/>
          <w:b w:val="false"/>
          <w:i w:val="false"/>
          <w:color w:val="000000"/>
          <w:vertAlign w:val="subscript"/>
        </w:rPr>
        <w:t>2</w:t>
      </w:r>
      <w:r>
        <w:rPr>
          <w:rFonts w:ascii="Times New Roman"/>
          <w:b w:val="false"/>
          <w:i w:val="false"/>
          <w:color w:val="000000"/>
          <w:sz w:val="28"/>
        </w:rPr>
        <w:t> 1,5-2.</w:t>
      </w:r>
    </w:p>
    <w:bookmarkEnd w:id="2343"/>
    <w:bookmarkStart w:name="z2646" w:id="2344"/>
    <w:p>
      <w:pPr>
        <w:spacing w:after="0"/>
        <w:ind w:left="0"/>
        <w:jc w:val="both"/>
      </w:pPr>
      <w:r>
        <w:rPr>
          <w:rFonts w:ascii="Times New Roman"/>
          <w:b w:val="false"/>
          <w:i w:val="false"/>
          <w:color w:val="000000"/>
          <w:sz w:val="28"/>
        </w:rPr>
        <w:t>
      После очистки газ, содержащий не более 40 см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sz w:val="28"/>
        </w:rPr>
        <w:t> СО и до 150 см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sz w:val="28"/>
        </w:rPr>
        <w:t> CO</w:t>
      </w:r>
      <w:r>
        <w:rPr>
          <w:rFonts w:ascii="Times New Roman"/>
          <w:b w:val="false"/>
          <w:i w:val="false"/>
          <w:color w:val="000000"/>
          <w:vertAlign w:val="subscript"/>
        </w:rPr>
        <w:t>2</w:t>
      </w:r>
      <w:r>
        <w:rPr>
          <w:rFonts w:ascii="Times New Roman"/>
          <w:b w:val="false"/>
          <w:i w:val="false"/>
          <w:color w:val="000000"/>
          <w:sz w:val="28"/>
        </w:rPr>
        <w:t>, подается в скрубберы, орошаемые аммиачной водой (на схеме не показан), он освобождается от остальной CO</w:t>
      </w:r>
      <w:r>
        <w:rPr>
          <w:rFonts w:ascii="Times New Roman"/>
          <w:b w:val="false"/>
          <w:i w:val="false"/>
          <w:color w:val="000000"/>
          <w:vertAlign w:val="subscript"/>
        </w:rPr>
        <w:t>2</w:t>
      </w:r>
      <w:r>
        <w:rPr>
          <w:rFonts w:ascii="Times New Roman"/>
          <w:b w:val="false"/>
          <w:i w:val="false"/>
          <w:color w:val="000000"/>
          <w:sz w:val="28"/>
        </w:rPr>
        <w:t>, и затем в цех синтеза NH</w:t>
      </w:r>
      <w:r>
        <w:rPr>
          <w:rFonts w:ascii="Times New Roman"/>
          <w:b w:val="false"/>
          <w:i w:val="false"/>
          <w:color w:val="000000"/>
          <w:vertAlign w:val="subscript"/>
        </w:rPr>
        <w:t>3</w:t>
      </w:r>
      <w:r>
        <w:rPr>
          <w:rFonts w:ascii="Times New Roman"/>
          <w:b w:val="false"/>
          <w:i w:val="false"/>
          <w:color w:val="000000"/>
          <w:sz w:val="28"/>
        </w:rPr>
        <w:t>. Регенерацию медно-аммиачного раствора проводят путем снижения давления и нагревания раствора в десорбер. В результате предварительного дросселирования медно-аммиачного раствора до 0,8 МПа из него удаляются растворенные H</w:t>
      </w:r>
      <w:r>
        <w:rPr>
          <w:rFonts w:ascii="Times New Roman"/>
          <w:b w:val="false"/>
          <w:i w:val="false"/>
          <w:color w:val="000000"/>
          <w:vertAlign w:val="subscript"/>
        </w:rPr>
        <w:t>2</w:t>
      </w:r>
      <w:r>
        <w:rPr>
          <w:rFonts w:ascii="Times New Roman"/>
          <w:b w:val="false"/>
          <w:i w:val="false"/>
          <w:color w:val="000000"/>
          <w:sz w:val="28"/>
        </w:rPr>
        <w:t> и N</w:t>
      </w:r>
      <w:r>
        <w:rPr>
          <w:rFonts w:ascii="Times New Roman"/>
          <w:b w:val="false"/>
          <w:i w:val="false"/>
          <w:color w:val="000000"/>
          <w:vertAlign w:val="subscript"/>
        </w:rPr>
        <w:t>2</w:t>
      </w:r>
      <w:r>
        <w:rPr>
          <w:rFonts w:ascii="Times New Roman"/>
          <w:b w:val="false"/>
          <w:i w:val="false"/>
          <w:color w:val="000000"/>
          <w:sz w:val="28"/>
        </w:rPr>
        <w:t xml:space="preserve">. При дальнейшем дросселировании до 0,1 МПа и нагревании раствора до 45–50 </w:t>
      </w:r>
      <w:r>
        <w:rPr>
          <w:rFonts w:ascii="Times New Roman"/>
          <w:b w:val="false"/>
          <w:i w:val="false"/>
          <w:color w:val="000000"/>
          <w:vertAlign w:val="superscript"/>
        </w:rPr>
        <w:t>о</w:t>
      </w:r>
      <w:r>
        <w:rPr>
          <w:rFonts w:ascii="Times New Roman"/>
          <w:b w:val="false"/>
          <w:i w:val="false"/>
          <w:color w:val="000000"/>
          <w:sz w:val="28"/>
        </w:rPr>
        <w:t>С происходит разложение медноаммиачного комплекса и выделение CO.</w:t>
      </w:r>
    </w:p>
    <w:bookmarkEnd w:id="2344"/>
    <w:bookmarkStart w:name="z2647" w:id="2345"/>
    <w:p>
      <w:pPr>
        <w:spacing w:after="0"/>
        <w:ind w:left="0"/>
        <w:jc w:val="both"/>
      </w:pPr>
      <w:r>
        <w:rPr>
          <w:rFonts w:ascii="Times New Roman"/>
          <w:b w:val="false"/>
          <w:i w:val="false"/>
          <w:color w:val="000000"/>
          <w:sz w:val="28"/>
        </w:rPr>
        <w:t xml:space="preserve">
      Для нагревания отработанного раствора до 60 </w:t>
      </w:r>
      <w:r>
        <w:rPr>
          <w:rFonts w:ascii="Times New Roman"/>
          <w:b w:val="false"/>
          <w:i w:val="false"/>
          <w:color w:val="000000"/>
          <w:vertAlign w:val="superscript"/>
        </w:rPr>
        <w:t>о</w:t>
      </w:r>
      <w:r>
        <w:rPr>
          <w:rFonts w:ascii="Times New Roman"/>
          <w:b w:val="false"/>
          <w:i w:val="false"/>
          <w:color w:val="000000"/>
          <w:sz w:val="28"/>
        </w:rPr>
        <w:t xml:space="preserve">С служит отходящий регенерированный раствор, а для окончательного нагрева до 80 </w:t>
      </w:r>
      <w:r>
        <w:rPr>
          <w:rFonts w:ascii="Times New Roman"/>
          <w:b w:val="false"/>
          <w:i w:val="false"/>
          <w:color w:val="000000"/>
          <w:vertAlign w:val="superscript"/>
        </w:rPr>
        <w:t>о</w:t>
      </w:r>
      <w:r>
        <w:rPr>
          <w:rFonts w:ascii="Times New Roman"/>
          <w:b w:val="false"/>
          <w:i w:val="false"/>
          <w:color w:val="000000"/>
          <w:sz w:val="28"/>
        </w:rPr>
        <w:t>С – пар. Регенерированный раствор охлаждают последовательно поступающим отработанным раствором, оборотной водой в теплообменнике 3 и испаряющимся жидким NH</w:t>
      </w:r>
      <w:r>
        <w:rPr>
          <w:rFonts w:ascii="Times New Roman"/>
          <w:b w:val="false"/>
          <w:i w:val="false"/>
          <w:color w:val="000000"/>
          <w:vertAlign w:val="subscript"/>
        </w:rPr>
        <w:t>3</w:t>
      </w:r>
      <w:r>
        <w:rPr>
          <w:rFonts w:ascii="Times New Roman"/>
          <w:b w:val="false"/>
          <w:i w:val="false"/>
          <w:color w:val="000000"/>
          <w:sz w:val="28"/>
        </w:rPr>
        <w:t xml:space="preserve"> в холодильнике 4, после чего регенерированный раствор при 10 </w:t>
      </w:r>
      <w:r>
        <w:rPr>
          <w:rFonts w:ascii="Times New Roman"/>
          <w:b w:val="false"/>
          <w:i w:val="false"/>
          <w:color w:val="000000"/>
          <w:vertAlign w:val="superscript"/>
        </w:rPr>
        <w:t>о</w:t>
      </w:r>
      <w:r>
        <w:rPr>
          <w:rFonts w:ascii="Times New Roman"/>
          <w:b w:val="false"/>
          <w:i w:val="false"/>
          <w:color w:val="000000"/>
          <w:sz w:val="28"/>
        </w:rPr>
        <w:t>С направляют на абсорбцию. В случае необходимости проводят окисление Си</w:t>
      </w:r>
      <w:r>
        <w:rPr>
          <w:rFonts w:ascii="Times New Roman"/>
          <w:b w:val="false"/>
          <w:i w:val="false"/>
          <w:color w:val="000000"/>
          <w:vertAlign w:val="superscript"/>
        </w:rPr>
        <w:t>+</w:t>
      </w:r>
      <w:r>
        <w:rPr>
          <w:rFonts w:ascii="Times New Roman"/>
          <w:b w:val="false"/>
          <w:i w:val="false"/>
          <w:color w:val="000000"/>
          <w:sz w:val="28"/>
        </w:rPr>
        <w:t> продуванием воздуха через регенерированный раствор.</w:t>
      </w:r>
    </w:p>
    <w:bookmarkEnd w:id="2345"/>
    <w:bookmarkStart w:name="z2648" w:id="2346"/>
    <w:p>
      <w:pPr>
        <w:spacing w:after="0"/>
        <w:ind w:left="0"/>
        <w:jc w:val="both"/>
      </w:pPr>
      <w:r>
        <w:rPr>
          <w:rFonts w:ascii="Times New Roman"/>
          <w:b w:val="false"/>
          <w:i w:val="false"/>
          <w:color w:val="000000"/>
          <w:sz w:val="28"/>
        </w:rPr>
        <w:t xml:space="preserve">
      Для разложения углекислого аммония при атмосферном давлении раствор нагревают не выше 80 </w:t>
      </w:r>
      <w:r>
        <w:rPr>
          <w:rFonts w:ascii="Times New Roman"/>
          <w:b w:val="false"/>
          <w:i w:val="false"/>
          <w:color w:val="000000"/>
          <w:vertAlign w:val="superscript"/>
        </w:rPr>
        <w:t>о</w:t>
      </w:r>
      <w:r>
        <w:rPr>
          <w:rFonts w:ascii="Times New Roman"/>
          <w:b w:val="false"/>
          <w:i w:val="false"/>
          <w:color w:val="000000"/>
          <w:sz w:val="28"/>
        </w:rPr>
        <w:t>С. Поскольку при более высокой температуре медноаммиачный комплекс разлагается, для более полной регенерации вторую ее ступень проводят в вакууме.</w:t>
      </w:r>
    </w:p>
    <w:bookmarkEnd w:id="2346"/>
    <w:bookmarkStart w:name="z2649" w:id="2347"/>
    <w:p>
      <w:pPr>
        <w:spacing w:after="0"/>
        <w:ind w:left="0"/>
        <w:jc w:val="both"/>
      </w:pPr>
      <w:r>
        <w:rPr>
          <w:rFonts w:ascii="Times New Roman"/>
          <w:b w:val="false"/>
          <w:i w:val="false"/>
          <w:color w:val="000000"/>
          <w:sz w:val="28"/>
        </w:rPr>
        <w:t>
      Чтобы предупредить выделение металлической меди при регенерации аммиачного раствора формиата или ацетата меди, к нему добавляют свежую муравьиную или уксусную кислоту.</w:t>
      </w:r>
    </w:p>
    <w:bookmarkEnd w:id="2347"/>
    <w:bookmarkStart w:name="z2650" w:id="2348"/>
    <w:p>
      <w:pPr>
        <w:spacing w:after="0"/>
        <w:ind w:left="0"/>
        <w:jc w:val="both"/>
      </w:pPr>
      <w:r>
        <w:rPr>
          <w:rFonts w:ascii="Times New Roman"/>
          <w:b w:val="false"/>
          <w:i w:val="false"/>
          <w:color w:val="000000"/>
          <w:sz w:val="28"/>
        </w:rPr>
        <w:t>
      Окончательную очистку водорода, идущего на синтез аммиака, от оксида углерода производят промывкой газа жидким азотом при температуре порядка 190 </w:t>
      </w:r>
      <w:r>
        <w:rPr>
          <w:rFonts w:ascii="Times New Roman"/>
          <w:b w:val="false"/>
          <w:i w:val="false"/>
          <w:color w:val="000000"/>
          <w:vertAlign w:val="superscript"/>
        </w:rPr>
        <w:t>о</w:t>
      </w:r>
      <w:r>
        <w:rPr>
          <w:rFonts w:ascii="Times New Roman"/>
          <w:b w:val="false"/>
          <w:i w:val="false"/>
          <w:color w:val="000000"/>
          <w:sz w:val="28"/>
        </w:rPr>
        <w:t>С под давлением 20 – 25 атм. Этот метод относится к низкотемпературным процессам очистки газов и основан на физической абсорбции CO.</w:t>
      </w:r>
    </w:p>
    <w:bookmarkEnd w:id="2348"/>
    <w:bookmarkStart w:name="z2651" w:id="2349"/>
    <w:p>
      <w:pPr>
        <w:spacing w:after="0"/>
        <w:ind w:left="0"/>
        <w:jc w:val="both"/>
      </w:pPr>
      <w:r>
        <w:rPr>
          <w:rFonts w:ascii="Times New Roman"/>
          <w:b w:val="false"/>
          <w:i w:val="false"/>
          <w:color w:val="000000"/>
          <w:sz w:val="28"/>
        </w:rPr>
        <w:t>
      Процесс очистки состоит из трех стадий: предварительного охлаждения и сушки исходных газов; глубокого охлаждения этих газов и частичной конденсации их компонентов; отмывки газов от оксида углерода, метана и кислорода жидким азотом в промывной колонне. Холод, необходимый для создания в установке низких температур, обеспечивается аммиачным холодильным циклом, а также рекуперацией холода обратных потоков азотноводородной фракции и азотного цикла высокого давления.</w:t>
      </w:r>
    </w:p>
    <w:bookmarkEnd w:id="2349"/>
    <w:bookmarkStart w:name="z2652" w:id="2350"/>
    <w:p>
      <w:pPr>
        <w:spacing w:after="0"/>
        <w:ind w:left="0"/>
        <w:jc w:val="both"/>
      </w:pPr>
      <w:r>
        <w:rPr>
          <w:rFonts w:ascii="Times New Roman"/>
          <w:b w:val="false"/>
          <w:i w:val="false"/>
          <w:color w:val="000000"/>
          <w:sz w:val="28"/>
        </w:rPr>
        <w:t>
      Характерным для этого процесса является отсутствие стадии десорбции поглощенной примеси из абсорбента: часть испарившегося азота примешивается к водороду и используется в ступени синтеза. Так как промывка ведется чистым абсорбентом, то может быть достигнута любая степень очистки.</w:t>
      </w:r>
    </w:p>
    <w:bookmarkEnd w:id="2350"/>
    <w:bookmarkStart w:name="z2653" w:id="2351"/>
    <w:p>
      <w:pPr>
        <w:spacing w:after="0"/>
        <w:ind w:left="0"/>
        <w:jc w:val="both"/>
      </w:pPr>
      <w:r>
        <w:rPr>
          <w:rFonts w:ascii="Times New Roman"/>
          <w:b w:val="false"/>
          <w:i w:val="false"/>
          <w:color w:val="000000"/>
          <w:sz w:val="28"/>
        </w:rPr>
        <w:t>
      Особенность процесса такова, что его можно рассматривать не как абсорбцию, а как ректификацию смеси N</w:t>
      </w:r>
      <w:r>
        <w:rPr>
          <w:rFonts w:ascii="Times New Roman"/>
          <w:b w:val="false"/>
          <w:i w:val="false"/>
          <w:color w:val="000000"/>
          <w:vertAlign w:val="subscript"/>
        </w:rPr>
        <w:t>2</w:t>
      </w:r>
      <w:r>
        <w:rPr>
          <w:rFonts w:ascii="Times New Roman"/>
          <w:b w:val="false"/>
          <w:i w:val="false"/>
          <w:color w:val="000000"/>
          <w:sz w:val="28"/>
        </w:rPr>
        <w:t> - CO в токе инертного газа – водорода.</w:t>
      </w:r>
    </w:p>
    <w:bookmarkEnd w:id="2351"/>
    <w:bookmarkStart w:name="z2654" w:id="2352"/>
    <w:p>
      <w:pPr>
        <w:spacing w:after="0"/>
        <w:ind w:left="0"/>
        <w:jc w:val="both"/>
      </w:pPr>
      <w:r>
        <w:rPr>
          <w:rFonts w:ascii="Times New Roman"/>
          <w:b w:val="false"/>
          <w:i w:val="false"/>
          <w:color w:val="000000"/>
          <w:sz w:val="28"/>
        </w:rPr>
        <w:t>
      Имеются данные о равновесии в тройной системе H</w:t>
      </w:r>
      <w:r>
        <w:rPr>
          <w:rFonts w:ascii="Times New Roman"/>
          <w:b w:val="false"/>
          <w:i w:val="false"/>
          <w:color w:val="000000"/>
          <w:vertAlign w:val="subscript"/>
        </w:rPr>
        <w:t>2</w:t>
      </w:r>
      <w:r>
        <w:rPr>
          <w:rFonts w:ascii="Times New Roman"/>
          <w:b w:val="false"/>
          <w:i w:val="false"/>
          <w:color w:val="000000"/>
          <w:sz w:val="28"/>
        </w:rPr>
        <w:t>-N</w:t>
      </w:r>
      <w:r>
        <w:rPr>
          <w:rFonts w:ascii="Times New Roman"/>
          <w:b w:val="false"/>
          <w:i w:val="false"/>
          <w:color w:val="000000"/>
          <w:vertAlign w:val="subscript"/>
        </w:rPr>
        <w:t>2</w:t>
      </w:r>
      <w:r>
        <w:rPr>
          <w:rFonts w:ascii="Times New Roman"/>
          <w:b w:val="false"/>
          <w:i w:val="false"/>
          <w:color w:val="000000"/>
          <w:sz w:val="28"/>
        </w:rPr>
        <w:t>-CO, анализ которых показывает, что H</w:t>
      </w:r>
      <w:r>
        <w:rPr>
          <w:rFonts w:ascii="Times New Roman"/>
          <w:b w:val="false"/>
          <w:i w:val="false"/>
          <w:color w:val="000000"/>
          <w:vertAlign w:val="subscript"/>
        </w:rPr>
        <w:t>2</w:t>
      </w:r>
      <w:r>
        <w:rPr>
          <w:rFonts w:ascii="Times New Roman"/>
          <w:b w:val="false"/>
          <w:i w:val="false"/>
          <w:color w:val="000000"/>
          <w:sz w:val="28"/>
        </w:rPr>
        <w:t> практически не влияет на растворимость СО в жидком азоте. Поэтому расчет процесса можно проводить по данным для двойной смеси. Полученная по этим данным зависимость растворимости СО в жидком азоте от давления СО над раствором описывается законом Генри.</w:t>
      </w:r>
    </w:p>
    <w:bookmarkEnd w:id="2352"/>
    <w:bookmarkStart w:name="z2655" w:id="2353"/>
    <w:p>
      <w:pPr>
        <w:spacing w:after="0"/>
        <w:ind w:left="0"/>
        <w:jc w:val="both"/>
      </w:pPr>
      <w:r>
        <w:rPr>
          <w:rFonts w:ascii="Times New Roman"/>
          <w:b w:val="false"/>
          <w:i w:val="false"/>
          <w:color w:val="000000"/>
          <w:sz w:val="28"/>
        </w:rPr>
        <w:t>
      Минимальный расход азота для промывки 150 м</w:t>
      </w:r>
      <w:r>
        <w:rPr>
          <w:rFonts w:ascii="Times New Roman"/>
          <w:b w:val="false"/>
          <w:i w:val="false"/>
          <w:color w:val="000000"/>
          <w:vertAlign w:val="superscript"/>
        </w:rPr>
        <w:t>3</w:t>
      </w:r>
      <w:r>
        <w:rPr>
          <w:rFonts w:ascii="Times New Roman"/>
          <w:b w:val="false"/>
          <w:i w:val="false"/>
          <w:color w:val="000000"/>
          <w:sz w:val="28"/>
        </w:rPr>
        <w:t> газа, содержащего 6 % СО, возможен при Р=2-2,6 МПа и равен 12 – 13 см</w:t>
      </w:r>
      <w:r>
        <w:rPr>
          <w:rFonts w:ascii="Times New Roman"/>
          <w:b w:val="false"/>
          <w:i w:val="false"/>
          <w:color w:val="000000"/>
          <w:vertAlign w:val="superscript"/>
        </w:rPr>
        <w:t>3</w:t>
      </w:r>
      <w:r>
        <w:rPr>
          <w:rFonts w:ascii="Times New Roman"/>
          <w:b w:val="false"/>
          <w:i w:val="false"/>
          <w:color w:val="000000"/>
          <w:sz w:val="28"/>
        </w:rPr>
        <w:t>.</w:t>
      </w:r>
    </w:p>
    <w:bookmarkEnd w:id="2353"/>
    <w:bookmarkStart w:name="z2656" w:id="2354"/>
    <w:p>
      <w:pPr>
        <w:spacing w:after="0"/>
        <w:ind w:left="0"/>
        <w:jc w:val="both"/>
      </w:pPr>
      <w:r>
        <w:rPr>
          <w:rFonts w:ascii="Times New Roman"/>
          <w:b w:val="false"/>
          <w:i w:val="false"/>
          <w:color w:val="000000"/>
          <w:sz w:val="28"/>
        </w:rPr>
        <w:t>
      Температура оказывает очень большое влияние на расход жидкого азота и высоту колонны.</w:t>
      </w:r>
    </w:p>
    <w:bookmarkEnd w:id="2354"/>
    <w:bookmarkStart w:name="z2657" w:id="2355"/>
    <w:p>
      <w:pPr>
        <w:spacing w:after="0"/>
        <w:ind w:left="0"/>
        <w:jc w:val="both"/>
      </w:pPr>
      <w:r>
        <w:rPr>
          <w:rFonts w:ascii="Times New Roman"/>
          <w:b w:val="false"/>
          <w:i w:val="false"/>
          <w:color w:val="000000"/>
          <w:sz w:val="28"/>
        </w:rPr>
        <w:t>
      Расход азота, как и для других процессов физической абсорбции, практически не зависит от концентрации СО и уменьшается почти пропорционально увеличению общего давления.</w:t>
      </w:r>
    </w:p>
    <w:bookmarkEnd w:id="2355"/>
    <w:bookmarkStart w:name="z2658" w:id="235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356"/>
    <w:bookmarkStart w:name="z2659" w:id="2357"/>
    <w:p>
      <w:pPr>
        <w:spacing w:after="0"/>
        <w:ind w:left="0"/>
        <w:jc w:val="both"/>
      </w:pPr>
      <w:r>
        <w:rPr>
          <w:rFonts w:ascii="Times New Roman"/>
          <w:b w:val="false"/>
          <w:i w:val="false"/>
          <w:color w:val="000000"/>
          <w:sz w:val="28"/>
        </w:rPr>
        <w:t>
      Представленная техника обладает прямыми экологическими преимуществами, включая снижение эмиссий загрязняющего вещества СО.</w:t>
      </w:r>
    </w:p>
    <w:bookmarkEnd w:id="2357"/>
    <w:bookmarkStart w:name="z2660" w:id="235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358"/>
    <w:bookmarkStart w:name="z2661" w:id="2359"/>
    <w:p>
      <w:pPr>
        <w:spacing w:after="0"/>
        <w:ind w:left="0"/>
        <w:jc w:val="both"/>
      </w:pPr>
      <w:r>
        <w:rPr>
          <w:rFonts w:ascii="Times New Roman"/>
          <w:b w:val="false"/>
          <w:i w:val="false"/>
          <w:color w:val="000000"/>
          <w:sz w:val="28"/>
        </w:rPr>
        <w:t>
      Степень очистки зависит от парциального давления CO над регенерированным раствором и общего давления газа.</w:t>
      </w:r>
    </w:p>
    <w:bookmarkEnd w:id="2359"/>
    <w:bookmarkStart w:name="z2662" w:id="236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360"/>
    <w:bookmarkStart w:name="z2663" w:id="2361"/>
    <w:p>
      <w:pPr>
        <w:spacing w:after="0"/>
        <w:ind w:left="0"/>
        <w:jc w:val="both"/>
      </w:pPr>
      <w:r>
        <w:rPr>
          <w:rFonts w:ascii="Times New Roman"/>
          <w:b w:val="false"/>
          <w:i w:val="false"/>
          <w:color w:val="000000"/>
          <w:sz w:val="28"/>
        </w:rPr>
        <w:t>
      Сведения отсутствуют.</w:t>
      </w:r>
    </w:p>
    <w:bookmarkEnd w:id="2361"/>
    <w:bookmarkStart w:name="z2664" w:id="236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362"/>
    <w:bookmarkStart w:name="z2665" w:id="2363"/>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2363"/>
    <w:bookmarkStart w:name="z2666" w:id="236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64"/>
    <w:bookmarkStart w:name="z2667" w:id="2365"/>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365"/>
    <w:bookmarkStart w:name="z2668" w:id="236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366"/>
    <w:bookmarkStart w:name="z2669" w:id="2367"/>
    <w:p>
      <w:pPr>
        <w:spacing w:after="0"/>
        <w:ind w:left="0"/>
        <w:jc w:val="both"/>
      </w:pPr>
      <w:r>
        <w:rPr>
          <w:rFonts w:ascii="Times New Roman"/>
          <w:b w:val="false"/>
          <w:i w:val="false"/>
          <w:color w:val="000000"/>
          <w:sz w:val="28"/>
        </w:rPr>
        <w:t>
      Сокращение выбросов СО.</w:t>
      </w:r>
    </w:p>
    <w:bookmarkEnd w:id="2367"/>
    <w:p>
      <w:pPr>
        <w:spacing w:after="0"/>
        <w:ind w:left="0"/>
        <w:jc w:val="both"/>
      </w:pPr>
      <w:r>
        <w:rPr>
          <w:rFonts w:ascii="Times New Roman"/>
          <w:b/>
          <w:i w:val="false"/>
          <w:color w:val="000000"/>
          <w:sz w:val="28"/>
        </w:rPr>
        <w:t xml:space="preserve">5.4.5.2. Каталитическая очистка газов </w:t>
      </w:r>
    </w:p>
    <w:bookmarkStart w:name="z2671" w:id="236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368"/>
    <w:bookmarkStart w:name="z2672" w:id="2369"/>
    <w:p>
      <w:pPr>
        <w:spacing w:after="0"/>
        <w:ind w:left="0"/>
        <w:jc w:val="both"/>
      </w:pPr>
      <w:r>
        <w:rPr>
          <w:rFonts w:ascii="Times New Roman"/>
          <w:b w:val="false"/>
          <w:i w:val="false"/>
          <w:color w:val="000000"/>
          <w:sz w:val="28"/>
        </w:rPr>
        <w:t>
      Для окисления оксида углерода используют марганцевые, медно-хромовые и содержащие металлы платиновой группы катализаторы. В зависимости от состава отходящих газов в промышленности применяют различные технологические схемы очистки.</w:t>
      </w:r>
    </w:p>
    <w:bookmarkEnd w:id="2369"/>
    <w:bookmarkStart w:name="z2673" w:id="237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370"/>
    <w:bookmarkStart w:name="z2674" w:id="2371"/>
    <w:p>
      <w:pPr>
        <w:spacing w:after="0"/>
        <w:ind w:left="0"/>
        <w:jc w:val="both"/>
      </w:pPr>
      <w:r>
        <w:rPr>
          <w:rFonts w:ascii="Times New Roman"/>
          <w:b w:val="false"/>
          <w:i w:val="false"/>
          <w:color w:val="000000"/>
          <w:sz w:val="28"/>
        </w:rPr>
        <w:t>
      Суть метода заключается в окислении СО до СО</w:t>
      </w:r>
      <w:r>
        <w:rPr>
          <w:rFonts w:ascii="Times New Roman"/>
          <w:b w:val="false"/>
          <w:i w:val="false"/>
          <w:color w:val="000000"/>
          <w:vertAlign w:val="subscript"/>
        </w:rPr>
        <w:t>2</w:t>
      </w:r>
      <w:r>
        <w:rPr>
          <w:rFonts w:ascii="Times New Roman"/>
          <w:b w:val="false"/>
          <w:i w:val="false"/>
          <w:color w:val="000000"/>
          <w:sz w:val="28"/>
        </w:rPr>
        <w:t xml:space="preserve"> кислородом воздуха:</w:t>
      </w:r>
    </w:p>
    <w:bookmarkEnd w:id="2371"/>
    <w:bookmarkStart w:name="z2675" w:id="2372"/>
    <w:p>
      <w:pPr>
        <w:spacing w:after="0"/>
        <w:ind w:left="0"/>
        <w:jc w:val="both"/>
      </w:pPr>
      <w:r>
        <w:rPr>
          <w:rFonts w:ascii="Times New Roman"/>
          <w:b w:val="false"/>
          <w:i w:val="false"/>
          <w:color w:val="000000"/>
          <w:sz w:val="28"/>
        </w:rPr>
        <w:t>
      2СО + О</w:t>
      </w:r>
      <w:r>
        <w:rPr>
          <w:rFonts w:ascii="Times New Roman"/>
          <w:b w:val="false"/>
          <w:i w:val="false"/>
          <w:color w:val="000000"/>
          <w:vertAlign w:val="subscript"/>
        </w:rPr>
        <w:t>2</w:t>
      </w:r>
      <w:r>
        <w:rPr>
          <w:rFonts w:ascii="Times New Roman"/>
          <w:b w:val="false"/>
          <w:i w:val="false"/>
          <w:color w:val="000000"/>
          <w:sz w:val="28"/>
        </w:rPr>
        <w:t xml:space="preserve">  2СО</w:t>
      </w:r>
      <w:r>
        <w:rPr>
          <w:rFonts w:ascii="Times New Roman"/>
          <w:b w:val="false"/>
          <w:i w:val="false"/>
          <w:color w:val="000000"/>
          <w:vertAlign w:val="subscript"/>
        </w:rPr>
        <w:t>2</w:t>
      </w:r>
      <w:r>
        <w:rPr>
          <w:rFonts w:ascii="Times New Roman"/>
          <w:b w:val="false"/>
          <w:i w:val="false"/>
          <w:color w:val="000000"/>
          <w:sz w:val="28"/>
        </w:rPr>
        <w:t xml:space="preserve"> + Q.</w:t>
      </w:r>
    </w:p>
    <w:bookmarkEnd w:id="2372"/>
    <w:bookmarkStart w:name="z2676" w:id="2373"/>
    <w:p>
      <w:pPr>
        <w:spacing w:after="0"/>
        <w:ind w:left="0"/>
        <w:jc w:val="both"/>
      </w:pPr>
      <w:r>
        <w:rPr>
          <w:rFonts w:ascii="Times New Roman"/>
          <w:b w:val="false"/>
          <w:i w:val="false"/>
          <w:color w:val="000000"/>
          <w:sz w:val="28"/>
        </w:rPr>
        <w:t>
      Процесс осуществляется в двух вариантах: термическим некаталитическим дожиганием при температуре 900 – 1000 С и каталитическим дожиганием при температуре 350 – 400 С.</w:t>
      </w:r>
    </w:p>
    <w:bookmarkEnd w:id="2373"/>
    <w:bookmarkStart w:name="z2677" w:id="2374"/>
    <w:p>
      <w:pPr>
        <w:spacing w:after="0"/>
        <w:ind w:left="0"/>
        <w:jc w:val="both"/>
      </w:pPr>
      <w:r>
        <w:rPr>
          <w:rFonts w:ascii="Times New Roman"/>
          <w:b w:val="false"/>
          <w:i w:val="false"/>
          <w:color w:val="000000"/>
          <w:sz w:val="28"/>
        </w:rPr>
        <w:t>
      Схема установок приведена на рисунках ниже.</w:t>
      </w:r>
    </w:p>
    <w:bookmarkEnd w:id="2374"/>
    <w:bookmarkStart w:name="z2678" w:id="2375"/>
    <w:p>
      <w:pPr>
        <w:spacing w:after="0"/>
        <w:ind w:left="0"/>
        <w:jc w:val="both"/>
      </w:pPr>
      <w:r>
        <w:rPr>
          <w:rFonts w:ascii="Times New Roman"/>
          <w:b w:val="false"/>
          <w:i w:val="false"/>
          <w:color w:val="000000"/>
          <w:sz w:val="28"/>
        </w:rPr>
        <w:t xml:space="preserve">
      </w:t>
      </w:r>
    </w:p>
    <w:bookmarkEnd w:id="2375"/>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79" w:id="2376"/>
    <w:p>
      <w:pPr>
        <w:spacing w:after="0"/>
        <w:ind w:left="0"/>
        <w:jc w:val="both"/>
      </w:pPr>
      <w:r>
        <w:rPr>
          <w:rFonts w:ascii="Times New Roman"/>
          <w:b w:val="false"/>
          <w:i w:val="false"/>
          <w:color w:val="000000"/>
          <w:sz w:val="28"/>
        </w:rPr>
        <w:t>
      1 – газоход; 2,3 – патрубок; 4 – запальная свеча; 5 – камера дожигания; 6 – теплообменный утилизатор.</w:t>
      </w:r>
    </w:p>
    <w:bookmarkEnd w:id="2376"/>
    <w:bookmarkStart w:name="z2680" w:id="2377"/>
    <w:p>
      <w:pPr>
        <w:spacing w:after="0"/>
        <w:ind w:left="0"/>
        <w:jc w:val="both"/>
      </w:pPr>
      <w:r>
        <w:rPr>
          <w:rFonts w:ascii="Times New Roman"/>
          <w:b w:val="false"/>
          <w:i w:val="false"/>
          <w:color w:val="000000"/>
          <w:sz w:val="28"/>
        </w:rPr>
        <w:t>
      Рисунок 5.9. Некаталитическое дожигание СО</w:t>
      </w:r>
    </w:p>
    <w:bookmarkEnd w:id="2377"/>
    <w:bookmarkStart w:name="z2681" w:id="2378"/>
    <w:p>
      <w:pPr>
        <w:spacing w:after="0"/>
        <w:ind w:left="0"/>
        <w:jc w:val="both"/>
      </w:pPr>
      <w:r>
        <w:rPr>
          <w:rFonts w:ascii="Times New Roman"/>
          <w:b w:val="false"/>
          <w:i w:val="false"/>
          <w:color w:val="000000"/>
          <w:sz w:val="28"/>
        </w:rPr>
        <w:t xml:space="preserve">
      </w:t>
      </w:r>
    </w:p>
    <w:bookmarkEnd w:id="2378"/>
    <w:p>
      <w:pPr>
        <w:spacing w:after="0"/>
        <w:ind w:left="0"/>
        <w:jc w:val="both"/>
      </w:pPr>
      <w:r>
        <w:drawing>
          <wp:inline distT="0" distB="0" distL="0" distR="0">
            <wp:extent cx="68834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8834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82" w:id="2379"/>
    <w:p>
      <w:pPr>
        <w:spacing w:after="0"/>
        <w:ind w:left="0"/>
        <w:jc w:val="both"/>
      </w:pPr>
      <w:r>
        <w:rPr>
          <w:rFonts w:ascii="Times New Roman"/>
          <w:b w:val="false"/>
          <w:i w:val="false"/>
          <w:color w:val="000000"/>
          <w:sz w:val="28"/>
        </w:rPr>
        <w:t>
      1 – газоход; 2 – патрубок; 3 – заслонка; 4 – вентилятор; 5 – заслонка.</w:t>
      </w:r>
    </w:p>
    <w:bookmarkEnd w:id="2379"/>
    <w:bookmarkStart w:name="z2683" w:id="2380"/>
    <w:p>
      <w:pPr>
        <w:spacing w:after="0"/>
        <w:ind w:left="0"/>
        <w:jc w:val="both"/>
      </w:pPr>
      <w:r>
        <w:rPr>
          <w:rFonts w:ascii="Times New Roman"/>
          <w:b w:val="false"/>
          <w:i w:val="false"/>
          <w:color w:val="000000"/>
          <w:sz w:val="28"/>
        </w:rPr>
        <w:t>
      Рисунок 5.10. Каталитическое дожигание СО</w:t>
      </w:r>
    </w:p>
    <w:bookmarkEnd w:id="2380"/>
    <w:bookmarkStart w:name="z2684" w:id="2381"/>
    <w:p>
      <w:pPr>
        <w:spacing w:after="0"/>
        <w:ind w:left="0"/>
        <w:jc w:val="both"/>
      </w:pPr>
      <w:r>
        <w:rPr>
          <w:rFonts w:ascii="Times New Roman"/>
          <w:b w:val="false"/>
          <w:i w:val="false"/>
          <w:color w:val="000000"/>
          <w:sz w:val="28"/>
        </w:rPr>
        <w:t>
      Действие установки некаталитического дожигания СО заключается в следующем: в газоход подают газы на очистку, сюда же поступают топливо и воздух. С помощью запального устройства газовая смесь поджигается и горит в камере дожигания. Температура газа на выходе из камеры 1100 – 1200 С, поэтому рационально устанавливать за камерой теплообменники, в которых температура дымовых газов уменьшается до 200 – 300 С. В случае невозможности термического дожигания используют каталитическое дожигание СО. В этом случае применяются аппараты со слоем никелевого или платинового катализатора, нанесенные на оксид алюминия. После предварительного подогрева очищаемого газа до температуры 200 – 300 С газовая смесь направляется на очистку. Обычно подогревание осуществляют за счет байпаса очищенных газов, а при запуске установки – сжигания определенного количества топлива. На катализаторе процесс идет при температуре 300 – 350 С. Возможно использование катализатора гопкалит, представляющего собой катализатор на основе MnO</w:t>
      </w:r>
      <w:r>
        <w:rPr>
          <w:rFonts w:ascii="Times New Roman"/>
          <w:b w:val="false"/>
          <w:i w:val="false"/>
          <w:color w:val="000000"/>
          <w:vertAlign w:val="subscript"/>
        </w:rPr>
        <w:t>2</w:t>
      </w:r>
      <w:r>
        <w:rPr>
          <w:rFonts w:ascii="Times New Roman"/>
          <w:b w:val="false"/>
          <w:i w:val="false"/>
          <w:color w:val="000000"/>
          <w:sz w:val="28"/>
        </w:rPr>
        <w:t xml:space="preserve"> с добавлением 20 % оксидов меди. Температура процесса около 250 С. Происходящие на катализаторе окислительные реакции экзотермичны, что приводит к сильному разогреву продуктов катализа. Конвертированные газы при температуре до 700 °С передают в котел-утилизатор, обеспечивающий производство перегретого до 380 °С водяного пара под давлением 4 МПа. Выходящие из котла-утилизатора обезвреженные газы при температуре около 200 °С дымососом через дымовую трубу эвакуируют в атмосферу. При обработке 60 тыс. м</w:t>
      </w:r>
      <w:r>
        <w:rPr>
          <w:rFonts w:ascii="Times New Roman"/>
          <w:b w:val="false"/>
          <w:i w:val="false"/>
          <w:color w:val="000000"/>
          <w:vertAlign w:val="superscript"/>
        </w:rPr>
        <w:t>3</w:t>
      </w:r>
      <w:r>
        <w:rPr>
          <w:rFonts w:ascii="Times New Roman"/>
          <w:b w:val="false"/>
          <w:i w:val="false"/>
          <w:color w:val="000000"/>
          <w:sz w:val="28"/>
        </w:rPr>
        <w:t xml:space="preserve">/ч отходящих газов расход электроэнергии составляет 500 кВт, производится пара 26,5 т/ч [50]. </w:t>
      </w:r>
    </w:p>
    <w:bookmarkEnd w:id="2381"/>
    <w:bookmarkStart w:name="z2685" w:id="238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382"/>
    <w:bookmarkStart w:name="z2686" w:id="2383"/>
    <w:p>
      <w:pPr>
        <w:spacing w:after="0"/>
        <w:ind w:left="0"/>
        <w:jc w:val="both"/>
      </w:pPr>
      <w:r>
        <w:rPr>
          <w:rFonts w:ascii="Times New Roman"/>
          <w:b w:val="false"/>
          <w:i w:val="false"/>
          <w:color w:val="000000"/>
          <w:sz w:val="28"/>
        </w:rPr>
        <w:t>
      Представленная техника обладает прямыми экологическими преимуществами, включая снижение эмиссий загрязняющего вещества СО.</w:t>
      </w:r>
    </w:p>
    <w:bookmarkEnd w:id="2383"/>
    <w:bookmarkStart w:name="z2687" w:id="238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384"/>
    <w:bookmarkStart w:name="z2688" w:id="2385"/>
    <w:p>
      <w:pPr>
        <w:spacing w:after="0"/>
        <w:ind w:left="0"/>
        <w:jc w:val="both"/>
      </w:pPr>
      <w:r>
        <w:rPr>
          <w:rFonts w:ascii="Times New Roman"/>
          <w:b w:val="false"/>
          <w:i w:val="false"/>
          <w:color w:val="000000"/>
          <w:sz w:val="28"/>
        </w:rPr>
        <w:t>
      Благодаря применению катализаторов можно достичь высокой степени очистки газа, достигающей в ряде случаев 99,9 % [51].</w:t>
      </w:r>
    </w:p>
    <w:bookmarkEnd w:id="2385"/>
    <w:bookmarkStart w:name="z2689" w:id="238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386"/>
    <w:bookmarkStart w:name="z2690" w:id="2387"/>
    <w:p>
      <w:pPr>
        <w:spacing w:after="0"/>
        <w:ind w:left="0"/>
        <w:jc w:val="both"/>
      </w:pPr>
      <w:r>
        <w:rPr>
          <w:rFonts w:ascii="Times New Roman"/>
          <w:b w:val="false"/>
          <w:i w:val="false"/>
          <w:color w:val="000000"/>
          <w:sz w:val="28"/>
        </w:rPr>
        <w:t xml:space="preserve">
      Наряду с оксидом углерода в зависимости от условий конкретного производства в газах могут содержаться и другие токсичные компоненты: диоксид серы, оксиды азота, механические примеси в виде различных пылей. </w:t>
      </w:r>
    </w:p>
    <w:bookmarkEnd w:id="2387"/>
    <w:bookmarkStart w:name="z2691" w:id="2388"/>
    <w:p>
      <w:pPr>
        <w:spacing w:after="0"/>
        <w:ind w:left="0"/>
        <w:jc w:val="both"/>
      </w:pPr>
      <w:r>
        <w:rPr>
          <w:rFonts w:ascii="Times New Roman"/>
          <w:b w:val="false"/>
          <w:i w:val="false"/>
          <w:color w:val="000000"/>
          <w:sz w:val="28"/>
        </w:rPr>
        <w:t>
      Из-за присутствия в составе диоксида серы марганцевый катализатор теряет свою активность в течение 3 – 4 часов. Предварительное удаление диоксида серы из газов обеспечивает стабильную работу этого катализатора уже при 150 – 180 °С, а при 220 – 240 °С достигается степень обезвреживания оксида углерода 90 – 96 % при объемных скоростях газа 2000 ч.Медно-хромовый катализатор (50 % оксида меди и 10 % оксида хрома) позволяет достичь при 240 °С необходимых степеней конверсии оксида углерода при более высоких объемных скоростях газа (до 20 тыс. ч.) и большей длительности работы (до 120 ч.). Однако при использовании катализаторов этих двух типов степень обезвреживания оксида углерода падает с увеличением объемной скорости обрабатываемых газов, уменьшением температуры процесса и возрастанием содержания оксида углерода в конвертируемых газах, что ограничивает целесообразность применения этих катализаторов.</w:t>
      </w:r>
    </w:p>
    <w:bookmarkEnd w:id="2388"/>
    <w:bookmarkStart w:name="z2692" w:id="238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389"/>
    <w:bookmarkStart w:name="z2693" w:id="2390"/>
    <w:p>
      <w:pPr>
        <w:spacing w:after="0"/>
        <w:ind w:left="0"/>
        <w:jc w:val="both"/>
      </w:pPr>
      <w:r>
        <w:rPr>
          <w:rFonts w:ascii="Times New Roman"/>
          <w:b w:val="false"/>
          <w:i w:val="false"/>
          <w:color w:val="000000"/>
          <w:sz w:val="28"/>
        </w:rPr>
        <w:t>
      Применимо для новых предприятий и при модернизации существующих.</w:t>
      </w:r>
    </w:p>
    <w:bookmarkEnd w:id="2390"/>
    <w:bookmarkStart w:name="z2694" w:id="239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91"/>
    <w:bookmarkStart w:name="z2695" w:id="2392"/>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392"/>
    <w:bookmarkStart w:name="z2696" w:id="2393"/>
    <w:p>
      <w:pPr>
        <w:spacing w:after="0"/>
        <w:ind w:left="0"/>
        <w:jc w:val="both"/>
      </w:pPr>
      <w:r>
        <w:rPr>
          <w:rFonts w:ascii="Times New Roman"/>
          <w:b w:val="false"/>
          <w:i w:val="false"/>
          <w:color w:val="000000"/>
          <w:sz w:val="28"/>
        </w:rPr>
        <w:t>
      Стоимость изделий, содержащих палладий и другие драгоценные металлы, исходит из двух ключевых показателей: мировая цена на драгоценные металлы, процент и количество благородных металлов в сотах катализатора.</w:t>
      </w:r>
    </w:p>
    <w:bookmarkEnd w:id="2393"/>
    <w:bookmarkStart w:name="z2697" w:id="239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394"/>
    <w:bookmarkStart w:name="z2698" w:id="2395"/>
    <w:p>
      <w:pPr>
        <w:spacing w:after="0"/>
        <w:ind w:left="0"/>
        <w:jc w:val="both"/>
      </w:pPr>
      <w:r>
        <w:rPr>
          <w:rFonts w:ascii="Times New Roman"/>
          <w:b w:val="false"/>
          <w:i w:val="false"/>
          <w:color w:val="000000"/>
          <w:sz w:val="28"/>
        </w:rPr>
        <w:t>
      Сокращение выбросов СО.</w:t>
      </w:r>
    </w:p>
    <w:bookmarkEnd w:id="2395"/>
    <w:p>
      <w:pPr>
        <w:spacing w:after="0"/>
        <w:ind w:left="0"/>
        <w:jc w:val="both"/>
      </w:pPr>
      <w:r>
        <w:rPr>
          <w:rFonts w:ascii="Times New Roman"/>
          <w:b/>
          <w:i w:val="false"/>
          <w:color w:val="000000"/>
          <w:sz w:val="28"/>
        </w:rPr>
        <w:t>5.4.5.3. Снижение выбросов оксида углерода и проскоков СО</w:t>
      </w:r>
    </w:p>
    <w:bookmarkStart w:name="z2700" w:id="239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r>
        <w:rPr>
          <w:rFonts w:ascii="Times New Roman"/>
          <w:b w:val="false"/>
          <w:i w:val="false"/>
          <w:color w:val="000000"/>
          <w:sz w:val="28"/>
        </w:rPr>
        <w:t xml:space="preserve"> </w:t>
      </w:r>
    </w:p>
    <w:bookmarkEnd w:id="2396"/>
    <w:bookmarkStart w:name="z2701" w:id="2397"/>
    <w:p>
      <w:pPr>
        <w:spacing w:after="0"/>
        <w:ind w:left="0"/>
        <w:jc w:val="both"/>
      </w:pPr>
      <w:r>
        <w:rPr>
          <w:rFonts w:ascii="Times New Roman"/>
          <w:b w:val="false"/>
          <w:i w:val="false"/>
          <w:color w:val="000000"/>
          <w:sz w:val="28"/>
        </w:rPr>
        <w:t>
      Снижение выбросов СО путем использования сырьевых материалов с низким содержанием органического вещества и топлива с низким отношением количества углерода и исключения проскоков СО</w:t>
      </w:r>
      <w:r>
        <w:rPr>
          <w:rFonts w:ascii="Times New Roman"/>
          <w:b w:val="false"/>
          <w:i w:val="false"/>
          <w:color w:val="000000"/>
          <w:vertAlign w:val="subscript"/>
        </w:rPr>
        <w:t>2</w:t>
      </w:r>
      <w:r>
        <w:rPr>
          <w:rFonts w:ascii="Times New Roman"/>
          <w:b w:val="false"/>
          <w:i w:val="false"/>
          <w:color w:val="000000"/>
          <w:sz w:val="28"/>
        </w:rPr>
        <w:t xml:space="preserve"> путем регулирования процесса горения, качества топлива и систем подачи топлива.</w:t>
      </w:r>
    </w:p>
    <w:bookmarkEnd w:id="2397"/>
    <w:bookmarkStart w:name="z2702" w:id="239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Техническое описание </w:t>
      </w:r>
    </w:p>
    <w:bookmarkEnd w:id="2398"/>
    <w:bookmarkStart w:name="z2703" w:id="2399"/>
    <w:p>
      <w:pPr>
        <w:spacing w:after="0"/>
        <w:ind w:left="0"/>
        <w:jc w:val="both"/>
      </w:pPr>
      <w:r>
        <w:rPr>
          <w:rFonts w:ascii="Times New Roman"/>
          <w:b w:val="false"/>
          <w:i w:val="false"/>
          <w:color w:val="000000"/>
          <w:sz w:val="28"/>
        </w:rPr>
        <w:t>
      Отходящие печные газы или газы, выходящие из сырьевых мельниц, содержат, кроме СО</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паров воды и кислорода, в несколько меньшем количестве NO и SO</w:t>
      </w:r>
      <w:r>
        <w:rPr>
          <w:rFonts w:ascii="Times New Roman"/>
          <w:b w:val="false"/>
          <w:i w:val="false"/>
          <w:color w:val="000000"/>
          <w:vertAlign w:val="subscript"/>
        </w:rPr>
        <w:t>2</w:t>
      </w:r>
      <w:r>
        <w:rPr>
          <w:rFonts w:ascii="Times New Roman"/>
          <w:b w:val="false"/>
          <w:i w:val="false"/>
          <w:color w:val="000000"/>
          <w:sz w:val="28"/>
        </w:rPr>
        <w:t>, а также СО. Выбор, когда это возможно, сырьевых материалов с низким содержанием органического вещества снижает выбросы СО. Когда в результате неполного сгорания топлива появляется оксид углерода, улавливание выбросов становится менее эффективным. Поэтому при работе установки соблюдается тенденция ограничения выделения СО из печи. Улучшение сжигания, оптимизация и качество топлива, характеристики горелки и ее конфигурация, конструкция печи, температура горения и время пребывания топлива в печи – все это может снизить выбросы СО [48].</w:t>
      </w:r>
    </w:p>
    <w:bookmarkEnd w:id="2399"/>
    <w:bookmarkStart w:name="z2704" w:id="2400"/>
    <w:p>
      <w:pPr>
        <w:spacing w:after="0"/>
        <w:ind w:left="0"/>
        <w:jc w:val="both"/>
      </w:pPr>
      <w:r>
        <w:rPr>
          <w:rFonts w:ascii="Times New Roman"/>
          <w:b w:val="false"/>
          <w:i w:val="false"/>
          <w:color w:val="000000"/>
          <w:sz w:val="28"/>
        </w:rPr>
        <w:t>
      Все технические решения, которые приводят к снижению потребления топлива, также уменьшают количество выбросов СО</w:t>
      </w:r>
      <w:r>
        <w:rPr>
          <w:rFonts w:ascii="Times New Roman"/>
          <w:b w:val="false"/>
          <w:i w:val="false"/>
          <w:color w:val="000000"/>
          <w:vertAlign w:val="subscript"/>
        </w:rPr>
        <w:t>2</w:t>
      </w:r>
      <w:r>
        <w:rPr>
          <w:rFonts w:ascii="Times New Roman"/>
          <w:b w:val="false"/>
          <w:i w:val="false"/>
          <w:color w:val="000000"/>
          <w:sz w:val="28"/>
        </w:rPr>
        <w:t>. Выбор при возможности сырьевых материалов с низким содержанием органического вещества и топлива с низким отношением количества углерода и величины его калорийности снижает выбросы СО</w:t>
      </w:r>
      <w:r>
        <w:rPr>
          <w:rFonts w:ascii="Times New Roman"/>
          <w:b w:val="false"/>
          <w:i w:val="false"/>
          <w:color w:val="000000"/>
          <w:vertAlign w:val="subscript"/>
        </w:rPr>
        <w:t>2</w:t>
      </w:r>
      <w:r>
        <w:rPr>
          <w:rFonts w:ascii="Times New Roman"/>
          <w:b w:val="false"/>
          <w:i w:val="false"/>
          <w:color w:val="000000"/>
          <w:sz w:val="28"/>
        </w:rPr>
        <w:t>.</w:t>
      </w:r>
    </w:p>
    <w:bookmarkEnd w:id="2400"/>
    <w:bookmarkStart w:name="z2705" w:id="2401"/>
    <w:p>
      <w:pPr>
        <w:spacing w:after="0"/>
        <w:ind w:left="0"/>
        <w:jc w:val="both"/>
      </w:pPr>
      <w:r>
        <w:rPr>
          <w:rFonts w:ascii="Times New Roman"/>
          <w:b w:val="false"/>
          <w:i w:val="false"/>
          <w:color w:val="000000"/>
          <w:sz w:val="28"/>
        </w:rPr>
        <w:t>
      Проскок СО.</w:t>
      </w:r>
    </w:p>
    <w:bookmarkEnd w:id="2401"/>
    <w:bookmarkStart w:name="z2706" w:id="2402"/>
    <w:p>
      <w:pPr>
        <w:spacing w:after="0"/>
        <w:ind w:left="0"/>
        <w:jc w:val="both"/>
      </w:pPr>
      <w:r>
        <w:rPr>
          <w:rFonts w:ascii="Times New Roman"/>
          <w:b w:val="false"/>
          <w:i w:val="false"/>
          <w:color w:val="000000"/>
          <w:sz w:val="28"/>
        </w:rPr>
        <w:t>
      Выделения пыли из-за проскока СО могут увеличиваться при использовании электрофильтров и в некоторых случаях – гибридных фильтров. Из соображений безопасности электрофильтры должны быть выключены при появлении СО в отходящих газах.</w:t>
      </w:r>
    </w:p>
    <w:bookmarkEnd w:id="2402"/>
    <w:bookmarkStart w:name="z2707" w:id="2403"/>
    <w:p>
      <w:pPr>
        <w:spacing w:after="0"/>
        <w:ind w:left="0"/>
        <w:jc w:val="both"/>
      </w:pPr>
      <w:r>
        <w:rPr>
          <w:rFonts w:ascii="Times New Roman"/>
          <w:b w:val="false"/>
          <w:i w:val="false"/>
          <w:color w:val="000000"/>
          <w:sz w:val="28"/>
        </w:rPr>
        <w:t>
        Чтобы снизить время отключения электрофильтра, необходимо выполнить следующие мероприятия:</w:t>
      </w:r>
    </w:p>
    <w:bookmarkEnd w:id="2403"/>
    <w:bookmarkStart w:name="z2708" w:id="2404"/>
    <w:p>
      <w:pPr>
        <w:spacing w:after="0"/>
        <w:ind w:left="0"/>
        <w:jc w:val="both"/>
      </w:pPr>
      <w:r>
        <w:rPr>
          <w:rFonts w:ascii="Times New Roman"/>
          <w:b w:val="false"/>
          <w:i w:val="false"/>
          <w:color w:val="000000"/>
          <w:sz w:val="28"/>
        </w:rPr>
        <w:t>
      1) дать объективную оценку ситуации и выявить основные причины, влияющие на появление СО, а именно:</w:t>
      </w:r>
    </w:p>
    <w:bookmarkEnd w:id="2404"/>
    <w:bookmarkStart w:name="z2709" w:id="2405"/>
    <w:p>
      <w:pPr>
        <w:spacing w:after="0"/>
        <w:ind w:left="0"/>
        <w:jc w:val="both"/>
      </w:pPr>
      <w:r>
        <w:rPr>
          <w:rFonts w:ascii="Times New Roman"/>
          <w:b w:val="false"/>
          <w:i w:val="false"/>
          <w:color w:val="000000"/>
          <w:sz w:val="28"/>
        </w:rPr>
        <w:t>
      нарушение режима обжига;</w:t>
      </w:r>
    </w:p>
    <w:bookmarkEnd w:id="2405"/>
    <w:bookmarkStart w:name="z2710" w:id="2406"/>
    <w:p>
      <w:pPr>
        <w:spacing w:after="0"/>
        <w:ind w:left="0"/>
        <w:jc w:val="both"/>
      </w:pPr>
      <w:r>
        <w:rPr>
          <w:rFonts w:ascii="Times New Roman"/>
          <w:b w:val="false"/>
          <w:i w:val="false"/>
          <w:color w:val="000000"/>
          <w:sz w:val="28"/>
        </w:rPr>
        <w:t>
      высокий уровень СО из-за высокого содержания органических соединений в сырьевом материале;</w:t>
      </w:r>
    </w:p>
    <w:bookmarkEnd w:id="2406"/>
    <w:bookmarkStart w:name="z2711" w:id="2407"/>
    <w:p>
      <w:pPr>
        <w:spacing w:after="0"/>
        <w:ind w:left="0"/>
        <w:jc w:val="both"/>
      </w:pPr>
      <w:r>
        <w:rPr>
          <w:rFonts w:ascii="Times New Roman"/>
          <w:b w:val="false"/>
          <w:i w:val="false"/>
          <w:color w:val="000000"/>
          <w:sz w:val="28"/>
        </w:rPr>
        <w:t>
      нарушения в питании печи топливом;</w:t>
      </w:r>
    </w:p>
    <w:bookmarkEnd w:id="2407"/>
    <w:bookmarkStart w:name="z2712" w:id="2408"/>
    <w:p>
      <w:pPr>
        <w:spacing w:after="0"/>
        <w:ind w:left="0"/>
        <w:jc w:val="both"/>
      </w:pPr>
      <w:r>
        <w:rPr>
          <w:rFonts w:ascii="Times New Roman"/>
          <w:b w:val="false"/>
          <w:i w:val="false"/>
          <w:color w:val="000000"/>
          <w:sz w:val="28"/>
        </w:rPr>
        <w:t>
      нарушения процесса сжигания топлива;</w:t>
      </w:r>
    </w:p>
    <w:bookmarkEnd w:id="2408"/>
    <w:bookmarkStart w:name="z2713" w:id="2409"/>
    <w:p>
      <w:pPr>
        <w:spacing w:after="0"/>
        <w:ind w:left="0"/>
        <w:jc w:val="both"/>
      </w:pPr>
      <w:r>
        <w:rPr>
          <w:rFonts w:ascii="Times New Roman"/>
          <w:b w:val="false"/>
          <w:i w:val="false"/>
          <w:color w:val="000000"/>
          <w:sz w:val="28"/>
        </w:rPr>
        <w:t>
      2) сравнить текущую и оптимальную ситуацию, установить приоритеты;</w:t>
      </w:r>
    </w:p>
    <w:bookmarkEnd w:id="2409"/>
    <w:bookmarkStart w:name="z2714" w:id="2410"/>
    <w:p>
      <w:pPr>
        <w:spacing w:after="0"/>
        <w:ind w:left="0"/>
        <w:jc w:val="both"/>
      </w:pPr>
      <w:r>
        <w:rPr>
          <w:rFonts w:ascii="Times New Roman"/>
          <w:b w:val="false"/>
          <w:i w:val="false"/>
          <w:color w:val="000000"/>
          <w:sz w:val="28"/>
        </w:rPr>
        <w:t>
      3) оптимизировать процесс, обеспечить анализ системы, надежности и скорости технических решений.</w:t>
      </w:r>
    </w:p>
    <w:bookmarkEnd w:id="2410"/>
    <w:bookmarkStart w:name="z2715" w:id="2411"/>
    <w:p>
      <w:pPr>
        <w:spacing w:after="0"/>
        <w:ind w:left="0"/>
        <w:jc w:val="both"/>
      </w:pPr>
      <w:r>
        <w:rPr>
          <w:rFonts w:ascii="Times New Roman"/>
          <w:b w:val="false"/>
          <w:i w:val="false"/>
          <w:color w:val="000000"/>
          <w:sz w:val="28"/>
        </w:rPr>
        <w:t>
      Чтобы идентифицировать причины и направление действия, а также разработать необходимые технические решения, требуется следующая информация:</w:t>
      </w:r>
    </w:p>
    <w:bookmarkEnd w:id="2411"/>
    <w:bookmarkStart w:name="z2716" w:id="2412"/>
    <w:p>
      <w:pPr>
        <w:spacing w:after="0"/>
        <w:ind w:left="0"/>
        <w:jc w:val="both"/>
      </w:pPr>
      <w:r>
        <w:rPr>
          <w:rFonts w:ascii="Times New Roman"/>
          <w:b w:val="false"/>
          <w:i w:val="false"/>
          <w:color w:val="000000"/>
          <w:sz w:val="28"/>
        </w:rPr>
        <w:t xml:space="preserve">
      о наличии, надежности и динамике поведения анализируемого оборудования; </w:t>
      </w:r>
    </w:p>
    <w:bookmarkEnd w:id="2412"/>
    <w:bookmarkStart w:name="z2717" w:id="2413"/>
    <w:p>
      <w:pPr>
        <w:spacing w:after="0"/>
        <w:ind w:left="0"/>
        <w:jc w:val="both"/>
      </w:pPr>
      <w:r>
        <w:rPr>
          <w:rFonts w:ascii="Times New Roman"/>
          <w:b w:val="false"/>
          <w:i w:val="false"/>
          <w:color w:val="000000"/>
          <w:sz w:val="28"/>
        </w:rPr>
        <w:t>
      о статистике появления СО;</w:t>
      </w:r>
    </w:p>
    <w:bookmarkEnd w:id="2413"/>
    <w:bookmarkStart w:name="z2718" w:id="2414"/>
    <w:p>
      <w:pPr>
        <w:spacing w:after="0"/>
        <w:ind w:left="0"/>
        <w:jc w:val="both"/>
      </w:pPr>
      <w:r>
        <w:rPr>
          <w:rFonts w:ascii="Times New Roman"/>
          <w:b w:val="false"/>
          <w:i w:val="false"/>
          <w:color w:val="000000"/>
          <w:sz w:val="28"/>
        </w:rPr>
        <w:t>
      об используемом топливе, системе подачи топлива и процессе.</w:t>
      </w:r>
    </w:p>
    <w:bookmarkEnd w:id="2414"/>
    <w:bookmarkStart w:name="z2719" w:id="2415"/>
    <w:p>
      <w:pPr>
        <w:spacing w:after="0"/>
        <w:ind w:left="0"/>
        <w:jc w:val="both"/>
      </w:pPr>
      <w:r>
        <w:rPr>
          <w:rFonts w:ascii="Times New Roman"/>
          <w:b w:val="false"/>
          <w:i w:val="false"/>
          <w:color w:val="000000"/>
          <w:sz w:val="28"/>
        </w:rPr>
        <w:t>
      Система питания топливом, спроектированная для предотвращения волнообразной подачи в печь и обеспечения стабильной работы системы сжигания, может минимизировать появление проскоков СО.</w:t>
      </w:r>
    </w:p>
    <w:bookmarkEnd w:id="2415"/>
    <w:bookmarkStart w:name="z2720" w:id="2416"/>
    <w:p>
      <w:pPr>
        <w:spacing w:after="0"/>
        <w:ind w:left="0"/>
        <w:jc w:val="both"/>
      </w:pPr>
      <w:r>
        <w:rPr>
          <w:rFonts w:ascii="Times New Roman"/>
          <w:b w:val="false"/>
          <w:i w:val="false"/>
          <w:color w:val="000000"/>
          <w:sz w:val="28"/>
        </w:rPr>
        <w:t>
      Для того, чтобы контролировать уровень СО в печи, используется автоматический измеритель для постоянного контроля СО в отходящих газах. Это техническое решение нуждается в оптимизации для того, чтобы обеспечить необходимое отключение электрофильтров. Идеальная система контроля СО имеет короткое время отклика и должна быть расположена близко к источникам выделения СО, таким, как выход из циклонного теплообменника или из печи в случае применения мокрого способа производства. Необходимо учитывать время на анализ, включая время отбора пробы, которое не должно превышать 20 – 30 сек. (время запаздывания анализа). Для сокращения времени отключения электрофильтра необходимо учитывать тенденции изменения СО на основе ранее полученной, накопленной и проанализированной информации. Время запаздывания при контроле СО может быть снижено увеличением количества образцов, сокращением расстояния от точки отбора пробы до анализатора, снижением объема анализируемой пробы и быстрым электронным описанием сигнала. Быстрое определение состояния системы можно обеспечить в течение менее 3 секунд, но имеется ограничение для газов с большим количеством пыли. Необходимы также постоянный уход и калибровка режима работы прибора. Возможность анализатора такова, что имеется соответствующий критический диапазон показаний, при котором можно определять компоненты: до 5 % для СО и 3 % – для СН</w:t>
      </w:r>
      <w:r>
        <w:rPr>
          <w:rFonts w:ascii="Times New Roman"/>
          <w:b w:val="false"/>
          <w:i w:val="false"/>
          <w:color w:val="000000"/>
          <w:vertAlign w:val="subscript"/>
        </w:rPr>
        <w:t>4</w:t>
      </w:r>
      <w:r>
        <w:rPr>
          <w:rFonts w:ascii="Times New Roman"/>
          <w:b w:val="false"/>
          <w:i w:val="false"/>
          <w:color w:val="000000"/>
          <w:sz w:val="28"/>
        </w:rPr>
        <w:t>. Если появление СО не может быть предотвращено, любые воспламеняющиеся источники, особенно оборудование с высоким напряжением (электрофильтры), требуют специального внимания. Другими источниками, которые потенциально могут привести к возгоранию или взрыву в системе пылеочистки, могут быть трение твердых тел или вентилятор.</w:t>
      </w:r>
    </w:p>
    <w:bookmarkEnd w:id="2416"/>
    <w:bookmarkStart w:name="z2721" w:id="2417"/>
    <w:p>
      <w:pPr>
        <w:spacing w:after="0"/>
        <w:ind w:left="0"/>
        <w:jc w:val="both"/>
      </w:pPr>
      <w:r>
        <w:rPr>
          <w:rFonts w:ascii="Times New Roman"/>
          <w:b w:val="false"/>
          <w:i w:val="false"/>
          <w:color w:val="000000"/>
          <w:sz w:val="28"/>
        </w:rPr>
        <w:t>
      Критическими параметрами считаются присутствие в газах более 8 % СО или СН</w:t>
      </w:r>
      <w:r>
        <w:rPr>
          <w:rFonts w:ascii="Times New Roman"/>
          <w:b w:val="false"/>
          <w:i w:val="false"/>
          <w:color w:val="000000"/>
          <w:vertAlign w:val="subscript"/>
        </w:rPr>
        <w:t>4</w:t>
      </w:r>
      <w:r>
        <w:rPr>
          <w:rFonts w:ascii="Times New Roman"/>
          <w:b w:val="false"/>
          <w:i w:val="false"/>
          <w:color w:val="000000"/>
          <w:sz w:val="28"/>
        </w:rPr>
        <w:t xml:space="preserve"> в присутствии более 6 % О</w:t>
      </w:r>
      <w:r>
        <w:rPr>
          <w:rFonts w:ascii="Times New Roman"/>
          <w:b w:val="false"/>
          <w:i w:val="false"/>
          <w:color w:val="000000"/>
          <w:vertAlign w:val="subscript"/>
        </w:rPr>
        <w:t>2</w:t>
      </w:r>
      <w:r>
        <w:rPr>
          <w:rFonts w:ascii="Times New Roman"/>
          <w:b w:val="false"/>
          <w:i w:val="false"/>
          <w:color w:val="000000"/>
          <w:sz w:val="28"/>
        </w:rPr>
        <w:t>. Фактически при проскоке СО рост его концентрации в газах происходит очень быстро и может достичь критического значения еще до осуществления анализа, хотя и в этом случае система должна поднять тревогу. Поэтому уровень срабатывания системы отключения и сигнализации должен быть настроен значительно ниже критического; вдобавок он зависит от концентрации СН</w:t>
      </w:r>
      <w:r>
        <w:rPr>
          <w:rFonts w:ascii="Times New Roman"/>
          <w:b w:val="false"/>
          <w:i w:val="false"/>
          <w:color w:val="000000"/>
          <w:vertAlign w:val="subscript"/>
        </w:rPr>
        <w:t>4</w:t>
      </w:r>
      <w:r>
        <w:rPr>
          <w:rFonts w:ascii="Times New Roman"/>
          <w:b w:val="false"/>
          <w:i w:val="false"/>
          <w:color w:val="000000"/>
          <w:sz w:val="28"/>
        </w:rPr>
        <w:t xml:space="preserve"> и Н</w:t>
      </w:r>
      <w:r>
        <w:rPr>
          <w:rFonts w:ascii="Times New Roman"/>
          <w:b w:val="false"/>
          <w:i w:val="false"/>
          <w:color w:val="000000"/>
          <w:vertAlign w:val="subscript"/>
        </w:rPr>
        <w:t>2</w:t>
      </w:r>
      <w:r>
        <w:rPr>
          <w:rFonts w:ascii="Times New Roman"/>
          <w:b w:val="false"/>
          <w:i w:val="false"/>
          <w:color w:val="000000"/>
          <w:sz w:val="28"/>
        </w:rPr>
        <w:t>, особенно при использовании природного газа в качестве топлива.</w:t>
      </w:r>
    </w:p>
    <w:bookmarkEnd w:id="2417"/>
    <w:bookmarkStart w:name="z2722" w:id="2418"/>
    <w:p>
      <w:pPr>
        <w:spacing w:after="0"/>
        <w:ind w:left="0"/>
        <w:jc w:val="both"/>
      </w:pPr>
      <w:r>
        <w:rPr>
          <w:rFonts w:ascii="Times New Roman"/>
          <w:b w:val="false"/>
          <w:i w:val="false"/>
          <w:color w:val="000000"/>
          <w:sz w:val="28"/>
        </w:rPr>
        <w:t>
      Отключение электрофильтров происходит в основном на стадии пуска/остановки печи. Для безопасной работы и защиты электрофильтра газоанализатор должен работать постоянно на всех стадиях процесса. Время отключения электрофильтра на заводе может быть снижено использованием дублирующей системы.</w:t>
      </w:r>
    </w:p>
    <w:bookmarkEnd w:id="2418"/>
    <w:bookmarkStart w:name="z2723" w:id="241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Достигнутые экологические выгоды </w:t>
      </w:r>
    </w:p>
    <w:bookmarkEnd w:id="2419"/>
    <w:bookmarkStart w:name="z2724" w:id="2420"/>
    <w:p>
      <w:pPr>
        <w:spacing w:after="0"/>
        <w:ind w:left="0"/>
        <w:jc w:val="both"/>
      </w:pPr>
      <w:r>
        <w:rPr>
          <w:rFonts w:ascii="Times New Roman"/>
          <w:b w:val="false"/>
          <w:i w:val="false"/>
          <w:color w:val="000000"/>
          <w:sz w:val="28"/>
        </w:rPr>
        <w:t>
      Представленная техника обладает прямыми экологическими преимуществами, включая снижение эмиссий загрязняющего вещества СО и пыли.</w:t>
      </w:r>
    </w:p>
    <w:bookmarkEnd w:id="2420"/>
    <w:bookmarkStart w:name="z2725" w:id="242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Экологические показатели и эксплуатационные данные </w:t>
      </w:r>
    </w:p>
    <w:bookmarkEnd w:id="2421"/>
    <w:bookmarkStart w:name="z2726" w:id="2422"/>
    <w:p>
      <w:pPr>
        <w:spacing w:after="0"/>
        <w:ind w:left="0"/>
        <w:jc w:val="both"/>
      </w:pPr>
      <w:r>
        <w:rPr>
          <w:rFonts w:ascii="Times New Roman"/>
          <w:b w:val="false"/>
          <w:i w:val="false"/>
          <w:color w:val="000000"/>
          <w:sz w:val="28"/>
        </w:rPr>
        <w:t>
      Выбросы пыли могут появиться из-за проскока СО.</w:t>
      </w:r>
    </w:p>
    <w:bookmarkEnd w:id="2422"/>
    <w:bookmarkStart w:name="z2727" w:id="2423"/>
    <w:p>
      <w:pPr>
        <w:spacing w:after="0"/>
        <w:ind w:left="0"/>
        <w:jc w:val="both"/>
      </w:pPr>
      <w:r>
        <w:rPr>
          <w:rFonts w:ascii="Times New Roman"/>
          <w:b w:val="false"/>
          <w:i w:val="false"/>
          <w:color w:val="000000"/>
          <w:sz w:val="28"/>
        </w:rPr>
        <w:t>
      СО может быть обнаружен в проходящих газах при концентрации до 0,1 % с дополнительным количеством СО, порождаемым углеродом, содержащимся в сырьевых материалах.</w:t>
      </w:r>
    </w:p>
    <w:bookmarkEnd w:id="2423"/>
    <w:bookmarkStart w:name="z2728" w:id="242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424"/>
    <w:bookmarkStart w:name="z2729" w:id="2425"/>
    <w:p>
      <w:pPr>
        <w:spacing w:after="0"/>
        <w:ind w:left="0"/>
        <w:jc w:val="both"/>
      </w:pPr>
      <w:r>
        <w:rPr>
          <w:rFonts w:ascii="Times New Roman"/>
          <w:b w:val="false"/>
          <w:i w:val="false"/>
          <w:color w:val="000000"/>
          <w:sz w:val="28"/>
        </w:rPr>
        <w:t>
      Выбросы пыли могут появиться из-за проскока СО.</w:t>
      </w:r>
    </w:p>
    <w:bookmarkEnd w:id="2425"/>
    <w:bookmarkStart w:name="z2730" w:id="242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Технические соображения, касающиеся применимости </w:t>
      </w:r>
    </w:p>
    <w:bookmarkEnd w:id="2426"/>
    <w:bookmarkStart w:name="z2731" w:id="2427"/>
    <w:p>
      <w:pPr>
        <w:spacing w:after="0"/>
        <w:ind w:left="0"/>
        <w:jc w:val="both"/>
      </w:pPr>
      <w:r>
        <w:rPr>
          <w:rFonts w:ascii="Times New Roman"/>
          <w:b w:val="false"/>
          <w:i w:val="false"/>
          <w:color w:val="000000"/>
          <w:sz w:val="28"/>
        </w:rPr>
        <w:t>
      Технические решения для снижения проскоков СО могут применяться на всех типах печей.</w:t>
      </w:r>
    </w:p>
    <w:bookmarkEnd w:id="2427"/>
    <w:bookmarkStart w:name="z2732" w:id="242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2428"/>
    <w:bookmarkStart w:name="z2733" w:id="2429"/>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429"/>
    <w:bookmarkStart w:name="z2734" w:id="243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430"/>
    <w:bookmarkStart w:name="z2735" w:id="2431"/>
    <w:p>
      <w:pPr>
        <w:spacing w:after="0"/>
        <w:ind w:left="0"/>
        <w:jc w:val="both"/>
      </w:pPr>
      <w:r>
        <w:rPr>
          <w:rFonts w:ascii="Times New Roman"/>
          <w:b w:val="false"/>
          <w:i w:val="false"/>
          <w:color w:val="000000"/>
          <w:sz w:val="28"/>
        </w:rPr>
        <w:t>
      Требования экологического законодательства.</w:t>
      </w:r>
    </w:p>
    <w:bookmarkEnd w:id="2431"/>
    <w:p>
      <w:pPr>
        <w:spacing w:after="0"/>
        <w:ind w:left="0"/>
        <w:jc w:val="both"/>
      </w:pPr>
      <w:r>
        <w:rPr>
          <w:rFonts w:ascii="Times New Roman"/>
          <w:b/>
          <w:i w:val="false"/>
          <w:color w:val="000000"/>
          <w:sz w:val="28"/>
        </w:rPr>
        <w:t>5.4.5.4. Регенеративный термический окислитель</w:t>
      </w:r>
    </w:p>
    <w:bookmarkStart w:name="z2737" w:id="243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432"/>
    <w:bookmarkStart w:name="z2738" w:id="2433"/>
    <w:p>
      <w:pPr>
        <w:spacing w:after="0"/>
        <w:ind w:left="0"/>
        <w:jc w:val="both"/>
      </w:pPr>
      <w:r>
        <w:rPr>
          <w:rFonts w:ascii="Times New Roman"/>
          <w:b w:val="false"/>
          <w:i w:val="false"/>
          <w:color w:val="000000"/>
          <w:sz w:val="28"/>
        </w:rPr>
        <w:t>
      Работа регенеративного термического окислителя основана на химическом/термическом и механическом процессах. Химический/термический процесс – это приложение тепла к технологическому потоку выхлопных газов, который содержит ЛОС и опасные загрязнители воздуха. Это применение тепла окисляет загрязнители из их первоначального химического состояния до двух инертных соединений: CO</w:t>
      </w:r>
      <w:r>
        <w:rPr>
          <w:rFonts w:ascii="Times New Roman"/>
          <w:b w:val="false"/>
          <w:i w:val="false"/>
          <w:color w:val="000000"/>
          <w:vertAlign w:val="subscript"/>
        </w:rPr>
        <w:t>2</w:t>
      </w:r>
      <w:r>
        <w:rPr>
          <w:rFonts w:ascii="Times New Roman"/>
          <w:b w:val="false"/>
          <w:i w:val="false"/>
          <w:color w:val="000000"/>
          <w:sz w:val="28"/>
        </w:rPr>
        <w:t> и H</w:t>
      </w:r>
      <w:r>
        <w:rPr>
          <w:rFonts w:ascii="Times New Roman"/>
          <w:b w:val="false"/>
          <w:i w:val="false"/>
          <w:color w:val="000000"/>
          <w:vertAlign w:val="subscript"/>
        </w:rPr>
        <w:t>2</w:t>
      </w:r>
      <w:r>
        <w:rPr>
          <w:rFonts w:ascii="Times New Roman"/>
          <w:b w:val="false"/>
          <w:i w:val="false"/>
          <w:color w:val="000000"/>
          <w:sz w:val="28"/>
        </w:rPr>
        <w:t>O.</w:t>
      </w:r>
    </w:p>
    <w:bookmarkEnd w:id="2433"/>
    <w:bookmarkStart w:name="z2739" w:id="2434"/>
    <w:p>
      <w:pPr>
        <w:spacing w:after="0"/>
        <w:ind w:left="0"/>
        <w:jc w:val="both"/>
      </w:pPr>
      <w:r>
        <w:rPr>
          <w:rFonts w:ascii="Times New Roman"/>
          <w:b w:val="false"/>
          <w:i w:val="false"/>
          <w:color w:val="000000"/>
          <w:sz w:val="28"/>
        </w:rPr>
        <w:t>
      Термическая очистка газа путем окисления ЛОС производится при температурах от 800 до 1000 °С. При этих температурах ЛОС вступают в реакцию с кислородом в технологических газах и образуют углекислый газ CO</w:t>
      </w:r>
      <w:r>
        <w:rPr>
          <w:rFonts w:ascii="Times New Roman"/>
          <w:b w:val="false"/>
          <w:i w:val="false"/>
          <w:color w:val="000000"/>
          <w:vertAlign w:val="subscript"/>
        </w:rPr>
        <w:t>2</w:t>
      </w:r>
      <w:r>
        <w:rPr>
          <w:rFonts w:ascii="Times New Roman"/>
          <w:b w:val="false"/>
          <w:i w:val="false"/>
          <w:color w:val="000000"/>
          <w:sz w:val="28"/>
        </w:rPr>
        <w:t xml:space="preserve"> и водяной пар H</w:t>
      </w:r>
      <w:r>
        <w:rPr>
          <w:rFonts w:ascii="Times New Roman"/>
          <w:b w:val="false"/>
          <w:i w:val="false"/>
          <w:color w:val="000000"/>
          <w:vertAlign w:val="subscript"/>
        </w:rPr>
        <w:t>2</w:t>
      </w:r>
      <w:r>
        <w:rPr>
          <w:rFonts w:ascii="Times New Roman"/>
          <w:b w:val="false"/>
          <w:i w:val="false"/>
          <w:color w:val="000000"/>
          <w:sz w:val="28"/>
        </w:rPr>
        <w:t>O, которые не представляют опасности и не имеют запаха.</w:t>
      </w:r>
    </w:p>
    <w:bookmarkEnd w:id="2434"/>
    <w:bookmarkStart w:name="z2740" w:id="243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435"/>
    <w:bookmarkStart w:name="z2741" w:id="2436"/>
    <w:p>
      <w:pPr>
        <w:spacing w:after="0"/>
        <w:ind w:left="0"/>
        <w:jc w:val="both"/>
      </w:pPr>
      <w:r>
        <w:rPr>
          <w:rFonts w:ascii="Times New Roman"/>
          <w:b w:val="false"/>
          <w:i w:val="false"/>
          <w:color w:val="000000"/>
          <w:sz w:val="28"/>
        </w:rPr>
        <w:t>
      Термический окислитель используется для борьбы с загрязнением воздуха в течение многих десятилетий, является одной из наиболее распространенных технологий для уничтожения ЛОС, опасных загрязнителей воздуха и в некоторой степени запаха. Эти загрязнители, как правило, являются органическими и могут быть уничтожены окислением при высокой температуре, т.е. преобразованы в CO</w:t>
      </w:r>
      <w:r>
        <w:rPr>
          <w:rFonts w:ascii="Times New Roman"/>
          <w:b w:val="false"/>
          <w:i w:val="false"/>
          <w:color w:val="000000"/>
          <w:vertAlign w:val="subscript"/>
        </w:rPr>
        <w:t>2</w:t>
      </w:r>
      <w:r>
        <w:rPr>
          <w:rFonts w:ascii="Times New Roman"/>
          <w:b w:val="false"/>
          <w:i w:val="false"/>
          <w:color w:val="000000"/>
          <w:sz w:val="28"/>
        </w:rPr>
        <w:t xml:space="preserve"> и H</w:t>
      </w:r>
      <w:r>
        <w:rPr>
          <w:rFonts w:ascii="Times New Roman"/>
          <w:b w:val="false"/>
          <w:i w:val="false"/>
          <w:color w:val="000000"/>
          <w:vertAlign w:val="subscript"/>
        </w:rPr>
        <w:t>2</w:t>
      </w:r>
      <w:r>
        <w:rPr>
          <w:rFonts w:ascii="Times New Roman"/>
          <w:b w:val="false"/>
          <w:i w:val="false"/>
          <w:color w:val="000000"/>
          <w:sz w:val="28"/>
        </w:rPr>
        <w:t>O перед выбросом в атмосферу.</w:t>
      </w:r>
    </w:p>
    <w:bookmarkEnd w:id="2436"/>
    <w:bookmarkStart w:name="z2742" w:id="2437"/>
    <w:p>
      <w:pPr>
        <w:spacing w:after="0"/>
        <w:ind w:left="0"/>
        <w:jc w:val="both"/>
      </w:pPr>
      <w:r>
        <w:rPr>
          <w:rFonts w:ascii="Times New Roman"/>
          <w:b w:val="false"/>
          <w:i w:val="false"/>
          <w:color w:val="000000"/>
          <w:sz w:val="28"/>
        </w:rPr>
        <w:t>
      Существует несколько типов термоокислителей, применяемых в промышленности, но чаще всего встречаются два типа:</w:t>
      </w:r>
    </w:p>
    <w:bookmarkEnd w:id="2437"/>
    <w:bookmarkStart w:name="z2743" w:id="2438"/>
    <w:p>
      <w:pPr>
        <w:spacing w:after="0"/>
        <w:ind w:left="0"/>
        <w:jc w:val="both"/>
      </w:pPr>
      <w:r>
        <w:rPr>
          <w:rFonts w:ascii="Times New Roman"/>
          <w:b w:val="false"/>
          <w:i w:val="false"/>
          <w:color w:val="000000"/>
          <w:sz w:val="28"/>
        </w:rPr>
        <w:t xml:space="preserve">
      термический окислитель прямого сжигания </w:t>
      </w:r>
    </w:p>
    <w:bookmarkEnd w:id="2438"/>
    <w:bookmarkStart w:name="z2744" w:id="2439"/>
    <w:p>
      <w:pPr>
        <w:spacing w:after="0"/>
        <w:ind w:left="0"/>
        <w:jc w:val="both"/>
      </w:pPr>
      <w:r>
        <w:rPr>
          <w:rFonts w:ascii="Times New Roman"/>
          <w:b w:val="false"/>
          <w:i w:val="false"/>
          <w:color w:val="000000"/>
          <w:sz w:val="28"/>
        </w:rPr>
        <w:t>
      регенеративный термический окислитель (РТО).</w:t>
      </w:r>
    </w:p>
    <w:bookmarkEnd w:id="2439"/>
    <w:bookmarkStart w:name="z2745" w:id="2440"/>
    <w:p>
      <w:pPr>
        <w:spacing w:after="0"/>
        <w:ind w:left="0"/>
        <w:jc w:val="both"/>
      </w:pPr>
      <w:r>
        <w:rPr>
          <w:rFonts w:ascii="Times New Roman"/>
          <w:b w:val="false"/>
          <w:i w:val="false"/>
          <w:color w:val="000000"/>
          <w:sz w:val="28"/>
        </w:rPr>
        <w:t>
      Также известны каталитические окислители, такие, как регенеративные каталитические окислители (РКО) или рекуперативные каталитические окислители. Каталитический окислитель – это просто термический окислитель с добавленным катализатором, который обеспечивает эффективное окисление при гораздо более низкой температуре [52].</w:t>
      </w:r>
    </w:p>
    <w:bookmarkEnd w:id="2440"/>
    <w:bookmarkStart w:name="z2746" w:id="2441"/>
    <w:p>
      <w:pPr>
        <w:spacing w:after="0"/>
        <w:ind w:left="0"/>
        <w:jc w:val="both"/>
      </w:pPr>
      <w:r>
        <w:rPr>
          <w:rFonts w:ascii="Times New Roman"/>
          <w:b w:val="false"/>
          <w:i w:val="false"/>
          <w:color w:val="000000"/>
          <w:sz w:val="28"/>
        </w:rPr>
        <w:t>
      Регенерационный термический окислитель (РТО) является наиболее распространенным и широко используемым типом окислителя на сегодняшний день. Это предпочтительная технология окисления, предназначенная для уничтожения ЛОС, опасных и иных загрязнителей воздуха. РТО является предпочтительным выбором из-за высокой эффективности уничтожения и способности восстанавливать большую часть тепловой энергии, которая генерируется для разрушения ЛОС и опасных загрязнителей воздуха.</w:t>
      </w:r>
    </w:p>
    <w:bookmarkEnd w:id="2441"/>
    <w:bookmarkStart w:name="z2747" w:id="2442"/>
    <w:p>
      <w:pPr>
        <w:spacing w:after="0"/>
        <w:ind w:left="0"/>
        <w:jc w:val="both"/>
      </w:pPr>
      <w:r>
        <w:rPr>
          <w:rFonts w:ascii="Times New Roman"/>
          <w:b w:val="false"/>
          <w:i w:val="false"/>
          <w:color w:val="000000"/>
          <w:sz w:val="28"/>
        </w:rPr>
        <w:t>
      Примеры стандартных органических соединений показаны в таблице 5.6.</w:t>
      </w:r>
    </w:p>
    <w:bookmarkEnd w:id="2442"/>
    <w:bookmarkStart w:name="z2748" w:id="2443"/>
    <w:p>
      <w:pPr>
        <w:spacing w:after="0"/>
        <w:ind w:left="0"/>
        <w:jc w:val="both"/>
      </w:pPr>
      <w:r>
        <w:rPr>
          <w:rFonts w:ascii="Times New Roman"/>
          <w:b w:val="false"/>
          <w:i w:val="false"/>
          <w:color w:val="000000"/>
          <w:sz w:val="28"/>
        </w:rPr>
        <w:t>
      Таблица 5.6. Стандартные органические соединения [52]</w:t>
      </w:r>
    </w:p>
    <w:bookmarkEnd w:id="24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9" w:id="2444"/>
          <w:p>
            <w:pPr>
              <w:spacing w:after="20"/>
              <w:ind w:left="20"/>
              <w:jc w:val="both"/>
            </w:pPr>
            <w:r>
              <w:rPr>
                <w:rFonts w:ascii="Times New Roman"/>
                <w:b w:val="false"/>
                <w:i w:val="false"/>
                <w:color w:val="000000"/>
                <w:sz w:val="20"/>
              </w:rPr>
              <w:t>
№</w:t>
            </w:r>
          </w:p>
          <w:bookmarkEnd w:id="2444"/>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Ацеталь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6</w:t>
            </w:r>
            <w:r>
              <w:rPr>
                <w:rFonts w:ascii="Times New Roman"/>
                <w:b w:val="false"/>
                <w:i w:val="false"/>
                <w:color w:val="000000"/>
                <w:sz w:val="20"/>
              </w:rPr>
              <w:t>H</w:t>
            </w:r>
            <w:r>
              <w:rPr>
                <w:rFonts w:ascii="Times New Roman"/>
                <w:b w:val="false"/>
                <w:i w:val="false"/>
                <w:color w:val="000000"/>
                <w:vertAlign w:val="subscript"/>
              </w:rPr>
              <w:t>14</w:t>
            </w:r>
            <w:r>
              <w:rPr>
                <w:rFonts w:ascii="Times New Roman"/>
                <w:b w:val="false"/>
                <w:i w:val="false"/>
                <w:color w:val="000000"/>
                <w:sz w:val="20"/>
              </w:rPr>
              <w:t>O</w:t>
            </w:r>
            <w:r>
              <w:rPr>
                <w:rFonts w:ascii="Times New Roman"/>
                <w:b w:val="false"/>
                <w:i w:val="false"/>
                <w:color w:val="000000"/>
                <w:vertAlign w:val="subscript"/>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3</w:t>
            </w:r>
            <w:r>
              <w:rPr>
                <w:rFonts w:ascii="Times New Roman"/>
                <w:b w:val="false"/>
                <w:i w:val="false"/>
                <w:color w:val="000000"/>
                <w:sz w:val="20"/>
              </w:rPr>
              <w:t>H</w:t>
            </w:r>
            <w:r>
              <w:rPr>
                <w:rFonts w:ascii="Times New Roman"/>
                <w:b w:val="false"/>
                <w:i w:val="false"/>
                <w:color w:val="000000"/>
                <w:vertAlign w:val="subscript"/>
              </w:rPr>
              <w:t>6</w:t>
            </w:r>
            <w:r>
              <w:rPr>
                <w:rFonts w:ascii="Times New Roman"/>
                <w:b w:val="false"/>
                <w:i w:val="false"/>
                <w:color w:val="000000"/>
                <w:sz w:val="20"/>
              </w:rPr>
              <w:t>O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6</w:t>
            </w:r>
            <w:r>
              <w:rPr>
                <w:rFonts w:ascii="Times New Roman"/>
                <w:b w:val="false"/>
                <w:i w:val="false"/>
                <w:color w:val="000000"/>
                <w:sz w:val="20"/>
              </w:rPr>
              <w:t>H</w:t>
            </w:r>
            <w:r>
              <w:rPr>
                <w:rFonts w:ascii="Times New Roman"/>
                <w:b w:val="false"/>
                <w:i w:val="false"/>
                <w:color w:val="000000"/>
                <w:vertAlign w:val="subscript"/>
              </w:rPr>
              <w:t xml:space="preserve">6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Бутанол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4</w:t>
            </w:r>
            <w:r>
              <w:rPr>
                <w:rFonts w:ascii="Times New Roman"/>
                <w:b w:val="false"/>
                <w:i w:val="false"/>
                <w:color w:val="000000"/>
                <w:sz w:val="20"/>
              </w:rPr>
              <w:t>H</w:t>
            </w:r>
            <w:r>
              <w:rPr>
                <w:rFonts w:ascii="Times New Roman"/>
                <w:b w:val="false"/>
                <w:i w:val="false"/>
                <w:color w:val="000000"/>
                <w:vertAlign w:val="subscript"/>
              </w:rPr>
              <w:t>10</w:t>
            </w:r>
            <w:r>
              <w:rPr>
                <w:rFonts w:ascii="Times New Roman"/>
                <w:b w:val="false"/>
                <w:i w:val="false"/>
                <w:color w:val="000000"/>
                <w:sz w:val="20"/>
              </w:rPr>
              <w:t xml:space="preserve">O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Циклогексанол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6</w:t>
            </w:r>
            <w:r>
              <w:rPr>
                <w:rFonts w:ascii="Times New Roman"/>
                <w:b w:val="false"/>
                <w:i w:val="false"/>
                <w:color w:val="000000"/>
                <w:sz w:val="20"/>
              </w:rPr>
              <w:t>H</w:t>
            </w:r>
            <w:r>
              <w:rPr>
                <w:rFonts w:ascii="Times New Roman"/>
                <w:b w:val="false"/>
                <w:i w:val="false"/>
                <w:color w:val="000000"/>
                <w:vertAlign w:val="subscript"/>
              </w:rPr>
              <w:t>12</w:t>
            </w:r>
            <w:r>
              <w:rPr>
                <w:rFonts w:ascii="Times New Roman"/>
                <w:b w:val="false"/>
                <w:i w:val="false"/>
                <w:color w:val="000000"/>
                <w:sz w:val="20"/>
              </w:rPr>
              <w:t>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Формальдегид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w:t>
            </w:r>
            <w:r>
              <w:rPr>
                <w:rFonts w:ascii="Times New Roman"/>
                <w:b w:val="false"/>
                <w:i w:val="false"/>
                <w:color w:val="000000"/>
                <w:vertAlign w:val="subscript"/>
              </w:rPr>
              <w:t>2</w:t>
            </w:r>
            <w:r>
              <w:rPr>
                <w:rFonts w:ascii="Times New Roman"/>
                <w:b w:val="false"/>
                <w:i w:val="false"/>
                <w:color w:val="000000"/>
                <w:sz w:val="20"/>
              </w:rPr>
              <w:t>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7</w:t>
            </w:r>
            <w:r>
              <w:rPr>
                <w:rFonts w:ascii="Times New Roman"/>
                <w:b w:val="false"/>
                <w:i w:val="false"/>
                <w:color w:val="000000"/>
                <w:sz w:val="20"/>
              </w:rPr>
              <w:t>H</w:t>
            </w:r>
            <w:r>
              <w:rPr>
                <w:rFonts w:ascii="Times New Roman"/>
                <w:b w:val="false"/>
                <w:i w:val="false"/>
                <w:color w:val="000000"/>
                <w:vertAlign w:val="subscript"/>
              </w:rPr>
              <w:t>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Изопентан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5</w:t>
            </w:r>
            <w:r>
              <w:rPr>
                <w:rFonts w:ascii="Times New Roman"/>
                <w:b w:val="false"/>
                <w:i w:val="false"/>
                <w:color w:val="000000"/>
                <w:sz w:val="20"/>
              </w:rPr>
              <w:t>H</w:t>
            </w:r>
            <w:r>
              <w:rPr>
                <w:rFonts w:ascii="Times New Roman"/>
                <w:b w:val="false"/>
                <w:i w:val="false"/>
                <w:color w:val="000000"/>
                <w:vertAlign w:val="subscript"/>
              </w:rPr>
              <w:t>12</w:t>
            </w:r>
          </w:p>
        </w:tc>
      </w:tr>
    </w:tbl>
    <w:p>
      <w:pPr>
        <w:spacing w:after="0"/>
        <w:ind w:left="0"/>
        <w:jc w:val="left"/>
      </w:pPr>
      <w:r>
        <w:br/>
      </w:r>
      <w:r>
        <w:rPr>
          <w:rFonts w:ascii="Times New Roman"/>
          <w:b w:val="false"/>
          <w:i w:val="false"/>
          <w:color w:val="000000"/>
          <w:sz w:val="28"/>
        </w:rPr>
        <w:t>
</w:t>
      </w:r>
    </w:p>
    <w:bookmarkStart w:name="z2750" w:id="2445"/>
    <w:p>
      <w:pPr>
        <w:spacing w:after="0"/>
        <w:ind w:left="0"/>
        <w:jc w:val="both"/>
      </w:pPr>
      <w:r>
        <w:rPr>
          <w:rFonts w:ascii="Times New Roman"/>
          <w:b w:val="false"/>
          <w:i w:val="false"/>
          <w:color w:val="000000"/>
          <w:sz w:val="28"/>
        </w:rPr>
        <w:t xml:space="preserve">
      Таблица 5.7. Преобразования ЛОС в инертные соединения </w:t>
      </w:r>
    </w:p>
    <w:bookmarkEnd w:id="24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1" w:id="2446"/>
          <w:p>
            <w:pPr>
              <w:spacing w:after="20"/>
              <w:ind w:left="20"/>
              <w:jc w:val="both"/>
            </w:pPr>
            <w:r>
              <w:rPr>
                <w:rFonts w:ascii="Times New Roman"/>
                <w:b w:val="false"/>
                <w:i w:val="false"/>
                <w:color w:val="000000"/>
                <w:sz w:val="20"/>
              </w:rPr>
              <w:t>
№</w:t>
            </w:r>
          </w:p>
          <w:bookmarkEnd w:id="2446"/>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Химическая реакция (преобразования)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Формальдегид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w:t>
            </w:r>
            <w:r>
              <w:rPr>
                <w:rFonts w:ascii="Times New Roman"/>
                <w:b w:val="false"/>
                <w:i w:val="false"/>
                <w:color w:val="000000"/>
                <w:vertAlign w:val="subscript"/>
              </w:rPr>
              <w:t>2</w:t>
            </w:r>
            <w:r>
              <w:rPr>
                <w:rFonts w:ascii="Times New Roman"/>
                <w:b w:val="false"/>
                <w:i w:val="false"/>
                <w:color w:val="000000"/>
                <w:sz w:val="20"/>
              </w:rPr>
              <w:t>О + О</w:t>
            </w:r>
            <w:r>
              <w:rPr>
                <w:rFonts w:ascii="Times New Roman"/>
                <w:b w:val="false"/>
                <w:i w:val="false"/>
                <w:color w:val="000000"/>
                <w:vertAlign w:val="subscript"/>
              </w:rPr>
              <w:t>2</w:t>
            </w:r>
            <w:r>
              <w:rPr>
                <w:rFonts w:ascii="Times New Roman"/>
                <w:b w:val="false"/>
                <w:i w:val="false"/>
                <w:color w:val="000000"/>
                <w:sz w:val="20"/>
              </w:rPr>
              <w:t>&gt; СО</w:t>
            </w:r>
            <w:r>
              <w:rPr>
                <w:rFonts w:ascii="Times New Roman"/>
                <w:b w:val="false"/>
                <w:i w:val="false"/>
                <w:color w:val="000000"/>
                <w:vertAlign w:val="subscript"/>
              </w:rPr>
              <w:t>2</w:t>
            </w:r>
            <w:r>
              <w:rPr>
                <w:rFonts w:ascii="Times New Roman"/>
                <w:b w:val="false"/>
                <w:i w:val="false"/>
                <w:color w:val="000000"/>
                <w:sz w:val="20"/>
              </w:rPr>
              <w:t> + Н</w:t>
            </w:r>
            <w:r>
              <w:rPr>
                <w:rFonts w:ascii="Times New Roman"/>
                <w:b w:val="false"/>
                <w:i w:val="false"/>
                <w:color w:val="000000"/>
                <w:vertAlign w:val="subscript"/>
              </w:rPr>
              <w:t>2</w:t>
            </w:r>
            <w:r>
              <w:rPr>
                <w:rFonts w:ascii="Times New Roman"/>
                <w:b w:val="false"/>
                <w:i w:val="false"/>
                <w:color w:val="000000"/>
                <w:sz w:val="20"/>
              </w:rPr>
              <w:t>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7</w:t>
            </w:r>
            <w:r>
              <w:rPr>
                <w:rFonts w:ascii="Times New Roman"/>
                <w:b w:val="false"/>
                <w:i w:val="false"/>
                <w:color w:val="000000"/>
                <w:sz w:val="20"/>
              </w:rPr>
              <w:t>H</w:t>
            </w:r>
            <w:r>
              <w:rPr>
                <w:rFonts w:ascii="Times New Roman"/>
                <w:b w:val="false"/>
                <w:i w:val="false"/>
                <w:color w:val="000000"/>
                <w:vertAlign w:val="subscript"/>
              </w:rPr>
              <w:t>16</w:t>
            </w:r>
            <w:r>
              <w:rPr>
                <w:rFonts w:ascii="Times New Roman"/>
                <w:b w:val="false"/>
                <w:i w:val="false"/>
                <w:color w:val="000000"/>
                <w:sz w:val="20"/>
              </w:rPr>
              <w:t> + 11O</w:t>
            </w:r>
            <w:r>
              <w:rPr>
                <w:rFonts w:ascii="Times New Roman"/>
                <w:b w:val="false"/>
                <w:i w:val="false"/>
                <w:color w:val="000000"/>
                <w:vertAlign w:val="subscript"/>
              </w:rPr>
              <w:t>2</w:t>
            </w:r>
            <w:r>
              <w:rPr>
                <w:rFonts w:ascii="Times New Roman"/>
                <w:b w:val="false"/>
                <w:i w:val="false"/>
                <w:color w:val="000000"/>
                <w:sz w:val="20"/>
              </w:rPr>
              <w:t>&gt; 7CO</w:t>
            </w:r>
            <w:r>
              <w:rPr>
                <w:rFonts w:ascii="Times New Roman"/>
                <w:b w:val="false"/>
                <w:i w:val="false"/>
                <w:color w:val="000000"/>
                <w:vertAlign w:val="subscript"/>
              </w:rPr>
              <w:t>2</w:t>
            </w:r>
            <w:r>
              <w:rPr>
                <w:rFonts w:ascii="Times New Roman"/>
                <w:b w:val="false"/>
                <w:i w:val="false"/>
                <w:color w:val="000000"/>
                <w:sz w:val="20"/>
              </w:rPr>
              <w:t> + 8Н</w:t>
            </w:r>
            <w:r>
              <w:rPr>
                <w:rFonts w:ascii="Times New Roman"/>
                <w:b w:val="false"/>
                <w:i w:val="false"/>
                <w:color w:val="000000"/>
                <w:vertAlign w:val="subscript"/>
              </w:rPr>
              <w:t>2</w:t>
            </w:r>
            <w:r>
              <w:rPr>
                <w:rFonts w:ascii="Times New Roman"/>
                <w:b w:val="false"/>
                <w:i w:val="false"/>
                <w:color w:val="000000"/>
                <w:sz w:val="20"/>
              </w:rPr>
              <w:t>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Гексан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w:t>
            </w:r>
            <w:r>
              <w:rPr>
                <w:rFonts w:ascii="Times New Roman"/>
                <w:b w:val="false"/>
                <w:i w:val="false"/>
                <w:color w:val="000000"/>
                <w:vertAlign w:val="subscript"/>
              </w:rPr>
              <w:t>6</w:t>
            </w:r>
            <w:r>
              <w:rPr>
                <w:rFonts w:ascii="Times New Roman"/>
                <w:b w:val="false"/>
                <w:i w:val="false"/>
                <w:color w:val="000000"/>
                <w:sz w:val="20"/>
              </w:rPr>
              <w:t>Н</w:t>
            </w:r>
            <w:r>
              <w:rPr>
                <w:rFonts w:ascii="Times New Roman"/>
                <w:b w:val="false"/>
                <w:i w:val="false"/>
                <w:color w:val="000000"/>
                <w:vertAlign w:val="subscript"/>
              </w:rPr>
              <w:t>14</w:t>
            </w:r>
            <w:r>
              <w:rPr>
                <w:rFonts w:ascii="Times New Roman"/>
                <w:b w:val="false"/>
                <w:i w:val="false"/>
                <w:color w:val="000000"/>
                <w:sz w:val="20"/>
              </w:rPr>
              <w:t> + 19О</w:t>
            </w:r>
            <w:r>
              <w:rPr>
                <w:rFonts w:ascii="Times New Roman"/>
                <w:b w:val="false"/>
                <w:i w:val="false"/>
                <w:color w:val="000000"/>
                <w:vertAlign w:val="subscript"/>
              </w:rPr>
              <w:t>2</w:t>
            </w:r>
            <w:r>
              <w:rPr>
                <w:rFonts w:ascii="Times New Roman"/>
                <w:b w:val="false"/>
                <w:i w:val="false"/>
                <w:color w:val="000000"/>
                <w:sz w:val="20"/>
              </w:rPr>
              <w:t>&gt; 12СО</w:t>
            </w:r>
            <w:r>
              <w:rPr>
                <w:rFonts w:ascii="Times New Roman"/>
                <w:b w:val="false"/>
                <w:i w:val="false"/>
                <w:color w:val="000000"/>
                <w:vertAlign w:val="subscript"/>
              </w:rPr>
              <w:t>2</w:t>
            </w:r>
            <w:r>
              <w:rPr>
                <w:rFonts w:ascii="Times New Roman"/>
                <w:b w:val="false"/>
                <w:i w:val="false"/>
                <w:color w:val="000000"/>
                <w:sz w:val="20"/>
              </w:rPr>
              <w:t> + 14Н</w:t>
            </w:r>
            <w:r>
              <w:rPr>
                <w:rFonts w:ascii="Times New Roman"/>
                <w:b w:val="false"/>
                <w:i w:val="false"/>
                <w:color w:val="000000"/>
                <w:vertAlign w:val="subscript"/>
              </w:rPr>
              <w:t>2</w:t>
            </w:r>
            <w:r>
              <w:rPr>
                <w:rFonts w:ascii="Times New Roman"/>
                <w:b w:val="false"/>
                <w:i w:val="false"/>
                <w:color w:val="000000"/>
                <w:sz w:val="20"/>
              </w:rPr>
              <w:t>О</w:t>
            </w:r>
          </w:p>
        </w:tc>
      </w:tr>
    </w:tbl>
    <w:p>
      <w:pPr>
        <w:spacing w:after="0"/>
        <w:ind w:left="0"/>
        <w:jc w:val="left"/>
      </w:pPr>
      <w:r>
        <w:br/>
      </w:r>
      <w:r>
        <w:rPr>
          <w:rFonts w:ascii="Times New Roman"/>
          <w:b w:val="false"/>
          <w:i w:val="false"/>
          <w:color w:val="000000"/>
          <w:sz w:val="28"/>
        </w:rPr>
        <w:t>
</w:t>
      </w:r>
    </w:p>
    <w:bookmarkStart w:name="z2752" w:id="2447"/>
    <w:p>
      <w:pPr>
        <w:spacing w:after="0"/>
        <w:ind w:left="0"/>
        <w:jc w:val="both"/>
      </w:pPr>
      <w:r>
        <w:rPr>
          <w:rFonts w:ascii="Times New Roman"/>
          <w:b w:val="false"/>
          <w:i w:val="false"/>
          <w:color w:val="000000"/>
          <w:sz w:val="28"/>
        </w:rPr>
        <w:t>
      Механический процесс РТО работает по принципу переменного потока газа через несколько "слоев" керамических теплообменных сред. Входящий газ сначала втягивается в систему и поднимается вверх через входной слой, где газ предварительно нагревается за счет контакта с керамическим теплоносителем. По мере продвижения газа вверх через керамическую среду газ достигает температуры от 760 °C до 800 °C. Затем газ поступает в камеру сгорания, где работает горелка (обычно работающая на природном газе), повышая температуру газа до 815 – 955 °C.</w:t>
      </w:r>
    </w:p>
    <w:bookmarkEnd w:id="2447"/>
    <w:bookmarkStart w:name="z2753" w:id="2448"/>
    <w:p>
      <w:pPr>
        <w:spacing w:after="0"/>
        <w:ind w:left="0"/>
        <w:jc w:val="both"/>
      </w:pPr>
      <w:r>
        <w:rPr>
          <w:rFonts w:ascii="Times New Roman"/>
          <w:b w:val="false"/>
          <w:i w:val="false"/>
          <w:color w:val="000000"/>
          <w:sz w:val="28"/>
        </w:rPr>
        <w:t>
      Эта температура называется "заданная температура камеры сгорания" и является точкой, в которой почти все соединения ЛОС и опасных загрязнителей воздуха разрушаются и преобразуются в CO</w:t>
      </w:r>
      <w:r>
        <w:rPr>
          <w:rFonts w:ascii="Times New Roman"/>
          <w:b w:val="false"/>
          <w:i w:val="false"/>
          <w:color w:val="000000"/>
          <w:vertAlign w:val="subscript"/>
        </w:rPr>
        <w:t>2</w:t>
      </w:r>
      <w:r>
        <w:rPr>
          <w:rFonts w:ascii="Times New Roman"/>
          <w:b w:val="false"/>
          <w:i w:val="false"/>
          <w:color w:val="000000"/>
          <w:sz w:val="28"/>
        </w:rPr>
        <w:t> и H</w:t>
      </w:r>
      <w:r>
        <w:rPr>
          <w:rFonts w:ascii="Times New Roman"/>
          <w:b w:val="false"/>
          <w:i w:val="false"/>
          <w:color w:val="000000"/>
          <w:vertAlign w:val="subscript"/>
        </w:rPr>
        <w:t>2</w:t>
      </w:r>
      <w:r>
        <w:rPr>
          <w:rFonts w:ascii="Times New Roman"/>
          <w:b w:val="false"/>
          <w:i w:val="false"/>
          <w:color w:val="000000"/>
          <w:sz w:val="28"/>
        </w:rPr>
        <w:t>O. В этот момент технологический газ, очищенный от загрязнений и нагретый, направляется вниз через выходной слой теплообменной среды. Газ при температуре камеры сгорания отдает свое тепло керамической среде, проходя вниз через выпускной слой.</w:t>
      </w:r>
    </w:p>
    <w:bookmarkEnd w:id="2448"/>
    <w:bookmarkStart w:name="z2754" w:id="2449"/>
    <w:p>
      <w:pPr>
        <w:spacing w:after="0"/>
        <w:ind w:left="0"/>
        <w:jc w:val="both"/>
      </w:pPr>
      <w:r>
        <w:rPr>
          <w:rFonts w:ascii="Times New Roman"/>
          <w:b w:val="false"/>
          <w:i w:val="false"/>
          <w:color w:val="000000"/>
          <w:sz w:val="28"/>
        </w:rPr>
        <w:t xml:space="preserve">
      По прошествии двух-трех минут РТО переключается таким образом, чтобы клапаны обращали поток воздуха через систему. Этот возвратно-поступательный процесс или цикл называется регенеративным термическим. </w:t>
      </w:r>
    </w:p>
    <w:bookmarkEnd w:id="2449"/>
    <w:bookmarkStart w:name="z2755" w:id="2450"/>
    <w:p>
      <w:pPr>
        <w:spacing w:after="0"/>
        <w:ind w:left="0"/>
        <w:jc w:val="both"/>
      </w:pPr>
      <w:r>
        <w:rPr>
          <w:rFonts w:ascii="Times New Roman"/>
          <w:b w:val="false"/>
          <w:i w:val="false"/>
          <w:color w:val="000000"/>
          <w:sz w:val="28"/>
        </w:rPr>
        <w:t xml:space="preserve">
      </w:t>
      </w:r>
    </w:p>
    <w:bookmarkEnd w:id="2450"/>
    <w:p>
      <w:pPr>
        <w:spacing w:after="0"/>
        <w:ind w:left="0"/>
        <w:jc w:val="both"/>
      </w:pPr>
      <w:r>
        <w:drawing>
          <wp:inline distT="0" distB="0" distL="0" distR="0">
            <wp:extent cx="61849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1849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56" w:id="2451"/>
    <w:p>
      <w:pPr>
        <w:spacing w:after="0"/>
        <w:ind w:left="0"/>
        <w:jc w:val="both"/>
      </w:pPr>
      <w:r>
        <w:rPr>
          <w:rFonts w:ascii="Times New Roman"/>
          <w:b w:val="false"/>
          <w:i w:val="false"/>
          <w:color w:val="000000"/>
          <w:sz w:val="28"/>
        </w:rPr>
        <w:t>
      Рисунок 5.11. Принцип работы РТО</w:t>
      </w:r>
    </w:p>
    <w:bookmarkEnd w:id="2451"/>
    <w:bookmarkStart w:name="z2757" w:id="2452"/>
    <w:p>
      <w:pPr>
        <w:spacing w:after="0"/>
        <w:ind w:left="0"/>
        <w:jc w:val="both"/>
      </w:pPr>
      <w:r>
        <w:rPr>
          <w:rFonts w:ascii="Times New Roman"/>
          <w:b w:val="false"/>
          <w:i w:val="false"/>
          <w:color w:val="000000"/>
          <w:sz w:val="28"/>
        </w:rPr>
        <w:t>
      Конструкция РТО отличается от конструкции рекуперативных термических окислителей отсутствием трубчатых или кожухотрубчатых теплообменников для нагрева или охлаждения потоков газов. Вместо того, чтобы сбрасывать чистый и горячей воздух в атмосферу, РТО способен утилизировать до 95 % тепла. Еще одно отличие состоит в том, что выходящий очищенный поток может направляться в другую часть технологического процесса для его дальнейшего использования</w:t>
      </w:r>
      <w:r>
        <w:rPr>
          <w:rFonts w:ascii="Times New Roman"/>
          <w:b/>
          <w:i w:val="false"/>
          <w:color w:val="000000"/>
          <w:sz w:val="28"/>
        </w:rPr>
        <w:t>.</w:t>
      </w:r>
    </w:p>
    <w:bookmarkEnd w:id="2452"/>
    <w:bookmarkStart w:name="z2758" w:id="2453"/>
    <w:p>
      <w:pPr>
        <w:spacing w:after="0"/>
        <w:ind w:left="0"/>
        <w:jc w:val="both"/>
      </w:pPr>
      <w:r>
        <w:rPr>
          <w:rFonts w:ascii="Times New Roman"/>
          <w:b w:val="false"/>
          <w:i w:val="false"/>
          <w:color w:val="000000"/>
          <w:sz w:val="28"/>
        </w:rPr>
        <w:t xml:space="preserve">
      </w:t>
      </w:r>
    </w:p>
    <w:bookmarkEnd w:id="2453"/>
    <w:p>
      <w:pPr>
        <w:spacing w:after="0"/>
        <w:ind w:left="0"/>
        <w:jc w:val="both"/>
      </w:pPr>
      <w:r>
        <w:drawing>
          <wp:inline distT="0" distB="0" distL="0" distR="0">
            <wp:extent cx="78105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59" w:id="2454"/>
    <w:p>
      <w:pPr>
        <w:spacing w:after="0"/>
        <w:ind w:left="0"/>
        <w:jc w:val="both"/>
      </w:pPr>
      <w:r>
        <w:rPr>
          <w:rFonts w:ascii="Times New Roman"/>
          <w:b w:val="false"/>
          <w:i w:val="false"/>
          <w:color w:val="000000"/>
          <w:sz w:val="28"/>
        </w:rPr>
        <w:t>
      Рисунок 5.12. Конструкция РТО</w:t>
      </w:r>
    </w:p>
    <w:bookmarkEnd w:id="2454"/>
    <w:bookmarkStart w:name="z2760" w:id="2455"/>
    <w:p>
      <w:pPr>
        <w:spacing w:after="0"/>
        <w:ind w:left="0"/>
        <w:jc w:val="both"/>
      </w:pPr>
      <w:r>
        <w:rPr>
          <w:rFonts w:ascii="Times New Roman"/>
          <w:b w:val="false"/>
          <w:i w:val="false"/>
          <w:color w:val="000000"/>
          <w:sz w:val="28"/>
        </w:rPr>
        <w:t>
      Двумя наиболее распространенными видами регенеративных термических окислителей являются двухкамерный и трехкамерный. Существуют также системы с тремя и более камерами для более сложных применений.</w:t>
      </w:r>
    </w:p>
    <w:bookmarkEnd w:id="2455"/>
    <w:bookmarkStart w:name="z2761" w:id="2456"/>
    <w:p>
      <w:pPr>
        <w:spacing w:after="0"/>
        <w:ind w:left="0"/>
        <w:jc w:val="both"/>
      </w:pPr>
      <w:r>
        <w:rPr>
          <w:rFonts w:ascii="Times New Roman"/>
          <w:b w:val="false"/>
          <w:i w:val="false"/>
          <w:color w:val="000000"/>
          <w:sz w:val="28"/>
        </w:rPr>
        <w:t>
      Регенеративные термические окислители с двумя камерами имеют низкий коэффициент капитальных затрат, требуют более тщательного технического обслуживания за счет наличия в своей конструкции движущихся частей, но при этом достигается эффективность разрушения вредных веществ до 98 – 99 %.</w:t>
      </w:r>
    </w:p>
    <w:bookmarkEnd w:id="2456"/>
    <w:bookmarkStart w:name="z2762" w:id="2457"/>
    <w:p>
      <w:pPr>
        <w:spacing w:after="0"/>
        <w:ind w:left="0"/>
        <w:jc w:val="both"/>
      </w:pPr>
      <w:r>
        <w:rPr>
          <w:rFonts w:ascii="Times New Roman"/>
          <w:b w:val="false"/>
          <w:i w:val="false"/>
          <w:color w:val="000000"/>
          <w:sz w:val="28"/>
        </w:rPr>
        <w:t>
      Технологический поток выбросов поступает в один из предварительно нагретых фильтрационных керамических слоев. Предварительный нагрев слоя уменьшает количество вспомогательного топливного газа, которое потребовалось бы для работы установки. Далее поток поступает в камеру сгорания. После того как в камере сгорания произойдет окислительный процесс, отработанный газ проходит через второй фильтрационный керамический слой, где газ охлаждается, передавая часть своего тепла слою керамического наполнителя. Переключающие клапаны предназначены для направления потока газа из одного фильтрационного керамического слоя в другой для нагрева или охлаждения перерабатываемого потока выбросов. Данный тип окислителя работает при чрезвычайно высокой температуре – около 815 °С.</w:t>
      </w:r>
    </w:p>
    <w:bookmarkEnd w:id="2457"/>
    <w:bookmarkStart w:name="z2763" w:id="245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458"/>
    <w:bookmarkStart w:name="z2764" w:id="2459"/>
    <w:p>
      <w:pPr>
        <w:spacing w:after="0"/>
        <w:ind w:left="0"/>
        <w:jc w:val="both"/>
      </w:pPr>
      <w:r>
        <w:rPr>
          <w:rFonts w:ascii="Times New Roman"/>
          <w:b w:val="false"/>
          <w:i w:val="false"/>
          <w:color w:val="000000"/>
          <w:sz w:val="28"/>
        </w:rPr>
        <w:t>
      Представленная техника обладает прямыми экологическими преимуществами, включая снижение эмиссий загрязняющего вещества СО за счет термического окисления СО до СО</w:t>
      </w:r>
      <w:r>
        <w:rPr>
          <w:rFonts w:ascii="Times New Roman"/>
          <w:b w:val="false"/>
          <w:i w:val="false"/>
          <w:color w:val="000000"/>
          <w:vertAlign w:val="subscript"/>
        </w:rPr>
        <w:t>2</w:t>
      </w:r>
      <w:r>
        <w:rPr>
          <w:rFonts w:ascii="Times New Roman"/>
          <w:b w:val="false"/>
          <w:i w:val="false"/>
          <w:color w:val="000000"/>
          <w:sz w:val="28"/>
        </w:rPr>
        <w:t>.</w:t>
      </w:r>
    </w:p>
    <w:bookmarkEnd w:id="2459"/>
    <w:bookmarkStart w:name="z2765" w:id="2460"/>
    <w:p>
      <w:pPr>
        <w:spacing w:after="0"/>
        <w:ind w:left="0"/>
        <w:jc w:val="both"/>
      </w:pPr>
      <w:r>
        <w:rPr>
          <w:rFonts w:ascii="Times New Roman"/>
          <w:b w:val="false"/>
          <w:i w:val="false"/>
          <w:color w:val="000000"/>
          <w:sz w:val="28"/>
        </w:rPr>
        <w:t>
      Полное окисление любых ЛОС.</w:t>
      </w:r>
    </w:p>
    <w:bookmarkEnd w:id="2460"/>
    <w:bookmarkStart w:name="z2766" w:id="2461"/>
    <w:p>
      <w:pPr>
        <w:spacing w:after="0"/>
        <w:ind w:left="0"/>
        <w:jc w:val="both"/>
      </w:pPr>
      <w:r>
        <w:rPr>
          <w:rFonts w:ascii="Times New Roman"/>
          <w:b w:val="false"/>
          <w:i w:val="false"/>
          <w:color w:val="000000"/>
          <w:sz w:val="28"/>
        </w:rPr>
        <w:t>
      Снижение запаха.</w:t>
      </w:r>
    </w:p>
    <w:bookmarkEnd w:id="2461"/>
    <w:bookmarkStart w:name="z2767" w:id="246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462"/>
    <w:bookmarkStart w:name="z2768" w:id="2463"/>
    <w:p>
      <w:pPr>
        <w:spacing w:after="0"/>
        <w:ind w:left="0"/>
        <w:jc w:val="both"/>
      </w:pPr>
      <w:r>
        <w:rPr>
          <w:rFonts w:ascii="Times New Roman"/>
          <w:b w:val="false"/>
          <w:i w:val="false"/>
          <w:color w:val="000000"/>
          <w:sz w:val="28"/>
        </w:rPr>
        <w:t>
      Регенеративный термический окислитель настолько эффективен в регенерации отходящего тепла, что способен поддерживать необходимую температуру в камере сгорания только за счет энергии окисления ЛОС.</w:t>
      </w:r>
    </w:p>
    <w:bookmarkEnd w:id="2463"/>
    <w:bookmarkStart w:name="z2769" w:id="2464"/>
    <w:p>
      <w:pPr>
        <w:spacing w:after="0"/>
        <w:ind w:left="0"/>
        <w:jc w:val="both"/>
      </w:pPr>
      <w:r>
        <w:rPr>
          <w:rFonts w:ascii="Times New Roman"/>
          <w:b w:val="false"/>
          <w:i w:val="false"/>
          <w:color w:val="000000"/>
          <w:sz w:val="28"/>
        </w:rPr>
        <w:t>
      Основные преимущества регенеративного термического окислителя:</w:t>
      </w:r>
    </w:p>
    <w:bookmarkEnd w:id="2464"/>
    <w:bookmarkStart w:name="z2770" w:id="2465"/>
    <w:p>
      <w:pPr>
        <w:spacing w:after="0"/>
        <w:ind w:left="0"/>
        <w:jc w:val="both"/>
      </w:pPr>
      <w:r>
        <w:rPr>
          <w:rFonts w:ascii="Times New Roman"/>
          <w:b w:val="false"/>
          <w:i w:val="false"/>
          <w:color w:val="000000"/>
          <w:sz w:val="28"/>
        </w:rPr>
        <w:t>
      простая и надежная конструкция;</w:t>
      </w:r>
    </w:p>
    <w:bookmarkEnd w:id="2465"/>
    <w:bookmarkStart w:name="z2771" w:id="2466"/>
    <w:p>
      <w:pPr>
        <w:spacing w:after="0"/>
        <w:ind w:left="0"/>
        <w:jc w:val="both"/>
      </w:pPr>
      <w:r>
        <w:rPr>
          <w:rFonts w:ascii="Times New Roman"/>
          <w:b w:val="false"/>
          <w:i w:val="false"/>
          <w:color w:val="000000"/>
          <w:sz w:val="28"/>
        </w:rPr>
        <w:t>
      двойное уплотнение с самоочисткой;</w:t>
      </w:r>
    </w:p>
    <w:bookmarkEnd w:id="2466"/>
    <w:bookmarkStart w:name="z2772" w:id="2467"/>
    <w:p>
      <w:pPr>
        <w:spacing w:after="0"/>
        <w:ind w:left="0"/>
        <w:jc w:val="both"/>
      </w:pPr>
      <w:r>
        <w:rPr>
          <w:rFonts w:ascii="Times New Roman"/>
          <w:b w:val="false"/>
          <w:i w:val="false"/>
          <w:color w:val="000000"/>
          <w:sz w:val="28"/>
        </w:rPr>
        <w:t>
      легкий доступ для обслуживания;</w:t>
      </w:r>
    </w:p>
    <w:bookmarkEnd w:id="2467"/>
    <w:bookmarkStart w:name="z2773" w:id="2468"/>
    <w:p>
      <w:pPr>
        <w:spacing w:after="0"/>
        <w:ind w:left="0"/>
        <w:jc w:val="both"/>
      </w:pPr>
      <w:r>
        <w:rPr>
          <w:rFonts w:ascii="Times New Roman"/>
          <w:b w:val="false"/>
          <w:i w:val="false"/>
          <w:color w:val="000000"/>
          <w:sz w:val="28"/>
        </w:rPr>
        <w:t>
      отсутствие полостей, где могут скапливаться кислоты и другие загрязнители;</w:t>
      </w:r>
    </w:p>
    <w:bookmarkEnd w:id="2468"/>
    <w:bookmarkStart w:name="z2774" w:id="2469"/>
    <w:p>
      <w:pPr>
        <w:spacing w:after="0"/>
        <w:ind w:left="0"/>
        <w:jc w:val="both"/>
      </w:pPr>
      <w:r>
        <w:rPr>
          <w:rFonts w:ascii="Times New Roman"/>
          <w:b w:val="false"/>
          <w:i w:val="false"/>
          <w:color w:val="000000"/>
          <w:sz w:val="28"/>
        </w:rPr>
        <w:t>
      возможность адаптации к большому разнообразию воздушных потоков;</w:t>
      </w:r>
    </w:p>
    <w:bookmarkEnd w:id="2469"/>
    <w:bookmarkStart w:name="z2775" w:id="2470"/>
    <w:p>
      <w:pPr>
        <w:spacing w:after="0"/>
        <w:ind w:left="0"/>
        <w:jc w:val="both"/>
      </w:pPr>
      <w:r>
        <w:rPr>
          <w:rFonts w:ascii="Times New Roman"/>
          <w:b w:val="false"/>
          <w:i w:val="false"/>
          <w:color w:val="000000"/>
          <w:sz w:val="28"/>
        </w:rPr>
        <w:t>
      удаление широкого спектра ЛОС;</w:t>
      </w:r>
    </w:p>
    <w:bookmarkEnd w:id="2470"/>
    <w:bookmarkStart w:name="z2776" w:id="2471"/>
    <w:p>
      <w:pPr>
        <w:spacing w:after="0"/>
        <w:ind w:left="0"/>
        <w:jc w:val="both"/>
      </w:pPr>
      <w:r>
        <w:rPr>
          <w:rFonts w:ascii="Times New Roman"/>
          <w:b w:val="false"/>
          <w:i w:val="false"/>
          <w:color w:val="000000"/>
          <w:sz w:val="28"/>
        </w:rPr>
        <w:t>
      как эксплуатационные расходы, так и расходы на техническое обслуживание достаточно низкие;</w:t>
      </w:r>
    </w:p>
    <w:bookmarkEnd w:id="2471"/>
    <w:bookmarkStart w:name="z2777" w:id="2472"/>
    <w:p>
      <w:pPr>
        <w:spacing w:after="0"/>
        <w:ind w:left="0"/>
        <w:jc w:val="both"/>
      </w:pPr>
      <w:r>
        <w:rPr>
          <w:rFonts w:ascii="Times New Roman"/>
          <w:b w:val="false"/>
          <w:i w:val="false"/>
          <w:color w:val="000000"/>
          <w:sz w:val="28"/>
        </w:rPr>
        <w:t>
      высокий термический КПД;</w:t>
      </w:r>
    </w:p>
    <w:bookmarkEnd w:id="2472"/>
    <w:bookmarkStart w:name="z2778" w:id="2473"/>
    <w:p>
      <w:pPr>
        <w:spacing w:after="0"/>
        <w:ind w:left="0"/>
        <w:jc w:val="both"/>
      </w:pPr>
      <w:r>
        <w:rPr>
          <w:rFonts w:ascii="Times New Roman"/>
          <w:b w:val="false"/>
          <w:i w:val="false"/>
          <w:color w:val="000000"/>
          <w:sz w:val="28"/>
        </w:rPr>
        <w:t>
      во время процесса не образуются остатки;</w:t>
      </w:r>
    </w:p>
    <w:bookmarkEnd w:id="2473"/>
    <w:bookmarkStart w:name="z2779" w:id="2474"/>
    <w:p>
      <w:pPr>
        <w:spacing w:after="0"/>
        <w:ind w:left="0"/>
        <w:jc w:val="both"/>
      </w:pPr>
      <w:r>
        <w:rPr>
          <w:rFonts w:ascii="Times New Roman"/>
          <w:b w:val="false"/>
          <w:i w:val="false"/>
          <w:color w:val="000000"/>
          <w:sz w:val="28"/>
        </w:rPr>
        <w:t xml:space="preserve">
      рекуперация энергии, вырабатываемой для внешних процессов [53]. </w:t>
      </w:r>
    </w:p>
    <w:bookmarkEnd w:id="2474"/>
    <w:bookmarkStart w:name="z2780" w:id="2475"/>
    <w:p>
      <w:pPr>
        <w:spacing w:after="0"/>
        <w:ind w:left="0"/>
        <w:jc w:val="both"/>
      </w:pPr>
      <w:r>
        <w:rPr>
          <w:rFonts w:ascii="Times New Roman"/>
          <w:b w:val="false"/>
          <w:i w:val="false"/>
          <w:color w:val="000000"/>
          <w:sz w:val="28"/>
        </w:rPr>
        <w:t>
      В РTO используется керамический слой, который нагревается от предыдущего цикла окисления для предварительного нагрева поступающих газов с целью их частичного окисления. Предварительно нагретые газы поступают в камеру сгорания, которая нагревается от внешнего источника топлива для достижения целевой температуры окисления, которая находится в диапазоне от 760 °C (1400 °F) до 820 °C (1510 °F). Конечная температура может достигать 1100 °C (2010 °F) для приложений, требующих максимального разрушения. Расход воздуха составляет от 2,4 до 240 стандартных м</w:t>
      </w:r>
      <w:r>
        <w:rPr>
          <w:rFonts w:ascii="Times New Roman"/>
          <w:b w:val="false"/>
          <w:i w:val="false"/>
          <w:color w:val="000000"/>
          <w:vertAlign w:val="superscript"/>
        </w:rPr>
        <w:t>3</w:t>
      </w:r>
      <w:r>
        <w:rPr>
          <w:rFonts w:ascii="Times New Roman"/>
          <w:b w:val="false"/>
          <w:i w:val="false"/>
          <w:color w:val="000000"/>
          <w:sz w:val="28"/>
        </w:rPr>
        <w:t>/сек.</w:t>
      </w:r>
    </w:p>
    <w:bookmarkEnd w:id="2475"/>
    <w:bookmarkStart w:name="z2781" w:id="2476"/>
    <w:p>
      <w:pPr>
        <w:spacing w:after="0"/>
        <w:ind w:left="0"/>
        <w:jc w:val="both"/>
      </w:pPr>
      <w:r>
        <w:rPr>
          <w:rFonts w:ascii="Times New Roman"/>
          <w:b w:val="false"/>
          <w:i w:val="false"/>
          <w:color w:val="000000"/>
          <w:sz w:val="28"/>
        </w:rPr>
        <w:t>
      РTO очень универсальны и чрезвычайно эффективны – тепловой КПД может достигать 95 %. Они регулярно используются для удаления паров растворителей, запахов в самых разных отраслях промышленности стран СНГ и мира.</w:t>
      </w:r>
    </w:p>
    <w:bookmarkEnd w:id="2476"/>
    <w:bookmarkStart w:name="z2782" w:id="247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477"/>
    <w:bookmarkStart w:name="z2783" w:id="2478"/>
    <w:p>
      <w:pPr>
        <w:spacing w:after="0"/>
        <w:ind w:left="0"/>
        <w:jc w:val="both"/>
      </w:pPr>
      <w:r>
        <w:rPr>
          <w:rFonts w:ascii="Times New Roman"/>
          <w:b w:val="false"/>
          <w:i w:val="false"/>
          <w:color w:val="000000"/>
          <w:sz w:val="28"/>
        </w:rPr>
        <w:t>
      При эксплуатации регенеративных термических окислителей (РТО) возможны высокие расходы электроэнергии, а также требуется большая площадь для размещения оборудования.</w:t>
      </w:r>
    </w:p>
    <w:bookmarkEnd w:id="2478"/>
    <w:bookmarkStart w:name="z2784" w:id="247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479"/>
    <w:bookmarkStart w:name="z2785" w:id="2480"/>
    <w:p>
      <w:pPr>
        <w:spacing w:after="0"/>
        <w:ind w:left="0"/>
        <w:jc w:val="both"/>
      </w:pPr>
      <w:r>
        <w:rPr>
          <w:rFonts w:ascii="Times New Roman"/>
          <w:b w:val="false"/>
          <w:i w:val="false"/>
          <w:color w:val="000000"/>
          <w:sz w:val="28"/>
        </w:rPr>
        <w:t>
      Регенеративный термический окислитель может использоваться в производстве титана и магния. По сравнению с другими технологиями контроля выбросов регенеративные термические окислители (РTO) особенно надежны и имеют низкие эксплуатационные расходы:</w:t>
      </w:r>
    </w:p>
    <w:bookmarkEnd w:id="2480"/>
    <w:bookmarkStart w:name="z2786" w:id="2481"/>
    <w:p>
      <w:pPr>
        <w:spacing w:after="0"/>
        <w:ind w:left="0"/>
        <w:jc w:val="both"/>
      </w:pPr>
      <w:r>
        <w:rPr>
          <w:rFonts w:ascii="Times New Roman"/>
          <w:b w:val="false"/>
          <w:i w:val="false"/>
          <w:color w:val="000000"/>
          <w:sz w:val="28"/>
        </w:rPr>
        <w:t>
      КПД эффективности энергозатрат составляет около 95 % и даже в некоторых случаях 99 %, что значительно сокращает расход топлива;</w:t>
      </w:r>
    </w:p>
    <w:bookmarkEnd w:id="2481"/>
    <w:bookmarkStart w:name="z2787" w:id="2482"/>
    <w:p>
      <w:pPr>
        <w:spacing w:after="0"/>
        <w:ind w:left="0"/>
        <w:jc w:val="both"/>
      </w:pPr>
      <w:r>
        <w:rPr>
          <w:rFonts w:ascii="Times New Roman"/>
          <w:b w:val="false"/>
          <w:i w:val="false"/>
          <w:color w:val="000000"/>
          <w:sz w:val="28"/>
        </w:rPr>
        <w:t>
      подходит для многих применений;</w:t>
      </w:r>
    </w:p>
    <w:bookmarkEnd w:id="2482"/>
    <w:bookmarkStart w:name="z2788" w:id="2483"/>
    <w:p>
      <w:pPr>
        <w:spacing w:after="0"/>
        <w:ind w:left="0"/>
        <w:jc w:val="both"/>
      </w:pPr>
      <w:r>
        <w:rPr>
          <w:rFonts w:ascii="Times New Roman"/>
          <w:b w:val="false"/>
          <w:i w:val="false"/>
          <w:color w:val="000000"/>
          <w:sz w:val="28"/>
        </w:rPr>
        <w:t>
      простота конструкции;</w:t>
      </w:r>
    </w:p>
    <w:bookmarkEnd w:id="2483"/>
    <w:bookmarkStart w:name="z2789" w:id="2484"/>
    <w:p>
      <w:pPr>
        <w:spacing w:after="0"/>
        <w:ind w:left="0"/>
        <w:jc w:val="both"/>
      </w:pPr>
      <w:r>
        <w:rPr>
          <w:rFonts w:ascii="Times New Roman"/>
          <w:b w:val="false"/>
          <w:i w:val="false"/>
          <w:color w:val="000000"/>
          <w:sz w:val="28"/>
        </w:rPr>
        <w:t>
      долговечность;</w:t>
      </w:r>
    </w:p>
    <w:bookmarkEnd w:id="2484"/>
    <w:bookmarkStart w:name="z2790" w:id="2485"/>
    <w:p>
      <w:pPr>
        <w:spacing w:after="0"/>
        <w:ind w:left="0"/>
        <w:jc w:val="both"/>
      </w:pPr>
      <w:r>
        <w:rPr>
          <w:rFonts w:ascii="Times New Roman"/>
          <w:b w:val="false"/>
          <w:i w:val="false"/>
          <w:color w:val="000000"/>
          <w:sz w:val="28"/>
        </w:rPr>
        <w:t>
      высокий уровень разрушения ЛОС;</w:t>
      </w:r>
    </w:p>
    <w:bookmarkEnd w:id="2485"/>
    <w:bookmarkStart w:name="z2791" w:id="2486"/>
    <w:p>
      <w:pPr>
        <w:spacing w:after="0"/>
        <w:ind w:left="0"/>
        <w:jc w:val="both"/>
      </w:pPr>
      <w:r>
        <w:rPr>
          <w:rFonts w:ascii="Times New Roman"/>
          <w:b w:val="false"/>
          <w:i w:val="false"/>
          <w:color w:val="000000"/>
          <w:sz w:val="28"/>
        </w:rPr>
        <w:t>
      низкий уровень выбросов оксидов азота (NOx);</w:t>
      </w:r>
    </w:p>
    <w:bookmarkEnd w:id="2486"/>
    <w:bookmarkStart w:name="z2792" w:id="2487"/>
    <w:p>
      <w:pPr>
        <w:spacing w:after="0"/>
        <w:ind w:left="0"/>
        <w:jc w:val="both"/>
      </w:pPr>
      <w:r>
        <w:rPr>
          <w:rFonts w:ascii="Times New Roman"/>
          <w:b w:val="false"/>
          <w:i w:val="false"/>
          <w:color w:val="000000"/>
          <w:sz w:val="28"/>
        </w:rPr>
        <w:t>
      применение в условиях непрерывной работы [65].</w:t>
      </w:r>
    </w:p>
    <w:bookmarkEnd w:id="2487"/>
    <w:bookmarkStart w:name="z2793" w:id="2488"/>
    <w:p>
      <w:pPr>
        <w:spacing w:after="0"/>
        <w:ind w:left="0"/>
        <w:jc w:val="both"/>
      </w:pPr>
      <w:r>
        <w:rPr>
          <w:rFonts w:ascii="Times New Roman"/>
          <w:b w:val="false"/>
          <w:i w:val="false"/>
          <w:color w:val="000000"/>
          <w:sz w:val="28"/>
        </w:rPr>
        <w:t>
      Основными недостатками регенеративных термических окислителей являются:</w:t>
      </w:r>
    </w:p>
    <w:bookmarkEnd w:id="2488"/>
    <w:bookmarkStart w:name="z2794" w:id="2489"/>
    <w:p>
      <w:pPr>
        <w:spacing w:after="0"/>
        <w:ind w:left="0"/>
        <w:jc w:val="both"/>
      </w:pPr>
      <w:r>
        <w:rPr>
          <w:rFonts w:ascii="Times New Roman"/>
          <w:b w:val="false"/>
          <w:i w:val="false"/>
          <w:color w:val="000000"/>
          <w:sz w:val="28"/>
        </w:rPr>
        <w:t>
      высокие расходы на электроэнергию;</w:t>
      </w:r>
    </w:p>
    <w:bookmarkEnd w:id="2489"/>
    <w:bookmarkStart w:name="z2795" w:id="2490"/>
    <w:p>
      <w:pPr>
        <w:spacing w:after="0"/>
        <w:ind w:left="0"/>
        <w:jc w:val="both"/>
      </w:pPr>
      <w:r>
        <w:rPr>
          <w:rFonts w:ascii="Times New Roman"/>
          <w:b w:val="false"/>
          <w:i w:val="false"/>
          <w:color w:val="000000"/>
          <w:sz w:val="28"/>
        </w:rPr>
        <w:t>
      большая площадь, требуемая для размещения оборудования;</w:t>
      </w:r>
    </w:p>
    <w:bookmarkEnd w:id="2490"/>
    <w:bookmarkStart w:name="z2796" w:id="2491"/>
    <w:p>
      <w:pPr>
        <w:spacing w:after="0"/>
        <w:ind w:left="0"/>
        <w:jc w:val="both"/>
      </w:pPr>
      <w:r>
        <w:rPr>
          <w:rFonts w:ascii="Times New Roman"/>
          <w:b w:val="false"/>
          <w:i w:val="false"/>
          <w:color w:val="000000"/>
          <w:sz w:val="28"/>
        </w:rPr>
        <w:t>
      вес, который может быть в три раза выше, чем у рекуперативного окислителя.</w:t>
      </w:r>
    </w:p>
    <w:bookmarkEnd w:id="2491"/>
    <w:bookmarkStart w:name="z2797" w:id="2492"/>
    <w:p>
      <w:pPr>
        <w:spacing w:after="0"/>
        <w:ind w:left="0"/>
        <w:jc w:val="both"/>
      </w:pPr>
      <w:r>
        <w:rPr>
          <w:rFonts w:ascii="Times New Roman"/>
          <w:b w:val="false"/>
          <w:i w:val="false"/>
          <w:color w:val="000000"/>
          <w:sz w:val="28"/>
        </w:rPr>
        <w:t>
      PTO является более сложной системой с большим количеством движущихся частей, требуется большее техническое обслуживание.</w:t>
      </w:r>
    </w:p>
    <w:bookmarkEnd w:id="2492"/>
    <w:bookmarkStart w:name="z2798" w:id="249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2493"/>
    <w:bookmarkStart w:name="z2799" w:id="2494"/>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494"/>
    <w:bookmarkStart w:name="z2800" w:id="2495"/>
    <w:p>
      <w:pPr>
        <w:spacing w:after="0"/>
        <w:ind w:left="0"/>
        <w:jc w:val="both"/>
      </w:pPr>
      <w:r>
        <w:rPr>
          <w:rFonts w:ascii="Times New Roman"/>
          <w:b w:val="false"/>
          <w:i w:val="false"/>
          <w:color w:val="000000"/>
          <w:sz w:val="28"/>
        </w:rPr>
        <w:t>
      Сокращение производственных затрат за счет высокой эффективности; снижение выбросов СО до приемлемых значений, низкий расход топлива, не требует применения расходных дорогостоящих катализаторов; надежны и имеют низкие эксплуатационные расходы.</w:t>
      </w:r>
    </w:p>
    <w:bookmarkEnd w:id="2495"/>
    <w:bookmarkStart w:name="z2801" w:id="249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496"/>
    <w:bookmarkStart w:name="z2802" w:id="2497"/>
    <w:p>
      <w:pPr>
        <w:spacing w:after="0"/>
        <w:ind w:left="0"/>
        <w:jc w:val="both"/>
      </w:pPr>
      <w:r>
        <w:rPr>
          <w:rFonts w:ascii="Times New Roman"/>
          <w:b w:val="false"/>
          <w:i w:val="false"/>
          <w:color w:val="000000"/>
          <w:sz w:val="28"/>
        </w:rPr>
        <w:t>
      Реализация процесса термического окисления СО до CO</w:t>
      </w:r>
      <w:r>
        <w:rPr>
          <w:rFonts w:ascii="Times New Roman"/>
          <w:b w:val="false"/>
          <w:i w:val="false"/>
          <w:color w:val="000000"/>
          <w:vertAlign w:val="subscript"/>
        </w:rPr>
        <w:t>2</w:t>
      </w:r>
      <w:r>
        <w:rPr>
          <w:rFonts w:ascii="Times New Roman"/>
          <w:b w:val="false"/>
          <w:i w:val="false"/>
          <w:color w:val="000000"/>
          <w:sz w:val="28"/>
        </w:rPr>
        <w:t>.</w:t>
      </w:r>
    </w:p>
    <w:bookmarkEnd w:id="2497"/>
    <w:bookmarkStart w:name="z2803" w:id="2498"/>
    <w:p>
      <w:pPr>
        <w:spacing w:after="0"/>
        <w:ind w:left="0"/>
        <w:jc w:val="both"/>
      </w:pPr>
      <w:r>
        <w:rPr>
          <w:rFonts w:ascii="Times New Roman"/>
          <w:b w:val="false"/>
          <w:i w:val="false"/>
          <w:color w:val="000000"/>
          <w:sz w:val="28"/>
        </w:rPr>
        <w:t>
      Полное окисление любых ЛОС.</w:t>
      </w:r>
    </w:p>
    <w:bookmarkEnd w:id="2498"/>
    <w:bookmarkStart w:name="z2804" w:id="2499"/>
    <w:p>
      <w:pPr>
        <w:spacing w:after="0"/>
        <w:ind w:left="0"/>
        <w:jc w:val="both"/>
      </w:pPr>
      <w:r>
        <w:rPr>
          <w:rFonts w:ascii="Times New Roman"/>
          <w:b w:val="false"/>
          <w:i w:val="false"/>
          <w:color w:val="000000"/>
          <w:sz w:val="28"/>
        </w:rPr>
        <w:t>
      Снижение запаха.</w:t>
      </w:r>
    </w:p>
    <w:bookmarkEnd w:id="2499"/>
    <w:bookmarkStart w:name="z2805" w:id="2500"/>
    <w:p>
      <w:pPr>
        <w:spacing w:after="0"/>
        <w:ind w:left="0"/>
        <w:jc w:val="both"/>
      </w:pPr>
      <w:r>
        <w:rPr>
          <w:rFonts w:ascii="Times New Roman"/>
          <w:b w:val="false"/>
          <w:i w:val="false"/>
          <w:color w:val="000000"/>
          <w:sz w:val="28"/>
        </w:rPr>
        <w:t>
      Требования экологического законодательства.</w:t>
      </w:r>
    </w:p>
    <w:bookmarkEnd w:id="2500"/>
    <w:p>
      <w:pPr>
        <w:spacing w:after="0"/>
        <w:ind w:left="0"/>
        <w:jc w:val="both"/>
      </w:pPr>
      <w:r>
        <w:rPr>
          <w:rFonts w:ascii="Times New Roman"/>
          <w:b/>
          <w:i w:val="false"/>
          <w:color w:val="000000"/>
          <w:sz w:val="28"/>
        </w:rPr>
        <w:t xml:space="preserve">5.4.5.5. Каталитическое дожигание СО </w:t>
      </w:r>
    </w:p>
    <w:bookmarkStart w:name="z2807" w:id="250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501"/>
    <w:bookmarkStart w:name="z2808" w:id="2502"/>
    <w:p>
      <w:pPr>
        <w:spacing w:after="0"/>
        <w:ind w:left="0"/>
        <w:jc w:val="both"/>
      </w:pPr>
      <w:r>
        <w:rPr>
          <w:rFonts w:ascii="Times New Roman"/>
          <w:b w:val="false"/>
          <w:i w:val="false"/>
          <w:color w:val="000000"/>
          <w:sz w:val="28"/>
        </w:rPr>
        <w:t xml:space="preserve">
      Процесс очистки газовых смесей с высоким содержанием СО с использованием реакции водяного газа (конверсией с водяным паром), проводимой в присутствии окисных железных катализаторов. </w:t>
      </w:r>
    </w:p>
    <w:bookmarkEnd w:id="2502"/>
    <w:bookmarkStart w:name="z2809" w:id="250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503"/>
    <w:bookmarkStart w:name="z2810" w:id="2504"/>
    <w:p>
      <w:pPr>
        <w:spacing w:after="0"/>
        <w:ind w:left="0"/>
        <w:jc w:val="both"/>
      </w:pPr>
      <w:r>
        <w:rPr>
          <w:rFonts w:ascii="Times New Roman"/>
          <w:b w:val="false"/>
          <w:i w:val="false"/>
          <w:color w:val="000000"/>
          <w:sz w:val="28"/>
        </w:rPr>
        <w:t>
      Процесс очистки газовых смесей с высоким содержанием СО осуществляется с использованием реакции водяного газа (конверсией с водяным паром), проводимой в присутствии окисных железных катализаторов:</w:t>
      </w:r>
    </w:p>
    <w:bookmarkEnd w:id="2504"/>
    <w:bookmarkStart w:name="z2811" w:id="2505"/>
    <w:p>
      <w:pPr>
        <w:spacing w:after="0"/>
        <w:ind w:left="0"/>
        <w:jc w:val="both"/>
      </w:pPr>
      <w:r>
        <w:rPr>
          <w:rFonts w:ascii="Times New Roman"/>
          <w:b w:val="false"/>
          <w:i w:val="false"/>
          <w:color w:val="000000"/>
          <w:sz w:val="28"/>
        </w:rPr>
        <w:t>
      CO + Н</w:t>
      </w:r>
      <w:r>
        <w:rPr>
          <w:rFonts w:ascii="Times New Roman"/>
          <w:b w:val="false"/>
          <w:i w:val="false"/>
          <w:color w:val="000000"/>
          <w:vertAlign w:val="subscript"/>
        </w:rPr>
        <w:t>2</w:t>
      </w:r>
      <w:r>
        <w:rPr>
          <w:rFonts w:ascii="Times New Roman"/>
          <w:b w:val="false"/>
          <w:i w:val="false"/>
          <w:color w:val="000000"/>
          <w:sz w:val="28"/>
        </w:rPr>
        <w:t>O = CO</w:t>
      </w:r>
      <w:r>
        <w:rPr>
          <w:rFonts w:ascii="Times New Roman"/>
          <w:b w:val="false"/>
          <w:i w:val="false"/>
          <w:color w:val="000000"/>
          <w:vertAlign w:val="subscript"/>
        </w:rPr>
        <w:t>2</w:t>
      </w:r>
      <w:r>
        <w:rPr>
          <w:rFonts w:ascii="Times New Roman"/>
          <w:b w:val="false"/>
          <w:i w:val="false"/>
          <w:color w:val="000000"/>
          <w:sz w:val="28"/>
        </w:rPr>
        <w:t xml:space="preserve"> + Н</w:t>
      </w:r>
      <w:r>
        <w:rPr>
          <w:rFonts w:ascii="Times New Roman"/>
          <w:b w:val="false"/>
          <w:i w:val="false"/>
          <w:color w:val="000000"/>
          <w:vertAlign w:val="subscript"/>
        </w:rPr>
        <w:t>2</w:t>
      </w:r>
      <w:r>
        <w:rPr>
          <w:rFonts w:ascii="Times New Roman"/>
          <w:b w:val="false"/>
          <w:i w:val="false"/>
          <w:color w:val="000000"/>
          <w:sz w:val="28"/>
        </w:rPr>
        <w:t xml:space="preserve"> + 37,5 кДж/моль.</w:t>
      </w:r>
    </w:p>
    <w:bookmarkEnd w:id="2505"/>
    <w:bookmarkStart w:name="z2812" w:id="2506"/>
    <w:p>
      <w:pPr>
        <w:spacing w:after="0"/>
        <w:ind w:left="0"/>
        <w:jc w:val="both"/>
      </w:pPr>
      <w:r>
        <w:rPr>
          <w:rFonts w:ascii="Times New Roman"/>
          <w:b w:val="false"/>
          <w:i w:val="false"/>
          <w:color w:val="000000"/>
          <w:sz w:val="28"/>
        </w:rPr>
        <w:t>
      Процесс применим для очистки водорода, получаемого конверсией природного газа, кроме того метод используют для изменения соотношения H</w:t>
      </w:r>
      <w:r>
        <w:rPr>
          <w:rFonts w:ascii="Times New Roman"/>
          <w:b w:val="false"/>
          <w:i w:val="false"/>
          <w:color w:val="000000"/>
          <w:vertAlign w:val="subscript"/>
        </w:rPr>
        <w:t>2</w:t>
      </w:r>
      <w:r>
        <w:rPr>
          <w:rFonts w:ascii="Times New Roman"/>
          <w:b w:val="false"/>
          <w:i w:val="false"/>
          <w:color w:val="000000"/>
          <w:sz w:val="28"/>
        </w:rPr>
        <w:t>: CO в синтез-газе, а также для очистки защитной атмосферы, предназначенной для термообработки металлов. Промышленный катализатор конверсии имеет форму таблеток размером 6,4x6,4 или 9,6x9,6 мм. Он содержит от 70 до 85 %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и 5 – 15 % промотора Cr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Катализатор относительно устойчив в присутствии сернистых соединений при непродолжительном воздействии капельной влаги; он сохраняет активность вплоть до 600 </w:t>
      </w:r>
      <w:r>
        <w:rPr>
          <w:rFonts w:ascii="Times New Roman"/>
          <w:b w:val="false"/>
          <w:i w:val="false"/>
          <w:color w:val="000000"/>
          <w:vertAlign w:val="superscript"/>
        </w:rPr>
        <w:t>о</w:t>
      </w:r>
      <w:r>
        <w:rPr>
          <w:rFonts w:ascii="Times New Roman"/>
          <w:b w:val="false"/>
          <w:i w:val="false"/>
          <w:color w:val="000000"/>
          <w:sz w:val="28"/>
        </w:rPr>
        <w:t>С. В случае высоких концентраций CO в исходном газе катализатор в контакторе располагают в несколько слоев, причем необходимо предусмотреть меры для отвода тепла между слоями. Схема процесса представлена на рисунке ниже.</w:t>
      </w:r>
    </w:p>
    <w:bookmarkEnd w:id="2506"/>
    <w:bookmarkStart w:name="z2813" w:id="2507"/>
    <w:p>
      <w:pPr>
        <w:spacing w:after="0"/>
        <w:ind w:left="0"/>
        <w:jc w:val="both"/>
      </w:pPr>
      <w:r>
        <w:rPr>
          <w:rFonts w:ascii="Times New Roman"/>
          <w:b w:val="false"/>
          <w:i w:val="false"/>
          <w:color w:val="000000"/>
          <w:sz w:val="28"/>
        </w:rPr>
        <w:t xml:space="preserve">
      </w:t>
      </w:r>
    </w:p>
    <w:bookmarkEnd w:id="2507"/>
    <w:p>
      <w:pPr>
        <w:spacing w:after="0"/>
        <w:ind w:left="0"/>
        <w:jc w:val="both"/>
      </w:pPr>
      <w:r>
        <w:drawing>
          <wp:inline distT="0" distB="0" distL="0" distR="0">
            <wp:extent cx="75946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5946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14" w:id="2508"/>
    <w:p>
      <w:pPr>
        <w:spacing w:after="0"/>
        <w:ind w:left="0"/>
        <w:jc w:val="both"/>
      </w:pPr>
      <w:r>
        <w:rPr>
          <w:rFonts w:ascii="Times New Roman"/>
          <w:b w:val="false"/>
          <w:i w:val="false"/>
          <w:color w:val="000000"/>
          <w:sz w:val="28"/>
        </w:rPr>
        <w:t>
      1 – конвертор СО первой ступени; 2, 6 – холодильники; 3 – абсорбер CO</w:t>
      </w:r>
      <w:r>
        <w:rPr>
          <w:rFonts w:ascii="Times New Roman"/>
          <w:b w:val="false"/>
          <w:i w:val="false"/>
          <w:color w:val="000000"/>
          <w:vertAlign w:val="subscript"/>
        </w:rPr>
        <w:t>2</w:t>
      </w:r>
      <w:r>
        <w:rPr>
          <w:rFonts w:ascii="Times New Roman"/>
          <w:b w:val="false"/>
          <w:i w:val="false"/>
          <w:color w:val="000000"/>
          <w:sz w:val="28"/>
        </w:rPr>
        <w:t xml:space="preserve"> первой ступени; 4 – нагреватель газа; 5 – конвертор СО второй ступени; 7 – абсорбер CO</w:t>
      </w:r>
      <w:r>
        <w:rPr>
          <w:rFonts w:ascii="Times New Roman"/>
          <w:b w:val="false"/>
          <w:i w:val="false"/>
          <w:color w:val="000000"/>
          <w:vertAlign w:val="subscript"/>
        </w:rPr>
        <w:t>2</w:t>
      </w:r>
      <w:r>
        <w:rPr>
          <w:rFonts w:ascii="Times New Roman"/>
          <w:b w:val="false"/>
          <w:i w:val="false"/>
          <w:color w:val="000000"/>
          <w:sz w:val="28"/>
        </w:rPr>
        <w:t xml:space="preserve"> второй ступени.</w:t>
      </w:r>
    </w:p>
    <w:bookmarkEnd w:id="2508"/>
    <w:bookmarkStart w:name="z2815" w:id="2509"/>
    <w:p>
      <w:pPr>
        <w:spacing w:after="0"/>
        <w:ind w:left="0"/>
        <w:jc w:val="both"/>
      </w:pPr>
      <w:r>
        <w:rPr>
          <w:rFonts w:ascii="Times New Roman"/>
          <w:b w:val="false"/>
          <w:i w:val="false"/>
          <w:color w:val="000000"/>
          <w:sz w:val="28"/>
        </w:rPr>
        <w:t>
      Рисунок 5.13. Схема установки для очистки газов от оксида углерода реакцией водяного газа</w:t>
      </w:r>
    </w:p>
    <w:bookmarkEnd w:id="2509"/>
    <w:bookmarkStart w:name="z2816" w:id="2510"/>
    <w:p>
      <w:pPr>
        <w:spacing w:after="0"/>
        <w:ind w:left="0"/>
        <w:jc w:val="both"/>
      </w:pPr>
      <w:r>
        <w:rPr>
          <w:rFonts w:ascii="Times New Roman"/>
          <w:b w:val="false"/>
          <w:i w:val="false"/>
          <w:color w:val="000000"/>
          <w:sz w:val="28"/>
        </w:rPr>
        <w:t>
      Газовую смесь, образованную в результате конверсии природного газа с паром и содержащую водород, оксид и диоксид углерода, после выхода из реактора конверсии охлаждают добавкой водяного пара до 370 °С и пропускают через конвертор первой ступени (1). Здесь в присутствии катализатора 90 – 95 % CO превращается в CO</w:t>
      </w:r>
      <w:r>
        <w:rPr>
          <w:rFonts w:ascii="Times New Roman"/>
          <w:b w:val="false"/>
          <w:i w:val="false"/>
          <w:color w:val="000000"/>
          <w:vertAlign w:val="subscript"/>
        </w:rPr>
        <w:t>2</w:t>
      </w:r>
      <w:r>
        <w:rPr>
          <w:rFonts w:ascii="Times New Roman"/>
          <w:b w:val="false"/>
          <w:i w:val="false"/>
          <w:color w:val="000000"/>
          <w:sz w:val="28"/>
        </w:rPr>
        <w:t xml:space="preserve"> с образованием эквивалентного количества водорода. Газ охлаждают в водяном холодильнике (2) до 35 – 40 °С и извлекают из него диоксид углерода этаноламином. Очищенный газ подогревают, добавляют необходимое количество водяного пара, снова подвергают конверсии и очистке от образовавшегося CO</w:t>
      </w:r>
      <w:r>
        <w:rPr>
          <w:rFonts w:ascii="Times New Roman"/>
          <w:b w:val="false"/>
          <w:i w:val="false"/>
          <w:color w:val="000000"/>
          <w:vertAlign w:val="subscript"/>
        </w:rPr>
        <w:t>2</w:t>
      </w:r>
      <w:r>
        <w:rPr>
          <w:rFonts w:ascii="Times New Roman"/>
          <w:b w:val="false"/>
          <w:i w:val="false"/>
          <w:color w:val="000000"/>
          <w:sz w:val="28"/>
        </w:rPr>
        <w:t>. С целью получения водорода повышенной чистоты иногда процесс проводят в три ступени. После третьей ступени газ имеет состав: 99,7 % (об.) H</w:t>
      </w:r>
      <w:r>
        <w:rPr>
          <w:rFonts w:ascii="Times New Roman"/>
          <w:b w:val="false"/>
          <w:i w:val="false"/>
          <w:color w:val="000000"/>
          <w:vertAlign w:val="subscript"/>
        </w:rPr>
        <w:t>2</w:t>
      </w:r>
      <w:r>
        <w:rPr>
          <w:rFonts w:ascii="Times New Roman"/>
          <w:b w:val="false"/>
          <w:i w:val="false"/>
          <w:color w:val="000000"/>
          <w:sz w:val="28"/>
        </w:rPr>
        <w:t>; 0,02% CO; 0,01% CO</w:t>
      </w:r>
      <w:r>
        <w:rPr>
          <w:rFonts w:ascii="Times New Roman"/>
          <w:b w:val="false"/>
          <w:i w:val="false"/>
          <w:color w:val="000000"/>
          <w:vertAlign w:val="subscript"/>
        </w:rPr>
        <w:t>2</w:t>
      </w:r>
      <w:r>
        <w:rPr>
          <w:rFonts w:ascii="Times New Roman"/>
          <w:b w:val="false"/>
          <w:i w:val="false"/>
          <w:color w:val="000000"/>
          <w:sz w:val="28"/>
        </w:rPr>
        <w:t>; О,27% CH</w:t>
      </w:r>
      <w:r>
        <w:rPr>
          <w:rFonts w:ascii="Times New Roman"/>
          <w:b w:val="false"/>
          <w:i w:val="false"/>
          <w:color w:val="000000"/>
          <w:vertAlign w:val="subscript"/>
        </w:rPr>
        <w:t>4</w:t>
      </w:r>
      <w:r>
        <w:rPr>
          <w:rFonts w:ascii="Times New Roman"/>
          <w:b w:val="false"/>
          <w:i w:val="false"/>
          <w:color w:val="000000"/>
          <w:sz w:val="28"/>
        </w:rPr>
        <w:t>.</w:t>
      </w:r>
    </w:p>
    <w:bookmarkEnd w:id="2510"/>
    <w:bookmarkStart w:name="z2817" w:id="251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511"/>
    <w:bookmarkStart w:name="z2818" w:id="2512"/>
    <w:p>
      <w:pPr>
        <w:spacing w:after="0"/>
        <w:ind w:left="0"/>
        <w:jc w:val="both"/>
      </w:pPr>
      <w:r>
        <w:rPr>
          <w:rFonts w:ascii="Times New Roman"/>
          <w:b w:val="false"/>
          <w:i w:val="false"/>
          <w:color w:val="000000"/>
          <w:sz w:val="28"/>
        </w:rPr>
        <w:t>
      Представленная техника обладает прямыми экологическими преимуществами, включая снижение эмиссий загрязняющего вещества СО.</w:t>
      </w:r>
      <w:r>
        <w:rPr>
          <w:rFonts w:ascii="Times New Roman"/>
          <w:b/>
          <w:i w:val="false"/>
          <w:color w:val="000000"/>
          <w:sz w:val="28"/>
        </w:rPr>
        <w:t xml:space="preserve"> Экологические характеристики и эксплуатационные данные</w:t>
      </w:r>
    </w:p>
    <w:bookmarkEnd w:id="2512"/>
    <w:bookmarkStart w:name="z2819" w:id="2513"/>
    <w:p>
      <w:pPr>
        <w:spacing w:after="0"/>
        <w:ind w:left="0"/>
        <w:jc w:val="both"/>
      </w:pPr>
      <w:r>
        <w:rPr>
          <w:rFonts w:ascii="Times New Roman"/>
          <w:b w:val="false"/>
          <w:i w:val="false"/>
          <w:color w:val="000000"/>
          <w:sz w:val="28"/>
        </w:rPr>
        <w:t>
      Преимущества: отсутствие токсичных отходов, выбрасываемых в природные среды; экономичность; доступность растворителя – воды, относительная простота технологического процесса и применяемых аппаратов.</w:t>
      </w:r>
    </w:p>
    <w:bookmarkEnd w:id="2513"/>
    <w:bookmarkStart w:name="z2820" w:id="2514"/>
    <w:p>
      <w:pPr>
        <w:spacing w:after="0"/>
        <w:ind w:left="0"/>
        <w:jc w:val="both"/>
      </w:pPr>
      <w:r>
        <w:rPr>
          <w:rFonts w:ascii="Times New Roman"/>
          <w:b w:val="false"/>
          <w:i w:val="false"/>
          <w:color w:val="000000"/>
          <w:sz w:val="28"/>
        </w:rPr>
        <w:t>
      Недостатки: небольшая поглотительная емкость воды по СО</w:t>
      </w:r>
      <w:r>
        <w:rPr>
          <w:rFonts w:ascii="Times New Roman"/>
          <w:b w:val="false"/>
          <w:i w:val="false"/>
          <w:color w:val="000000"/>
          <w:vertAlign w:val="subscript"/>
        </w:rPr>
        <w:t>2</w:t>
      </w:r>
      <w:r>
        <w:rPr>
          <w:rFonts w:ascii="Times New Roman"/>
          <w:b w:val="false"/>
          <w:i w:val="false"/>
          <w:color w:val="000000"/>
          <w:sz w:val="28"/>
        </w:rPr>
        <w:t>, недостаточная чистота выделяемого СО</w:t>
      </w:r>
      <w:r>
        <w:rPr>
          <w:rFonts w:ascii="Times New Roman"/>
          <w:b w:val="false"/>
          <w:i w:val="false"/>
          <w:color w:val="000000"/>
          <w:vertAlign w:val="subscript"/>
        </w:rPr>
        <w:t>2</w:t>
      </w:r>
      <w:r>
        <w:rPr>
          <w:rFonts w:ascii="Times New Roman"/>
          <w:b w:val="false"/>
          <w:i w:val="false"/>
          <w:color w:val="000000"/>
          <w:sz w:val="28"/>
        </w:rPr>
        <w:t xml:space="preserve"> </w:t>
      </w:r>
    </w:p>
    <w:bookmarkEnd w:id="2514"/>
    <w:bookmarkStart w:name="z2821" w:id="2515"/>
    <w:p>
      <w:pPr>
        <w:spacing w:after="0"/>
        <w:ind w:left="0"/>
        <w:jc w:val="both"/>
      </w:pPr>
      <w:r>
        <w:rPr>
          <w:rFonts w:ascii="Times New Roman"/>
          <w:b w:val="false"/>
          <w:i w:val="false"/>
          <w:color w:val="000000"/>
          <w:sz w:val="28"/>
        </w:rPr>
        <w:t>
      Степень очистки зависит от парциального давления CO над регенерированным раствором и общего давления газа.</w:t>
      </w:r>
    </w:p>
    <w:bookmarkEnd w:id="2515"/>
    <w:bookmarkStart w:name="z2822" w:id="251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516"/>
    <w:bookmarkStart w:name="z2823" w:id="2517"/>
    <w:p>
      <w:pPr>
        <w:spacing w:after="0"/>
        <w:ind w:left="0"/>
        <w:jc w:val="both"/>
      </w:pPr>
      <w:r>
        <w:rPr>
          <w:rFonts w:ascii="Times New Roman"/>
          <w:b w:val="false"/>
          <w:i w:val="false"/>
          <w:color w:val="000000"/>
          <w:sz w:val="28"/>
        </w:rPr>
        <w:t>
      Потребление воды</w:t>
      </w:r>
      <w:r>
        <w:rPr>
          <w:rFonts w:ascii="Times New Roman"/>
          <w:b/>
          <w:i w:val="false"/>
          <w:color w:val="000000"/>
          <w:sz w:val="28"/>
        </w:rPr>
        <w:t xml:space="preserve">. </w:t>
      </w:r>
    </w:p>
    <w:bookmarkEnd w:id="2517"/>
    <w:bookmarkStart w:name="z2824" w:id="251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518"/>
    <w:bookmarkStart w:name="z2825" w:id="2519"/>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2519"/>
    <w:bookmarkStart w:name="z2826" w:id="252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520"/>
    <w:bookmarkStart w:name="z2827" w:id="2521"/>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521"/>
    <w:bookmarkStart w:name="z2828" w:id="252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522"/>
    <w:bookmarkStart w:name="z2829" w:id="2523"/>
    <w:p>
      <w:pPr>
        <w:spacing w:after="0"/>
        <w:ind w:left="0"/>
        <w:jc w:val="both"/>
      </w:pPr>
      <w:r>
        <w:rPr>
          <w:rFonts w:ascii="Times New Roman"/>
          <w:b w:val="false"/>
          <w:i w:val="false"/>
          <w:color w:val="000000"/>
          <w:sz w:val="28"/>
        </w:rPr>
        <w:t>
      Сокращение выбросов СО.</w:t>
      </w:r>
    </w:p>
    <w:bookmarkEnd w:id="2523"/>
    <w:p>
      <w:pPr>
        <w:spacing w:after="0"/>
        <w:ind w:left="0"/>
        <w:jc w:val="both"/>
      </w:pPr>
      <w:r>
        <w:rPr>
          <w:rFonts w:ascii="Times New Roman"/>
          <w:b/>
          <w:i w:val="false"/>
          <w:color w:val="000000"/>
          <w:sz w:val="28"/>
        </w:rPr>
        <w:t>5.4.6. НДТ, направленные на сокращение и (или) предотвращение выбросов хлора и хлористого водорода от организованных источников выбросов</w:t>
      </w:r>
    </w:p>
    <w:p>
      <w:pPr>
        <w:spacing w:after="0"/>
        <w:ind w:left="0"/>
        <w:jc w:val="both"/>
      </w:pPr>
      <w:r>
        <w:rPr>
          <w:rFonts w:ascii="Times New Roman"/>
          <w:b/>
          <w:i w:val="false"/>
          <w:color w:val="000000"/>
          <w:sz w:val="28"/>
        </w:rPr>
        <w:t>5.4.6.1. Абсорберные системы типа ШВ</w:t>
      </w:r>
    </w:p>
    <w:bookmarkStart w:name="z2832" w:id="252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524"/>
    <w:bookmarkStart w:name="z2833" w:id="2525"/>
    <w:p>
      <w:pPr>
        <w:spacing w:after="0"/>
        <w:ind w:left="0"/>
        <w:jc w:val="both"/>
      </w:pPr>
      <w:r>
        <w:rPr>
          <w:rFonts w:ascii="Times New Roman"/>
          <w:b w:val="false"/>
          <w:i w:val="false"/>
          <w:color w:val="000000"/>
          <w:sz w:val="28"/>
        </w:rPr>
        <w:t>
      Абсорберная система ШВ предназначена для очистки хлористого водорода и доочистки хлора, образующегося при выполнении технологического и производственного процессов.</w:t>
      </w:r>
    </w:p>
    <w:bookmarkEnd w:id="2525"/>
    <w:bookmarkStart w:name="z2834" w:id="252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526"/>
    <w:bookmarkStart w:name="z2835" w:id="2527"/>
    <w:p>
      <w:pPr>
        <w:spacing w:after="0"/>
        <w:ind w:left="0"/>
        <w:jc w:val="both"/>
      </w:pPr>
      <w:r>
        <w:rPr>
          <w:rFonts w:ascii="Times New Roman"/>
          <w:b w:val="false"/>
          <w:i w:val="false"/>
          <w:color w:val="000000"/>
          <w:sz w:val="28"/>
        </w:rPr>
        <w:t xml:space="preserve">
      Абсорберные системы типа ШВ предназначены для очистки воздуха от газообразных компонентов (хлористого водорода и хлора). Загрязненный воздух под давлением или разрежением вентилятора поступает в камеру приема воздуха, находящуюся в нижней части корпуса скруббера. Далее загрязненный воздух проходит секции с подвижной массообменной насадкой. Подвижная насадка представляет собой полые полипропиленовые шары. Насос забирает жидкость из циркуляционной емкости и распыляет ее над массообменными секциями с помощью форсунок. Распыл осуществляется полноконусными форсунками, изготовленными из полимерных материалов. За счет специально разработанной конструкции форсунок распыл жидкости осуществляется равномерно по всей площади абсорбера. В слое массообменной секции загрязненный воздух и орошающая жидкость движутся в противотоке и контактируют на поверхности массообменной насадки. За счет высокой удельной поверхности массообменной насадки происходит высокоэффективная очистка воздуха. Далее воздух проходит через каплеуловитель и после поступает на выход из абсорбера. В качестве абсорбента применяется промышленная вода (техническая). </w:t>
      </w:r>
    </w:p>
    <w:bookmarkEnd w:id="2527"/>
    <w:bookmarkStart w:name="z2836" w:id="2528"/>
    <w:p>
      <w:pPr>
        <w:spacing w:after="0"/>
        <w:ind w:left="0"/>
        <w:jc w:val="both"/>
      </w:pPr>
      <w:r>
        <w:rPr>
          <w:rFonts w:ascii="Times New Roman"/>
          <w:b w:val="false"/>
          <w:i w:val="false"/>
          <w:color w:val="000000"/>
          <w:sz w:val="28"/>
        </w:rPr>
        <w:t>
      Абсорберные системы типа ШВ включает в себя:</w:t>
      </w:r>
    </w:p>
    <w:bookmarkEnd w:id="2528"/>
    <w:bookmarkStart w:name="z2837" w:id="2529"/>
    <w:p>
      <w:pPr>
        <w:spacing w:after="0"/>
        <w:ind w:left="0"/>
        <w:jc w:val="both"/>
      </w:pPr>
      <w:r>
        <w:rPr>
          <w:rFonts w:ascii="Times New Roman"/>
          <w:b w:val="false"/>
          <w:i w:val="false"/>
          <w:color w:val="000000"/>
          <w:sz w:val="28"/>
        </w:rPr>
        <w:t>
      вентиляторы;</w:t>
      </w:r>
    </w:p>
    <w:bookmarkEnd w:id="2529"/>
    <w:bookmarkStart w:name="z2838" w:id="2530"/>
    <w:p>
      <w:pPr>
        <w:spacing w:after="0"/>
        <w:ind w:left="0"/>
        <w:jc w:val="both"/>
      </w:pPr>
      <w:r>
        <w:rPr>
          <w:rFonts w:ascii="Times New Roman"/>
          <w:b w:val="false"/>
          <w:i w:val="false"/>
          <w:color w:val="000000"/>
          <w:sz w:val="28"/>
        </w:rPr>
        <w:t>
      бак циркуляции;</w:t>
      </w:r>
    </w:p>
    <w:bookmarkEnd w:id="2530"/>
    <w:bookmarkStart w:name="z2839" w:id="2531"/>
    <w:p>
      <w:pPr>
        <w:spacing w:after="0"/>
        <w:ind w:left="0"/>
        <w:jc w:val="both"/>
      </w:pPr>
      <w:r>
        <w:rPr>
          <w:rFonts w:ascii="Times New Roman"/>
          <w:b w:val="false"/>
          <w:i w:val="false"/>
          <w:color w:val="000000"/>
          <w:sz w:val="28"/>
        </w:rPr>
        <w:t>
      насосы;</w:t>
      </w:r>
    </w:p>
    <w:bookmarkEnd w:id="2531"/>
    <w:bookmarkStart w:name="z2840" w:id="2532"/>
    <w:p>
      <w:pPr>
        <w:spacing w:after="0"/>
        <w:ind w:left="0"/>
        <w:jc w:val="both"/>
      </w:pPr>
      <w:r>
        <w:rPr>
          <w:rFonts w:ascii="Times New Roman"/>
          <w:b w:val="false"/>
          <w:i w:val="false"/>
          <w:color w:val="000000"/>
          <w:sz w:val="28"/>
        </w:rPr>
        <w:t>
      систему газоходов.</w:t>
      </w:r>
    </w:p>
    <w:bookmarkEnd w:id="2532"/>
    <w:bookmarkStart w:name="z2841" w:id="2533"/>
    <w:p>
      <w:pPr>
        <w:spacing w:after="0"/>
        <w:ind w:left="0"/>
        <w:jc w:val="both"/>
      </w:pPr>
      <w:r>
        <w:rPr>
          <w:rFonts w:ascii="Times New Roman"/>
          <w:b w:val="false"/>
          <w:i w:val="false"/>
          <w:color w:val="000000"/>
          <w:sz w:val="28"/>
        </w:rPr>
        <w:t>
      Схема устройства абсорберной системы показана на рисунке 5.14.</w:t>
      </w:r>
    </w:p>
    <w:bookmarkEnd w:id="253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842" w:id="2534"/>
    <w:p>
      <w:pPr>
        <w:spacing w:after="0"/>
        <w:ind w:left="0"/>
        <w:jc w:val="both"/>
      </w:pPr>
      <w:r>
        <w:rPr>
          <w:rFonts w:ascii="Times New Roman"/>
          <w:b w:val="false"/>
          <w:i w:val="false"/>
          <w:color w:val="000000"/>
          <w:sz w:val="28"/>
        </w:rPr>
        <w:t xml:space="preserve">
      </w:t>
      </w:r>
    </w:p>
    <w:bookmarkEnd w:id="2534"/>
    <w:p>
      <w:pPr>
        <w:spacing w:after="0"/>
        <w:ind w:left="0"/>
        <w:jc w:val="both"/>
      </w:pPr>
      <w:r>
        <w:drawing>
          <wp:inline distT="0" distB="0" distL="0" distR="0">
            <wp:extent cx="78105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43" w:id="2535"/>
    <w:p>
      <w:pPr>
        <w:spacing w:after="0"/>
        <w:ind w:left="0"/>
        <w:jc w:val="both"/>
      </w:pPr>
      <w:r>
        <w:rPr>
          <w:rFonts w:ascii="Times New Roman"/>
          <w:b w:val="false"/>
          <w:i w:val="false"/>
          <w:color w:val="000000"/>
          <w:sz w:val="28"/>
        </w:rPr>
        <w:t>
      Рисунок 5.14. Устройства абсорберной системы типа ШВ</w:t>
      </w:r>
    </w:p>
    <w:bookmarkEnd w:id="2535"/>
    <w:bookmarkStart w:name="z2844" w:id="253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536"/>
    <w:bookmarkStart w:name="z2845" w:id="2537"/>
    <w:p>
      <w:pPr>
        <w:spacing w:after="0"/>
        <w:ind w:left="0"/>
        <w:jc w:val="both"/>
      </w:pPr>
      <w:r>
        <w:rPr>
          <w:rFonts w:ascii="Times New Roman"/>
          <w:b w:val="false"/>
          <w:i w:val="false"/>
          <w:color w:val="000000"/>
          <w:sz w:val="28"/>
        </w:rPr>
        <w:t xml:space="preserve">
      Представленная техника обладает прямыми экологическими преимуществами, включая снижение эмиссий загрязняющих веществ хлористого водорода и хлора. </w:t>
      </w:r>
    </w:p>
    <w:bookmarkEnd w:id="2537"/>
    <w:bookmarkStart w:name="z2846" w:id="253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538"/>
    <w:bookmarkStart w:name="z2847" w:id="2539"/>
    <w:p>
      <w:pPr>
        <w:spacing w:after="0"/>
        <w:ind w:left="0"/>
        <w:jc w:val="both"/>
      </w:pPr>
      <w:r>
        <w:rPr>
          <w:rFonts w:ascii="Times New Roman"/>
          <w:b w:val="false"/>
          <w:i w:val="false"/>
          <w:color w:val="000000"/>
          <w:sz w:val="28"/>
        </w:rPr>
        <w:t>
      Эффективность очистки от хлористого водорода составляет не менее 95%.</w:t>
      </w:r>
    </w:p>
    <w:bookmarkEnd w:id="2539"/>
    <w:bookmarkStart w:name="z2848" w:id="254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540"/>
    <w:bookmarkStart w:name="z2849" w:id="2541"/>
    <w:p>
      <w:pPr>
        <w:spacing w:after="0"/>
        <w:ind w:left="0"/>
        <w:jc w:val="both"/>
      </w:pPr>
      <w:r>
        <w:rPr>
          <w:rFonts w:ascii="Times New Roman"/>
          <w:b w:val="false"/>
          <w:i w:val="false"/>
          <w:color w:val="000000"/>
          <w:sz w:val="28"/>
        </w:rPr>
        <w:t>
      Сведения отсутствуют.</w:t>
      </w:r>
    </w:p>
    <w:bookmarkEnd w:id="2541"/>
    <w:bookmarkStart w:name="z2850" w:id="254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542"/>
    <w:bookmarkStart w:name="z2851" w:id="2543"/>
    <w:p>
      <w:pPr>
        <w:spacing w:after="0"/>
        <w:ind w:left="0"/>
        <w:jc w:val="both"/>
      </w:pPr>
      <w:r>
        <w:rPr>
          <w:rFonts w:ascii="Times New Roman"/>
          <w:b w:val="false"/>
          <w:i w:val="false"/>
          <w:color w:val="000000"/>
          <w:sz w:val="28"/>
        </w:rPr>
        <w:t>
      Вследствие их высокой эффективности, низкого гидравлического сопротивления, высокой работоспособности и энергетической эффективности абсорберные системы типа ШВ стали одними из успешных устройств для очистки хлористого водорода и доочистки хлора из отходящих газов от основного технологического оборудования.</w:t>
      </w:r>
    </w:p>
    <w:bookmarkEnd w:id="2543"/>
    <w:bookmarkStart w:name="z2852" w:id="2544"/>
    <w:p>
      <w:pPr>
        <w:spacing w:after="0"/>
        <w:ind w:left="0"/>
        <w:jc w:val="both"/>
      </w:pPr>
      <w:r>
        <w:rPr>
          <w:rFonts w:ascii="Times New Roman"/>
          <w:b w:val="false"/>
          <w:i w:val="false"/>
          <w:color w:val="000000"/>
          <w:sz w:val="28"/>
        </w:rPr>
        <w:t>
      Абсорберные системы типа ШВ установлены и применяются во многих компаниях. Примеры заводов: ПАО "Новосибирский завод химконцентратов" (Росатом,(Россия); ПАО "Таганрогский металлургический завод" (Россия); ООО "Газпромнефть-Аэро Мурманск" (Газпром, Россия); АО "УзАвто Моторс" (General Motors, Узбекистан); ОАО "Речицкий метизный завод" (Беларусь); "Сибирский химический комбинат" (Росатом, Россия); АО "Маяк" (Росатом, Россия); АО "Ангарский завод катализаторов и органического синтеза" (Роснефть, Россия); ТОО "КазЦинк" (Казахстан).</w:t>
      </w:r>
    </w:p>
    <w:bookmarkEnd w:id="2544"/>
    <w:bookmarkStart w:name="z2853" w:id="254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2545"/>
    <w:bookmarkStart w:name="z2854" w:id="2546"/>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546"/>
    <w:bookmarkStart w:name="z2855" w:id="254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547"/>
    <w:bookmarkStart w:name="z2856" w:id="2548"/>
    <w:p>
      <w:pPr>
        <w:spacing w:after="0"/>
        <w:ind w:left="0"/>
        <w:jc w:val="both"/>
      </w:pPr>
      <w:r>
        <w:rPr>
          <w:rFonts w:ascii="Times New Roman"/>
          <w:b w:val="false"/>
          <w:i w:val="false"/>
          <w:color w:val="000000"/>
          <w:sz w:val="28"/>
        </w:rPr>
        <w:t>
      Требования экологического законодательства.</w:t>
      </w:r>
    </w:p>
    <w:bookmarkEnd w:id="2548"/>
    <w:bookmarkStart w:name="z2857" w:id="2549"/>
    <w:p>
      <w:pPr>
        <w:spacing w:after="0"/>
        <w:ind w:left="0"/>
        <w:jc w:val="both"/>
      </w:pPr>
      <w:r>
        <w:rPr>
          <w:rFonts w:ascii="Times New Roman"/>
          <w:b w:val="false"/>
          <w:i w:val="false"/>
          <w:color w:val="000000"/>
          <w:sz w:val="28"/>
        </w:rPr>
        <w:t>
      Сокращение выбросов хлористого водорода и хлора, экономия сырья.</w:t>
      </w:r>
    </w:p>
    <w:bookmarkEnd w:id="2549"/>
    <w:p>
      <w:pPr>
        <w:spacing w:after="0"/>
        <w:ind w:left="0"/>
        <w:jc w:val="both"/>
      </w:pPr>
      <w:r>
        <w:rPr>
          <w:rFonts w:ascii="Times New Roman"/>
          <w:b/>
          <w:i w:val="false"/>
          <w:color w:val="000000"/>
          <w:sz w:val="28"/>
        </w:rPr>
        <w:t>5.4.6.2. Абсорберные системы полые цилиндрические</w:t>
      </w:r>
    </w:p>
    <w:bookmarkStart w:name="z2859" w:id="255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550"/>
    <w:bookmarkStart w:name="z2860" w:id="2551"/>
    <w:p>
      <w:pPr>
        <w:spacing w:after="0"/>
        <w:ind w:left="0"/>
        <w:jc w:val="both"/>
      </w:pPr>
      <w:r>
        <w:rPr>
          <w:rFonts w:ascii="Times New Roman"/>
          <w:b w:val="false"/>
          <w:i w:val="false"/>
          <w:color w:val="000000"/>
          <w:sz w:val="28"/>
        </w:rPr>
        <w:t xml:space="preserve">
      Абсорберная система полая цилиндрическая предназначена для очистки хлористого водорода и доочистки хлора, образующихся от основного технологического оборудования при выполнении технологического и производственного процессов. В качестве абсорбента применяется промышленная вода (техническая). </w:t>
      </w:r>
    </w:p>
    <w:bookmarkEnd w:id="2551"/>
    <w:bookmarkStart w:name="z2861" w:id="255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552"/>
    <w:bookmarkStart w:name="z2862" w:id="2553"/>
    <w:p>
      <w:pPr>
        <w:spacing w:after="0"/>
        <w:ind w:left="0"/>
        <w:jc w:val="both"/>
      </w:pPr>
      <w:r>
        <w:rPr>
          <w:rFonts w:ascii="Times New Roman"/>
          <w:b w:val="false"/>
          <w:i w:val="false"/>
          <w:color w:val="000000"/>
          <w:sz w:val="28"/>
        </w:rPr>
        <w:t>
      Орошение абсорберов осуществляется по замкнутому циклу. Из бака циркуляции насосом вода подается по напорному трубопроводу на форсунки-распылители и через сливные отверстия в абсорберах по сливным трубопроводам сливаются обратно в бак циркуляции. Часть орошающей жидкости (до 15%) газовым потоком уносится из абсорбера и улавливается в циклонах-каплеуловителях и далее по сливным трубопроводам возвращается в бак циркуляции.</w:t>
      </w:r>
    </w:p>
    <w:bookmarkEnd w:id="2553"/>
    <w:bookmarkStart w:name="z2863" w:id="2554"/>
    <w:p>
      <w:pPr>
        <w:spacing w:after="0"/>
        <w:ind w:left="0"/>
        <w:jc w:val="both"/>
      </w:pPr>
      <w:r>
        <w:rPr>
          <w:rFonts w:ascii="Times New Roman"/>
          <w:b w:val="false"/>
          <w:i w:val="false"/>
          <w:color w:val="000000"/>
          <w:sz w:val="28"/>
        </w:rPr>
        <w:t>
      Абсорберная система включает в себя:</w:t>
      </w:r>
    </w:p>
    <w:bookmarkEnd w:id="2554"/>
    <w:bookmarkStart w:name="z2864" w:id="2555"/>
    <w:p>
      <w:pPr>
        <w:spacing w:after="0"/>
        <w:ind w:left="0"/>
        <w:jc w:val="both"/>
      </w:pPr>
      <w:r>
        <w:rPr>
          <w:rFonts w:ascii="Times New Roman"/>
          <w:b w:val="false"/>
          <w:i w:val="false"/>
          <w:color w:val="000000"/>
          <w:sz w:val="28"/>
        </w:rPr>
        <w:t>
      вентилятор;</w:t>
      </w:r>
    </w:p>
    <w:bookmarkEnd w:id="2555"/>
    <w:bookmarkStart w:name="z2865" w:id="2556"/>
    <w:p>
      <w:pPr>
        <w:spacing w:after="0"/>
        <w:ind w:left="0"/>
        <w:jc w:val="both"/>
      </w:pPr>
      <w:r>
        <w:rPr>
          <w:rFonts w:ascii="Times New Roman"/>
          <w:b w:val="false"/>
          <w:i w:val="false"/>
          <w:color w:val="000000"/>
          <w:sz w:val="28"/>
        </w:rPr>
        <w:t>
      бак циркуляции;</w:t>
      </w:r>
    </w:p>
    <w:bookmarkEnd w:id="2556"/>
    <w:bookmarkStart w:name="z2866" w:id="2557"/>
    <w:p>
      <w:pPr>
        <w:spacing w:after="0"/>
        <w:ind w:left="0"/>
        <w:jc w:val="both"/>
      </w:pPr>
      <w:r>
        <w:rPr>
          <w:rFonts w:ascii="Times New Roman"/>
          <w:b w:val="false"/>
          <w:i w:val="false"/>
          <w:color w:val="000000"/>
          <w:sz w:val="28"/>
        </w:rPr>
        <w:t>
      насосы;</w:t>
      </w:r>
    </w:p>
    <w:bookmarkEnd w:id="2557"/>
    <w:bookmarkStart w:name="z2867" w:id="2558"/>
    <w:p>
      <w:pPr>
        <w:spacing w:after="0"/>
        <w:ind w:left="0"/>
        <w:jc w:val="both"/>
      </w:pPr>
      <w:r>
        <w:rPr>
          <w:rFonts w:ascii="Times New Roman"/>
          <w:b w:val="false"/>
          <w:i w:val="false"/>
          <w:color w:val="000000"/>
          <w:sz w:val="28"/>
        </w:rPr>
        <w:t>
      систему газоходов;</w:t>
      </w:r>
    </w:p>
    <w:bookmarkEnd w:id="2558"/>
    <w:bookmarkStart w:name="z2868" w:id="2559"/>
    <w:p>
      <w:pPr>
        <w:spacing w:after="0"/>
        <w:ind w:left="0"/>
        <w:jc w:val="both"/>
      </w:pPr>
      <w:r>
        <w:rPr>
          <w:rFonts w:ascii="Times New Roman"/>
          <w:b w:val="false"/>
          <w:i w:val="false"/>
          <w:color w:val="000000"/>
          <w:sz w:val="28"/>
        </w:rPr>
        <w:t>
      циклон-каплеуловитель.</w:t>
      </w:r>
    </w:p>
    <w:bookmarkEnd w:id="2559"/>
    <w:bookmarkStart w:name="z2869" w:id="2560"/>
    <w:p>
      <w:pPr>
        <w:spacing w:after="0"/>
        <w:ind w:left="0"/>
        <w:jc w:val="both"/>
      </w:pPr>
      <w:r>
        <w:rPr>
          <w:rFonts w:ascii="Times New Roman"/>
          <w:b w:val="false"/>
          <w:i w:val="false"/>
          <w:color w:val="000000"/>
          <w:sz w:val="28"/>
        </w:rPr>
        <w:t>
      Схема устройства абсорберной системы показана на рисунке 5.15.</w:t>
      </w:r>
    </w:p>
    <w:bookmarkEnd w:id="256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870" w:id="2561"/>
    <w:p>
      <w:pPr>
        <w:spacing w:after="0"/>
        <w:ind w:left="0"/>
        <w:jc w:val="both"/>
      </w:pPr>
      <w:r>
        <w:rPr>
          <w:rFonts w:ascii="Times New Roman"/>
          <w:b w:val="false"/>
          <w:i w:val="false"/>
          <w:color w:val="000000"/>
          <w:sz w:val="28"/>
        </w:rPr>
        <w:t xml:space="preserve">
      </w:t>
      </w:r>
    </w:p>
    <w:bookmarkEnd w:id="2561"/>
    <w:p>
      <w:pPr>
        <w:spacing w:after="0"/>
        <w:ind w:left="0"/>
        <w:jc w:val="both"/>
      </w:pPr>
      <w:r>
        <w:drawing>
          <wp:inline distT="0" distB="0" distL="0" distR="0">
            <wp:extent cx="77724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7724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71" w:id="2562"/>
    <w:p>
      <w:pPr>
        <w:spacing w:after="0"/>
        <w:ind w:left="0"/>
        <w:jc w:val="both"/>
      </w:pPr>
      <w:r>
        <w:rPr>
          <w:rFonts w:ascii="Times New Roman"/>
          <w:b w:val="false"/>
          <w:i w:val="false"/>
          <w:color w:val="000000"/>
          <w:sz w:val="28"/>
        </w:rPr>
        <w:t>
      Рисунок 5.15. Устройство абсорберной системы</w:t>
      </w:r>
    </w:p>
    <w:bookmarkEnd w:id="2562"/>
    <w:bookmarkStart w:name="z2872" w:id="256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w:t>
      </w:r>
      <w:r>
        <w:rPr>
          <w:rFonts w:ascii="Times New Roman"/>
          <w:b w:val="false"/>
          <w:i w:val="false"/>
          <w:color w:val="000000"/>
          <w:sz w:val="28"/>
        </w:rPr>
        <w:t xml:space="preserve"> выгоды</w:t>
      </w:r>
    </w:p>
    <w:bookmarkEnd w:id="2563"/>
    <w:bookmarkStart w:name="z2873" w:id="2564"/>
    <w:p>
      <w:pPr>
        <w:spacing w:after="0"/>
        <w:ind w:left="0"/>
        <w:jc w:val="both"/>
      </w:pPr>
      <w:r>
        <w:rPr>
          <w:rFonts w:ascii="Times New Roman"/>
          <w:b w:val="false"/>
          <w:i w:val="false"/>
          <w:color w:val="000000"/>
          <w:sz w:val="28"/>
        </w:rPr>
        <w:t>
      Представленная техника обладает прямыми экологическими преимуществами, включая снижение эмиссий загрязняющих веществ хлористого водорода и хлора.</w:t>
      </w:r>
    </w:p>
    <w:bookmarkEnd w:id="2564"/>
    <w:bookmarkStart w:name="z2874" w:id="256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565"/>
    <w:bookmarkStart w:name="z2875" w:id="2566"/>
    <w:p>
      <w:pPr>
        <w:spacing w:after="0"/>
        <w:ind w:left="0"/>
        <w:jc w:val="both"/>
      </w:pPr>
      <w:r>
        <w:rPr>
          <w:rFonts w:ascii="Times New Roman"/>
          <w:b w:val="false"/>
          <w:i w:val="false"/>
          <w:color w:val="000000"/>
          <w:sz w:val="28"/>
        </w:rPr>
        <w:t>
      В настоящее время абсорберные системы широко используются в процессе очистки хлора и хлористого водорода. Газы, образующиеся в технологическом цикле, поступают в абсорберные системы по подземным боровам и системе газоходов на очистку.</w:t>
      </w:r>
    </w:p>
    <w:bookmarkEnd w:id="2566"/>
    <w:bookmarkStart w:name="z2876" w:id="2567"/>
    <w:p>
      <w:pPr>
        <w:spacing w:after="0"/>
        <w:ind w:left="0"/>
        <w:jc w:val="both"/>
      </w:pPr>
      <w:r>
        <w:rPr>
          <w:rFonts w:ascii="Times New Roman"/>
          <w:b w:val="false"/>
          <w:i w:val="false"/>
          <w:color w:val="000000"/>
          <w:sz w:val="28"/>
        </w:rPr>
        <w:t>
      Эффективность очистки от хлористого водорода составляет не менее 95 %.</w:t>
      </w:r>
    </w:p>
    <w:bookmarkEnd w:id="2567"/>
    <w:bookmarkStart w:name="z2877" w:id="256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568"/>
    <w:bookmarkStart w:name="z2878" w:id="2569"/>
    <w:p>
      <w:pPr>
        <w:spacing w:after="0"/>
        <w:ind w:left="0"/>
        <w:jc w:val="both"/>
      </w:pPr>
      <w:r>
        <w:rPr>
          <w:rFonts w:ascii="Times New Roman"/>
          <w:b w:val="false"/>
          <w:i w:val="false"/>
          <w:color w:val="000000"/>
          <w:sz w:val="28"/>
        </w:rPr>
        <w:t>
      Сведения отсутствуют</w:t>
      </w:r>
    </w:p>
    <w:bookmarkEnd w:id="2569"/>
    <w:bookmarkStart w:name="z2879" w:id="257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570"/>
    <w:bookmarkStart w:name="z2880" w:id="2571"/>
    <w:p>
      <w:pPr>
        <w:spacing w:after="0"/>
        <w:ind w:left="0"/>
        <w:jc w:val="both"/>
      </w:pPr>
      <w:r>
        <w:rPr>
          <w:rFonts w:ascii="Times New Roman"/>
          <w:b w:val="false"/>
          <w:i w:val="false"/>
          <w:color w:val="000000"/>
          <w:sz w:val="28"/>
        </w:rPr>
        <w:t>
      Вследствие их высокой эффективности, низкого гидравлического сопротивления, высокой работоспособности и энергетической эффективности абсорберные системы стали одними из успешных устройств для очистки хлора и хлористого водорода из отходящих газов от основного технологического оборудования.</w:t>
      </w:r>
    </w:p>
    <w:bookmarkEnd w:id="2571"/>
    <w:bookmarkStart w:name="z2881" w:id="257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2572"/>
    <w:bookmarkStart w:name="z2882" w:id="2573"/>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573"/>
    <w:bookmarkStart w:name="z2883" w:id="257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574"/>
    <w:bookmarkStart w:name="z2884" w:id="2575"/>
    <w:p>
      <w:pPr>
        <w:spacing w:after="0"/>
        <w:ind w:left="0"/>
        <w:jc w:val="both"/>
      </w:pPr>
      <w:r>
        <w:rPr>
          <w:rFonts w:ascii="Times New Roman"/>
          <w:b w:val="false"/>
          <w:i w:val="false"/>
          <w:color w:val="000000"/>
          <w:sz w:val="28"/>
        </w:rPr>
        <w:t>
      Требования экологического законодательства.</w:t>
      </w:r>
    </w:p>
    <w:bookmarkEnd w:id="2575"/>
    <w:bookmarkStart w:name="z2885" w:id="2576"/>
    <w:p>
      <w:pPr>
        <w:spacing w:after="0"/>
        <w:ind w:left="0"/>
        <w:jc w:val="both"/>
      </w:pPr>
      <w:r>
        <w:rPr>
          <w:rFonts w:ascii="Times New Roman"/>
          <w:b w:val="false"/>
          <w:i w:val="false"/>
          <w:color w:val="000000"/>
          <w:sz w:val="28"/>
        </w:rPr>
        <w:t>
      Сокращение выбросов хлора и хлористого водорода, экономия сырья.</w:t>
      </w:r>
    </w:p>
    <w:bookmarkEnd w:id="2576"/>
    <w:p>
      <w:pPr>
        <w:spacing w:after="0"/>
        <w:ind w:left="0"/>
        <w:jc w:val="both"/>
      </w:pPr>
      <w:r>
        <w:rPr>
          <w:rFonts w:ascii="Times New Roman"/>
          <w:b/>
          <w:i w:val="false"/>
          <w:color w:val="000000"/>
          <w:sz w:val="28"/>
        </w:rPr>
        <w:t>5.4.6.3. Скрубберные системы типа ZK</w:t>
      </w:r>
    </w:p>
    <w:bookmarkStart w:name="z2887" w:id="257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577"/>
    <w:bookmarkStart w:name="z2888" w:id="2578"/>
    <w:p>
      <w:pPr>
        <w:spacing w:after="0"/>
        <w:ind w:left="0"/>
        <w:jc w:val="both"/>
      </w:pPr>
      <w:r>
        <w:rPr>
          <w:rFonts w:ascii="Times New Roman"/>
          <w:b w:val="false"/>
          <w:i w:val="false"/>
          <w:color w:val="000000"/>
          <w:sz w:val="28"/>
        </w:rPr>
        <w:t>
      Центробежная скрубберная система типа ZK предназначена для очистки воздуха от газообразных компонентов (хлора и доочистки хлористого водорода), образующихся от основного технологического оборудования при выполнении технологического и производственного процессов.</w:t>
      </w:r>
    </w:p>
    <w:bookmarkEnd w:id="2578"/>
    <w:bookmarkStart w:name="z2889" w:id="257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579"/>
    <w:bookmarkStart w:name="z2890" w:id="2580"/>
    <w:p>
      <w:pPr>
        <w:spacing w:after="0"/>
        <w:ind w:left="0"/>
        <w:jc w:val="both"/>
      </w:pPr>
      <w:r>
        <w:rPr>
          <w:rFonts w:ascii="Times New Roman"/>
          <w:b w:val="false"/>
          <w:i w:val="false"/>
          <w:color w:val="000000"/>
          <w:sz w:val="28"/>
        </w:rPr>
        <w:t>
      Загрязненный воздух под давлением или разрежением вентилятора поступает в цилиндрическую часть скруббера по касательной снизу. Чистящая жидкость добавляется непосредственно над неподвижными лопастями и в этой области образуется турбулентный водяной слой. Это создает высокую поверхность и отличное химическое поглощение кислых газов. Встроенная ступень сепаратора капель удаляет мелкие капли. Очищенный воздух покидает скруббер, а промывочная жидкость сливается в бак циркуляции. В качестве абсорбента применяется известковое молоко. Эффективность очистки от хлора составляет не менее 95 %.</w:t>
      </w:r>
    </w:p>
    <w:bookmarkEnd w:id="2580"/>
    <w:bookmarkStart w:name="z2891" w:id="2581"/>
    <w:p>
      <w:pPr>
        <w:spacing w:after="0"/>
        <w:ind w:left="0"/>
        <w:jc w:val="both"/>
      </w:pPr>
      <w:r>
        <w:rPr>
          <w:rFonts w:ascii="Times New Roman"/>
          <w:b w:val="false"/>
          <w:i w:val="false"/>
          <w:color w:val="000000"/>
          <w:sz w:val="28"/>
        </w:rPr>
        <w:t>
      Центробежная скрубберная система типа ZK включает в себя:</w:t>
      </w:r>
    </w:p>
    <w:bookmarkEnd w:id="2581"/>
    <w:bookmarkStart w:name="z2892" w:id="2582"/>
    <w:p>
      <w:pPr>
        <w:spacing w:after="0"/>
        <w:ind w:left="0"/>
        <w:jc w:val="both"/>
      </w:pPr>
      <w:r>
        <w:rPr>
          <w:rFonts w:ascii="Times New Roman"/>
          <w:b w:val="false"/>
          <w:i w:val="false"/>
          <w:color w:val="000000"/>
          <w:sz w:val="28"/>
        </w:rPr>
        <w:t>
      вентиляторы;</w:t>
      </w:r>
    </w:p>
    <w:bookmarkEnd w:id="2582"/>
    <w:bookmarkStart w:name="z2893" w:id="2583"/>
    <w:p>
      <w:pPr>
        <w:spacing w:after="0"/>
        <w:ind w:left="0"/>
        <w:jc w:val="both"/>
      </w:pPr>
      <w:r>
        <w:rPr>
          <w:rFonts w:ascii="Times New Roman"/>
          <w:b w:val="false"/>
          <w:i w:val="false"/>
          <w:color w:val="000000"/>
          <w:sz w:val="28"/>
        </w:rPr>
        <w:t>
      бак циркуляции;</w:t>
      </w:r>
    </w:p>
    <w:bookmarkEnd w:id="2583"/>
    <w:bookmarkStart w:name="z2894" w:id="2584"/>
    <w:p>
      <w:pPr>
        <w:spacing w:after="0"/>
        <w:ind w:left="0"/>
        <w:jc w:val="both"/>
      </w:pPr>
      <w:r>
        <w:rPr>
          <w:rFonts w:ascii="Times New Roman"/>
          <w:b w:val="false"/>
          <w:i w:val="false"/>
          <w:color w:val="000000"/>
          <w:sz w:val="28"/>
        </w:rPr>
        <w:t>
      насосы;</w:t>
      </w:r>
    </w:p>
    <w:bookmarkEnd w:id="2584"/>
    <w:bookmarkStart w:name="z2895" w:id="2585"/>
    <w:p>
      <w:pPr>
        <w:spacing w:after="0"/>
        <w:ind w:left="0"/>
        <w:jc w:val="both"/>
      </w:pPr>
      <w:r>
        <w:rPr>
          <w:rFonts w:ascii="Times New Roman"/>
          <w:b w:val="false"/>
          <w:i w:val="false"/>
          <w:color w:val="000000"/>
          <w:sz w:val="28"/>
        </w:rPr>
        <w:t>
      систему газоходов.</w:t>
      </w:r>
    </w:p>
    <w:bookmarkEnd w:id="2585"/>
    <w:bookmarkStart w:name="z2896" w:id="2586"/>
    <w:p>
      <w:pPr>
        <w:spacing w:after="0"/>
        <w:ind w:left="0"/>
        <w:jc w:val="both"/>
      </w:pPr>
      <w:r>
        <w:rPr>
          <w:rFonts w:ascii="Times New Roman"/>
          <w:b w:val="false"/>
          <w:i w:val="false"/>
          <w:color w:val="000000"/>
          <w:sz w:val="28"/>
        </w:rPr>
        <w:t>
      Схема устройства абсорберной системы показана на рисунке 5.16.</w:t>
      </w:r>
    </w:p>
    <w:bookmarkEnd w:id="2586"/>
    <w:bookmarkStart w:name="z2897" w:id="2587"/>
    <w:p>
      <w:pPr>
        <w:spacing w:after="0"/>
        <w:ind w:left="0"/>
        <w:jc w:val="both"/>
      </w:pPr>
      <w:r>
        <w:rPr>
          <w:rFonts w:ascii="Times New Roman"/>
          <w:b w:val="false"/>
          <w:i w:val="false"/>
          <w:color w:val="000000"/>
          <w:sz w:val="28"/>
        </w:rPr>
        <w:t xml:space="preserve">
      </w:t>
      </w:r>
    </w:p>
    <w:bookmarkEnd w:id="2587"/>
    <w:p>
      <w:pPr>
        <w:spacing w:after="0"/>
        <w:ind w:left="0"/>
        <w:jc w:val="both"/>
      </w:pPr>
      <w:r>
        <w:drawing>
          <wp:inline distT="0" distB="0" distL="0" distR="0">
            <wp:extent cx="47752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4775200" cy="6438900"/>
                    </a:xfrm>
                    <a:prstGeom prst="rect">
                      <a:avLst/>
                    </a:prstGeom>
                  </pic:spPr>
                </pic:pic>
              </a:graphicData>
            </a:graphic>
          </wp:inline>
        </w:drawing>
      </w:r>
    </w:p>
    <w:p>
      <w:pPr>
        <w:spacing w:after="0"/>
        <w:ind w:left="0"/>
        <w:jc w:val="both"/>
      </w:pPr>
      <w:r>
        <w:drawing>
          <wp:inline distT="0" distB="0" distL="0" distR="0">
            <wp:extent cx="36830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6830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8" w:id="2588"/>
    <w:p>
      <w:pPr>
        <w:spacing w:after="0"/>
        <w:ind w:left="0"/>
        <w:jc w:val="both"/>
      </w:pPr>
      <w:r>
        <w:rPr>
          <w:rFonts w:ascii="Times New Roman"/>
          <w:b w:val="false"/>
          <w:i w:val="false"/>
          <w:color w:val="000000"/>
          <w:sz w:val="28"/>
        </w:rPr>
        <w:t>
      Рисунок 5.16. Устройство скрубберной системы типа ZK</w:t>
      </w:r>
    </w:p>
    <w:bookmarkEnd w:id="258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899" w:id="258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w:t>
      </w:r>
      <w:r>
        <w:rPr>
          <w:rFonts w:ascii="Times New Roman"/>
          <w:b w:val="false"/>
          <w:i w:val="false"/>
          <w:color w:val="000000"/>
          <w:sz w:val="28"/>
        </w:rPr>
        <w:t xml:space="preserve"> выгоды</w:t>
      </w:r>
    </w:p>
    <w:bookmarkEnd w:id="2589"/>
    <w:bookmarkStart w:name="z2900" w:id="2590"/>
    <w:p>
      <w:pPr>
        <w:spacing w:after="0"/>
        <w:ind w:left="0"/>
        <w:jc w:val="both"/>
      </w:pPr>
      <w:r>
        <w:rPr>
          <w:rFonts w:ascii="Times New Roman"/>
          <w:b w:val="false"/>
          <w:i w:val="false"/>
          <w:color w:val="000000"/>
          <w:sz w:val="28"/>
        </w:rPr>
        <w:t>
      Представленная техника обладает прямыми экологическими преимуществами, включая снижение эмиссий загрязняющих веществ хлористого водорода и хлора..</w:t>
      </w:r>
    </w:p>
    <w:bookmarkEnd w:id="2590"/>
    <w:bookmarkStart w:name="z2901" w:id="259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591"/>
    <w:bookmarkStart w:name="z2902" w:id="2592"/>
    <w:p>
      <w:pPr>
        <w:spacing w:after="0"/>
        <w:ind w:left="0"/>
        <w:jc w:val="both"/>
      </w:pPr>
      <w:r>
        <w:rPr>
          <w:rFonts w:ascii="Times New Roman"/>
          <w:b w:val="false"/>
          <w:i w:val="false"/>
          <w:color w:val="000000"/>
          <w:sz w:val="28"/>
        </w:rPr>
        <w:t>
      В настоящее время скрубберные системы типа ZK широко используются в процессе очистки хлора и хлористого водорода. Газы, образующиеся в технологическом цикле поступают в скрубберные системы по подземным боровам и системе газоходов на очистку.</w:t>
      </w:r>
    </w:p>
    <w:bookmarkEnd w:id="2592"/>
    <w:bookmarkStart w:name="z2903" w:id="2593"/>
    <w:p>
      <w:pPr>
        <w:spacing w:after="0"/>
        <w:ind w:left="0"/>
        <w:jc w:val="both"/>
      </w:pPr>
      <w:r>
        <w:rPr>
          <w:rFonts w:ascii="Times New Roman"/>
          <w:b w:val="false"/>
          <w:i w:val="false"/>
          <w:color w:val="000000"/>
          <w:sz w:val="28"/>
        </w:rPr>
        <w:t>
      Эффективность очистки от хлора и хлористого водорода составляет не менее 95 %.</w:t>
      </w:r>
    </w:p>
    <w:bookmarkEnd w:id="2593"/>
    <w:bookmarkStart w:name="z2904" w:id="259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594"/>
    <w:bookmarkStart w:name="z2905" w:id="2595"/>
    <w:p>
      <w:pPr>
        <w:spacing w:after="0"/>
        <w:ind w:left="0"/>
        <w:jc w:val="both"/>
      </w:pPr>
      <w:r>
        <w:rPr>
          <w:rFonts w:ascii="Times New Roman"/>
          <w:b w:val="false"/>
          <w:i w:val="false"/>
          <w:color w:val="000000"/>
          <w:sz w:val="28"/>
        </w:rPr>
        <w:t>
      Сведения отсутствуют</w:t>
      </w:r>
    </w:p>
    <w:bookmarkEnd w:id="2595"/>
    <w:bookmarkStart w:name="z2906" w:id="259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596"/>
    <w:bookmarkStart w:name="z2907" w:id="2597"/>
    <w:p>
      <w:pPr>
        <w:spacing w:after="0"/>
        <w:ind w:left="0"/>
        <w:jc w:val="both"/>
      </w:pPr>
      <w:r>
        <w:rPr>
          <w:rFonts w:ascii="Times New Roman"/>
          <w:b w:val="false"/>
          <w:i w:val="false"/>
          <w:color w:val="000000"/>
          <w:sz w:val="28"/>
        </w:rPr>
        <w:t>
      Вследствие их высокой эффективности, низкого гидравлического сопротивления, высокой работоспособности и энергетической эффективности скрубберные системы типа ZK стали одними из успешных устройств для очистки хлора и доочистки хлористого водорода из отходящих газов от основного технологического оборудования.</w:t>
      </w:r>
    </w:p>
    <w:bookmarkEnd w:id="2597"/>
    <w:bookmarkStart w:name="z2908" w:id="2598"/>
    <w:p>
      <w:pPr>
        <w:spacing w:after="0"/>
        <w:ind w:left="0"/>
        <w:jc w:val="both"/>
      </w:pPr>
      <w:r>
        <w:rPr>
          <w:rFonts w:ascii="Times New Roman"/>
          <w:b w:val="false"/>
          <w:i w:val="false"/>
          <w:color w:val="000000"/>
          <w:sz w:val="28"/>
        </w:rPr>
        <w:t>
      Может применяться на производстве титана и магния. Примеры заводов: "Base SE" (Бельгия), "Base SE" (Германия), "Climax Molybdenum" (Голландия), "Johnson Matthey Catalyst" (Германия), "Abu Zaabal Fertilizers" (Египет), "SKW Piesteritz" (Германия), "Neuhaus Neotech" (Германия), "Befesa" (Германия), "Johson Matthey Catalyst" (Германия), "Allgaier" (Германия).</w:t>
      </w:r>
    </w:p>
    <w:bookmarkEnd w:id="2598"/>
    <w:bookmarkStart w:name="z2909" w:id="259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2599"/>
    <w:bookmarkStart w:name="z2910" w:id="2600"/>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600"/>
    <w:bookmarkStart w:name="z2911" w:id="260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601"/>
    <w:bookmarkStart w:name="z2912" w:id="2602"/>
    <w:p>
      <w:pPr>
        <w:spacing w:after="0"/>
        <w:ind w:left="0"/>
        <w:jc w:val="both"/>
      </w:pPr>
      <w:r>
        <w:rPr>
          <w:rFonts w:ascii="Times New Roman"/>
          <w:b w:val="false"/>
          <w:i w:val="false"/>
          <w:color w:val="000000"/>
          <w:sz w:val="28"/>
        </w:rPr>
        <w:t>
      Требования экологического законодательства.</w:t>
      </w:r>
    </w:p>
    <w:bookmarkEnd w:id="2602"/>
    <w:bookmarkStart w:name="z2913" w:id="2603"/>
    <w:p>
      <w:pPr>
        <w:spacing w:after="0"/>
        <w:ind w:left="0"/>
        <w:jc w:val="both"/>
      </w:pPr>
      <w:r>
        <w:rPr>
          <w:rFonts w:ascii="Times New Roman"/>
          <w:b w:val="false"/>
          <w:i w:val="false"/>
          <w:color w:val="000000"/>
          <w:sz w:val="28"/>
        </w:rPr>
        <w:t>
      Сокращение выбросов хлора и хлористого водорода, экономия сырья.</w:t>
      </w:r>
    </w:p>
    <w:bookmarkEnd w:id="2603"/>
    <w:p>
      <w:pPr>
        <w:spacing w:after="0"/>
        <w:ind w:left="0"/>
        <w:jc w:val="both"/>
      </w:pPr>
      <w:r>
        <w:rPr>
          <w:rFonts w:ascii="Times New Roman"/>
          <w:b/>
          <w:i w:val="false"/>
          <w:color w:val="000000"/>
          <w:sz w:val="28"/>
        </w:rPr>
        <w:t>5.4.6.4. Скрубберные системы полые, скоростные, безнасадочные, цилиндрические</w:t>
      </w:r>
    </w:p>
    <w:bookmarkStart w:name="z2915" w:id="260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604"/>
    <w:bookmarkStart w:name="z2916" w:id="2605"/>
    <w:p>
      <w:pPr>
        <w:spacing w:after="0"/>
        <w:ind w:left="0"/>
        <w:jc w:val="both"/>
      </w:pPr>
      <w:r>
        <w:rPr>
          <w:rFonts w:ascii="Times New Roman"/>
          <w:b w:val="false"/>
          <w:i w:val="false"/>
          <w:color w:val="000000"/>
          <w:sz w:val="28"/>
        </w:rPr>
        <w:t>
      Скрубберная система полая, скоростная, безнасадочная, цилиндрическая, предназначена для очистки хлора и доочистки хлористого водорода, образующихся от основного технологического оборудования при выполнении технологического и производственного процессов. В качестве абсорбента применяется известковое молоко.</w:t>
      </w:r>
    </w:p>
    <w:bookmarkEnd w:id="2605"/>
    <w:bookmarkStart w:name="z2917" w:id="260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606"/>
    <w:bookmarkStart w:name="z2918" w:id="2607"/>
    <w:p>
      <w:pPr>
        <w:spacing w:after="0"/>
        <w:ind w:left="0"/>
        <w:jc w:val="both"/>
      </w:pPr>
      <w:r>
        <w:rPr>
          <w:rFonts w:ascii="Times New Roman"/>
          <w:b w:val="false"/>
          <w:i w:val="false"/>
          <w:color w:val="000000"/>
          <w:sz w:val="28"/>
        </w:rPr>
        <w:t xml:space="preserve">
      Орошение скрубберов осуществляется по замкнутому циклу. Из бака циркуляции насосом вода подается по напорному трубопроводу на форсунки-распылители и через сливные отверстия в скрубберах по сливным трубопроводам сливаются обратно в бак циркуляции. Часть орошающей жидкости (до 15 %) газовым потоком уносится из скруббера и улавливается в циклонах-каплеуловителях и далее по сливным трубопроводам возвращается в бак циркуляции. </w:t>
      </w:r>
    </w:p>
    <w:bookmarkEnd w:id="2607"/>
    <w:bookmarkStart w:name="z2919" w:id="2608"/>
    <w:p>
      <w:pPr>
        <w:spacing w:after="0"/>
        <w:ind w:left="0"/>
        <w:jc w:val="both"/>
      </w:pPr>
      <w:r>
        <w:rPr>
          <w:rFonts w:ascii="Times New Roman"/>
          <w:b w:val="false"/>
          <w:i w:val="false"/>
          <w:color w:val="000000"/>
          <w:sz w:val="28"/>
        </w:rPr>
        <w:t>
      Скрубберная система включает в себя:</w:t>
      </w:r>
    </w:p>
    <w:bookmarkEnd w:id="2608"/>
    <w:bookmarkStart w:name="z2920" w:id="2609"/>
    <w:p>
      <w:pPr>
        <w:spacing w:after="0"/>
        <w:ind w:left="0"/>
        <w:jc w:val="both"/>
      </w:pPr>
      <w:r>
        <w:rPr>
          <w:rFonts w:ascii="Times New Roman"/>
          <w:b w:val="false"/>
          <w:i w:val="false"/>
          <w:color w:val="000000"/>
          <w:sz w:val="28"/>
        </w:rPr>
        <w:t>
      вентилятор;</w:t>
      </w:r>
    </w:p>
    <w:bookmarkEnd w:id="2609"/>
    <w:bookmarkStart w:name="z2921" w:id="2610"/>
    <w:p>
      <w:pPr>
        <w:spacing w:after="0"/>
        <w:ind w:left="0"/>
        <w:jc w:val="both"/>
      </w:pPr>
      <w:r>
        <w:rPr>
          <w:rFonts w:ascii="Times New Roman"/>
          <w:b w:val="false"/>
          <w:i w:val="false"/>
          <w:color w:val="000000"/>
          <w:sz w:val="28"/>
        </w:rPr>
        <w:t>
      бак циркуляции;</w:t>
      </w:r>
    </w:p>
    <w:bookmarkEnd w:id="2610"/>
    <w:bookmarkStart w:name="z2922" w:id="2611"/>
    <w:p>
      <w:pPr>
        <w:spacing w:after="0"/>
        <w:ind w:left="0"/>
        <w:jc w:val="both"/>
      </w:pPr>
      <w:r>
        <w:rPr>
          <w:rFonts w:ascii="Times New Roman"/>
          <w:b w:val="false"/>
          <w:i w:val="false"/>
          <w:color w:val="000000"/>
          <w:sz w:val="28"/>
        </w:rPr>
        <w:t>
      насосы;</w:t>
      </w:r>
    </w:p>
    <w:bookmarkEnd w:id="2611"/>
    <w:bookmarkStart w:name="z2923" w:id="2612"/>
    <w:p>
      <w:pPr>
        <w:spacing w:after="0"/>
        <w:ind w:left="0"/>
        <w:jc w:val="both"/>
      </w:pPr>
      <w:r>
        <w:rPr>
          <w:rFonts w:ascii="Times New Roman"/>
          <w:b w:val="false"/>
          <w:i w:val="false"/>
          <w:color w:val="000000"/>
          <w:sz w:val="28"/>
        </w:rPr>
        <w:t>
      систему газоходов;</w:t>
      </w:r>
    </w:p>
    <w:bookmarkEnd w:id="2612"/>
    <w:bookmarkStart w:name="z2924" w:id="2613"/>
    <w:p>
      <w:pPr>
        <w:spacing w:after="0"/>
        <w:ind w:left="0"/>
        <w:jc w:val="both"/>
      </w:pPr>
      <w:r>
        <w:rPr>
          <w:rFonts w:ascii="Times New Roman"/>
          <w:b w:val="false"/>
          <w:i w:val="false"/>
          <w:color w:val="000000"/>
          <w:sz w:val="28"/>
        </w:rPr>
        <w:t>
      циклон-каплеуловитель.</w:t>
      </w:r>
    </w:p>
    <w:bookmarkEnd w:id="2613"/>
    <w:bookmarkStart w:name="z2925" w:id="2614"/>
    <w:p>
      <w:pPr>
        <w:spacing w:after="0"/>
        <w:ind w:left="0"/>
        <w:jc w:val="both"/>
      </w:pPr>
      <w:r>
        <w:rPr>
          <w:rFonts w:ascii="Times New Roman"/>
          <w:b w:val="false"/>
          <w:i w:val="false"/>
          <w:color w:val="000000"/>
          <w:sz w:val="28"/>
        </w:rPr>
        <w:t>
      Схема устройства скрубберной системы показана на рисунке 5.17.</w:t>
      </w:r>
    </w:p>
    <w:bookmarkEnd w:id="2614"/>
    <w:bookmarkStart w:name="z2926" w:id="2615"/>
    <w:p>
      <w:pPr>
        <w:spacing w:after="0"/>
        <w:ind w:left="0"/>
        <w:jc w:val="both"/>
      </w:pPr>
      <w:r>
        <w:rPr>
          <w:rFonts w:ascii="Times New Roman"/>
          <w:b w:val="false"/>
          <w:i w:val="false"/>
          <w:color w:val="000000"/>
          <w:sz w:val="28"/>
        </w:rPr>
        <w:t xml:space="preserve">
      </w:t>
      </w:r>
    </w:p>
    <w:bookmarkEnd w:id="2615"/>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27" w:id="2616"/>
    <w:p>
      <w:pPr>
        <w:spacing w:after="0"/>
        <w:ind w:left="0"/>
        <w:jc w:val="both"/>
      </w:pPr>
      <w:r>
        <w:rPr>
          <w:rFonts w:ascii="Times New Roman"/>
          <w:b w:val="false"/>
          <w:i w:val="false"/>
          <w:color w:val="000000"/>
          <w:sz w:val="28"/>
        </w:rPr>
        <w:t>
      Рисунок 5.17. Устройство скруберной системы</w:t>
      </w:r>
    </w:p>
    <w:bookmarkEnd w:id="261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928" w:id="261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617"/>
    <w:bookmarkStart w:name="z2929" w:id="2618"/>
    <w:p>
      <w:pPr>
        <w:spacing w:after="0"/>
        <w:ind w:left="0"/>
        <w:jc w:val="both"/>
      </w:pPr>
      <w:r>
        <w:rPr>
          <w:rFonts w:ascii="Times New Roman"/>
          <w:b w:val="false"/>
          <w:i w:val="false"/>
          <w:color w:val="000000"/>
          <w:sz w:val="28"/>
        </w:rPr>
        <w:t>
      Представленная техника обладает прямыми экологическими преимуществами, включая снижение эмиссий загрязняющих веществ хлора и хлористого водорода.</w:t>
      </w:r>
    </w:p>
    <w:bookmarkEnd w:id="2618"/>
    <w:bookmarkStart w:name="z2930" w:id="261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619"/>
    <w:bookmarkStart w:name="z2931" w:id="2620"/>
    <w:p>
      <w:pPr>
        <w:spacing w:after="0"/>
        <w:ind w:left="0"/>
        <w:jc w:val="both"/>
      </w:pPr>
      <w:r>
        <w:rPr>
          <w:rFonts w:ascii="Times New Roman"/>
          <w:b w:val="false"/>
          <w:i w:val="false"/>
          <w:color w:val="000000"/>
          <w:sz w:val="28"/>
        </w:rPr>
        <w:t>
      В настоящее время скрубберные системы широко используются в процессе очистки хлора и хлористого водорода. Газы, образующиеся в технологическом цикле, поступают в скрубберные системы по подземным боровам и системе газоходов на очистку.</w:t>
      </w:r>
    </w:p>
    <w:bookmarkEnd w:id="2620"/>
    <w:bookmarkStart w:name="z2932" w:id="2621"/>
    <w:p>
      <w:pPr>
        <w:spacing w:after="0"/>
        <w:ind w:left="0"/>
        <w:jc w:val="both"/>
      </w:pPr>
      <w:r>
        <w:rPr>
          <w:rFonts w:ascii="Times New Roman"/>
          <w:b w:val="false"/>
          <w:i w:val="false"/>
          <w:color w:val="000000"/>
          <w:sz w:val="28"/>
        </w:rPr>
        <w:t>
      Эффективность очистки от хлора и хлористого водорода составляет не менее 95 %.</w:t>
      </w:r>
    </w:p>
    <w:bookmarkEnd w:id="2621"/>
    <w:bookmarkStart w:name="z2933" w:id="262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622"/>
    <w:bookmarkStart w:name="z2934" w:id="2623"/>
    <w:p>
      <w:pPr>
        <w:spacing w:after="0"/>
        <w:ind w:left="0"/>
        <w:jc w:val="both"/>
      </w:pPr>
      <w:r>
        <w:rPr>
          <w:rFonts w:ascii="Times New Roman"/>
          <w:b w:val="false"/>
          <w:i w:val="false"/>
          <w:color w:val="000000"/>
          <w:sz w:val="28"/>
        </w:rPr>
        <w:t>
      Сведения отсутствуют</w:t>
      </w:r>
    </w:p>
    <w:bookmarkEnd w:id="2623"/>
    <w:bookmarkStart w:name="z2935" w:id="262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624"/>
    <w:bookmarkStart w:name="z2936" w:id="2625"/>
    <w:p>
      <w:pPr>
        <w:spacing w:after="0"/>
        <w:ind w:left="0"/>
        <w:jc w:val="both"/>
      </w:pPr>
      <w:r>
        <w:rPr>
          <w:rFonts w:ascii="Times New Roman"/>
          <w:b w:val="false"/>
          <w:i w:val="false"/>
          <w:color w:val="000000"/>
          <w:sz w:val="28"/>
        </w:rPr>
        <w:t>
      Вследствие их высокой эффективности, низкого гидравлического сопротивления, высокой работоспособности и энергетической эффективности скрубберные системы стали одними из успешных устройств для очистки хлора из отходящих газов от основного технологического оборудования.</w:t>
      </w:r>
    </w:p>
    <w:bookmarkEnd w:id="2625"/>
    <w:bookmarkStart w:name="z2937" w:id="262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2626"/>
    <w:bookmarkStart w:name="z2938" w:id="2627"/>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627"/>
    <w:bookmarkStart w:name="z2939" w:id="262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628"/>
    <w:bookmarkStart w:name="z2940" w:id="2629"/>
    <w:p>
      <w:pPr>
        <w:spacing w:after="0"/>
        <w:ind w:left="0"/>
        <w:jc w:val="both"/>
      </w:pPr>
      <w:r>
        <w:rPr>
          <w:rFonts w:ascii="Times New Roman"/>
          <w:b w:val="false"/>
          <w:i w:val="false"/>
          <w:color w:val="000000"/>
          <w:sz w:val="28"/>
        </w:rPr>
        <w:t>
      Требования экологического законодательства.</w:t>
      </w:r>
    </w:p>
    <w:bookmarkEnd w:id="2629"/>
    <w:bookmarkStart w:name="z2941" w:id="2630"/>
    <w:p>
      <w:pPr>
        <w:spacing w:after="0"/>
        <w:ind w:left="0"/>
        <w:jc w:val="both"/>
      </w:pPr>
      <w:r>
        <w:rPr>
          <w:rFonts w:ascii="Times New Roman"/>
          <w:b w:val="false"/>
          <w:i w:val="false"/>
          <w:color w:val="000000"/>
          <w:sz w:val="28"/>
        </w:rPr>
        <w:t>
      Сокращение выбросов хлора и хлористого водорода, экономия сырья.</w:t>
      </w:r>
    </w:p>
    <w:bookmarkEnd w:id="2630"/>
    <w:p>
      <w:pPr>
        <w:spacing w:after="0"/>
        <w:ind w:left="0"/>
        <w:jc w:val="both"/>
      </w:pPr>
      <w:r>
        <w:rPr>
          <w:rFonts w:ascii="Times New Roman"/>
          <w:b/>
          <w:i w:val="false"/>
          <w:color w:val="000000"/>
          <w:sz w:val="28"/>
        </w:rPr>
        <w:t>5.4.6.5. Установка поглощения хлора</w:t>
      </w:r>
    </w:p>
    <w:bookmarkStart w:name="z2943" w:id="263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r>
        <w:rPr>
          <w:rFonts w:ascii="Times New Roman"/>
          <w:b w:val="false"/>
          <w:i w:val="false"/>
          <w:color w:val="000000"/>
          <w:sz w:val="28"/>
        </w:rPr>
        <w:t xml:space="preserve"> </w:t>
      </w:r>
    </w:p>
    <w:bookmarkEnd w:id="2631"/>
    <w:bookmarkStart w:name="z2944" w:id="2632"/>
    <w:p>
      <w:pPr>
        <w:spacing w:after="0"/>
        <w:ind w:left="0"/>
        <w:jc w:val="both"/>
      </w:pPr>
      <w:r>
        <w:rPr>
          <w:rFonts w:ascii="Times New Roman"/>
          <w:b w:val="false"/>
          <w:i w:val="false"/>
          <w:color w:val="000000"/>
          <w:sz w:val="28"/>
        </w:rPr>
        <w:t xml:space="preserve">
      При ведении технологических процессов производство титана и магния снижение выбросов загрязняющих веществ в атмосферу обеспечивается </w:t>
      </w:r>
    </w:p>
    <w:bookmarkEnd w:id="2632"/>
    <w:bookmarkStart w:name="z2945" w:id="2633"/>
    <w:p>
      <w:pPr>
        <w:spacing w:after="0"/>
        <w:ind w:left="0"/>
        <w:jc w:val="both"/>
      </w:pPr>
      <w:r>
        <w:rPr>
          <w:rFonts w:ascii="Times New Roman"/>
          <w:b w:val="false"/>
          <w:i w:val="false"/>
          <w:color w:val="000000"/>
          <w:sz w:val="28"/>
        </w:rPr>
        <w:t>
      надежной герметизацией оборудования, соединительных фланцев трубопроводов; нейтрализацией (поглощением) и очисткой выделений хлора, хлористого водорода.</w:t>
      </w:r>
    </w:p>
    <w:bookmarkEnd w:id="2633"/>
    <w:bookmarkStart w:name="z2946" w:id="2634"/>
    <w:p>
      <w:pPr>
        <w:spacing w:after="0"/>
        <w:ind w:left="0"/>
        <w:jc w:val="both"/>
      </w:pPr>
      <w:r>
        <w:rPr>
          <w:rFonts w:ascii="Times New Roman"/>
          <w:b w:val="false"/>
          <w:i w:val="false"/>
          <w:color w:val="000000"/>
          <w:sz w:val="28"/>
        </w:rPr>
        <w:t xml:space="preserve">
      Образующиеся в технологических процессах производства титана и магния на основе хлора и обращения с ними газообразные выделения, содержащие хлор, хлористый водород, направляются в поглотительные и санитарные колонны, в которых хлор абсорбируется разбавленным раствором каустической соды с образованием гипохлорита натрия. </w:t>
      </w:r>
    </w:p>
    <w:bookmarkEnd w:id="2634"/>
    <w:bookmarkStart w:name="z2947" w:id="2635"/>
    <w:p>
      <w:pPr>
        <w:spacing w:after="0"/>
        <w:ind w:left="0"/>
        <w:jc w:val="both"/>
      </w:pPr>
      <w:r>
        <w:rPr>
          <w:rFonts w:ascii="Times New Roman"/>
          <w:b w:val="false"/>
          <w:i w:val="false"/>
          <w:color w:val="000000"/>
          <w:sz w:val="28"/>
        </w:rPr>
        <w:t>
      Снижение выбросов хлора в воздух путем использования метода абсорбции, основанного на поглощении хлора раствором едкого натра.</w:t>
      </w:r>
    </w:p>
    <w:bookmarkEnd w:id="2635"/>
    <w:bookmarkStart w:name="z2948" w:id="263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Технологическое описание </w:t>
      </w:r>
    </w:p>
    <w:bookmarkEnd w:id="2636"/>
    <w:bookmarkStart w:name="z2949" w:id="2637"/>
    <w:p>
      <w:pPr>
        <w:spacing w:after="0"/>
        <w:ind w:left="0"/>
        <w:jc w:val="both"/>
      </w:pPr>
      <w:r>
        <w:rPr>
          <w:rFonts w:ascii="Times New Roman"/>
          <w:b w:val="false"/>
          <w:i w:val="false"/>
          <w:color w:val="000000"/>
          <w:sz w:val="28"/>
        </w:rPr>
        <w:t>
      Аварийное поглощение хлора (дехлорирование газовых выбросов). Хлорсодержащие газовые выбросы очищаются от хлора путем поглощения хлора раствором едкого натра, при этом образуется гипохлорит натрия – NaClО. Абсорбция хлора осуществляется в колонне аварийной абсорбции хлора, в нижнюю часть которой подаются хлорсодержащие газовые выбросы производства, в то время как разбавленный раствор едкого натра поступает в ее верхнюю часть и рециркулирует при помощи насоса циркуляции, охлаждаясь оборотной водой в холодильнике гипохлорита. Разбавленный раствор едкого натра хранят в одной из резервных емкостей, пока в другой емкости содержание гипохлорита в циркулирующем растворе возрастает. Очищенные газовые выбросы, содержащие непоглощающиеся газы, такие, как азот, кислород и диоксид углерода, выбрасываются в атмосферу. Полученный раствор гипохлорита может быть перекачан с помощью насоса гипохлорита в резервуар некондиционного гипохлорита и оттуда подан в систему получения товарного гипохлорита натрия насосом гипохлорита для увеличения концентрации растворенного NaClО.</w:t>
      </w:r>
    </w:p>
    <w:bookmarkEnd w:id="2637"/>
    <w:bookmarkStart w:name="z2950" w:id="263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r>
        <w:rPr>
          <w:rFonts w:ascii="Times New Roman"/>
          <w:b w:val="false"/>
          <w:i w:val="false"/>
          <w:color w:val="000000"/>
          <w:sz w:val="28"/>
        </w:rPr>
        <w:t xml:space="preserve"> </w:t>
      </w:r>
    </w:p>
    <w:bookmarkEnd w:id="2638"/>
    <w:bookmarkStart w:name="z2951" w:id="2639"/>
    <w:p>
      <w:pPr>
        <w:spacing w:after="0"/>
        <w:ind w:left="0"/>
        <w:jc w:val="both"/>
      </w:pPr>
      <w:r>
        <w:rPr>
          <w:rFonts w:ascii="Times New Roman"/>
          <w:b w:val="false"/>
          <w:i w:val="false"/>
          <w:color w:val="000000"/>
          <w:sz w:val="28"/>
        </w:rPr>
        <w:t>
      Представленная техника обладает прямыми экологическими преимуществами, включая снижение эмиссий загрязняющих веществ хлора. И других окислителей в воздух.</w:t>
      </w:r>
    </w:p>
    <w:bookmarkEnd w:id="2639"/>
    <w:bookmarkStart w:name="z2952" w:id="264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640"/>
    <w:bookmarkStart w:name="z2953" w:id="2641"/>
    <w:p>
      <w:pPr>
        <w:spacing w:after="0"/>
        <w:ind w:left="0"/>
        <w:jc w:val="both"/>
      </w:pPr>
      <w:r>
        <w:rPr>
          <w:rFonts w:ascii="Times New Roman"/>
          <w:b w:val="false"/>
          <w:i w:val="false"/>
          <w:color w:val="000000"/>
          <w:sz w:val="28"/>
        </w:rPr>
        <w:t>
      Снижение концентрации хлора до минимальных значений при наличии каустической соды в достаточном количестве и концентрации, а также резервных насосов для разбавленного раствора.</w:t>
      </w:r>
    </w:p>
    <w:bookmarkEnd w:id="2641"/>
    <w:bookmarkStart w:name="z2954" w:id="264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642"/>
    <w:bookmarkStart w:name="z2955" w:id="2643"/>
    <w:p>
      <w:pPr>
        <w:spacing w:after="0"/>
        <w:ind w:left="0"/>
        <w:jc w:val="both"/>
      </w:pPr>
      <w:r>
        <w:rPr>
          <w:rFonts w:ascii="Times New Roman"/>
          <w:b w:val="false"/>
          <w:i w:val="false"/>
          <w:color w:val="000000"/>
          <w:sz w:val="28"/>
        </w:rPr>
        <w:t>
      Расход энергии при эксплуатации абсорбционной установки. Основным потребляемым вспомогательным материалом является агрессивная жидкость для очистки (т.е. раствор каустической соды).</w:t>
      </w:r>
    </w:p>
    <w:bookmarkEnd w:id="2643"/>
    <w:bookmarkStart w:name="z2956" w:id="264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r>
        <w:rPr>
          <w:rFonts w:ascii="Times New Roman"/>
          <w:b w:val="false"/>
          <w:i w:val="false"/>
          <w:color w:val="000000"/>
          <w:sz w:val="28"/>
        </w:rPr>
        <w:t xml:space="preserve"> </w:t>
      </w:r>
    </w:p>
    <w:bookmarkEnd w:id="2644"/>
    <w:bookmarkStart w:name="z2957" w:id="2645"/>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2645"/>
    <w:bookmarkStart w:name="z2958" w:id="264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r>
        <w:rPr>
          <w:rFonts w:ascii="Times New Roman"/>
          <w:b w:val="false"/>
          <w:i w:val="false"/>
          <w:color w:val="000000"/>
          <w:sz w:val="28"/>
        </w:rPr>
        <w:t xml:space="preserve"> </w:t>
      </w:r>
    </w:p>
    <w:bookmarkEnd w:id="2646"/>
    <w:bookmarkStart w:name="z2959" w:id="2647"/>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647"/>
    <w:bookmarkStart w:name="z2960" w:id="264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648"/>
    <w:bookmarkStart w:name="z2961" w:id="2649"/>
    <w:p>
      <w:pPr>
        <w:spacing w:after="0"/>
        <w:ind w:left="0"/>
        <w:jc w:val="both"/>
      </w:pPr>
      <w:r>
        <w:rPr>
          <w:rFonts w:ascii="Times New Roman"/>
          <w:b w:val="false"/>
          <w:i w:val="false"/>
          <w:color w:val="000000"/>
          <w:sz w:val="28"/>
        </w:rPr>
        <w:t>
      Движущей силой для внедрения являются экологическое законодательство, а также законодательные требования в области охраны труда и техники безопасности.</w:t>
      </w:r>
    </w:p>
    <w:bookmarkEnd w:id="2649"/>
    <w:p>
      <w:pPr>
        <w:spacing w:after="0"/>
        <w:ind w:left="0"/>
        <w:jc w:val="both"/>
      </w:pPr>
      <w:r>
        <w:rPr>
          <w:rFonts w:ascii="Times New Roman"/>
          <w:b/>
          <w:i w:val="false"/>
          <w:color w:val="000000"/>
          <w:sz w:val="28"/>
        </w:rPr>
        <w:t>5.5. НДТ, направленные на предотвращение и снижение сбросов сточных вод</w:t>
      </w:r>
    </w:p>
    <w:bookmarkStart w:name="z2963" w:id="2650"/>
    <w:p>
      <w:pPr>
        <w:spacing w:after="0"/>
        <w:ind w:left="0"/>
        <w:jc w:val="both"/>
      </w:pPr>
      <w:r>
        <w:rPr>
          <w:rFonts w:ascii="Times New Roman"/>
          <w:b w:val="false"/>
          <w:i w:val="false"/>
          <w:color w:val="000000"/>
          <w:sz w:val="28"/>
        </w:rPr>
        <w:t>
      В данном разделе описаны техники, методы и/или совокупность методов, применяемых для снижения и предотвращения сбросов сточных вод.</w:t>
      </w:r>
    </w:p>
    <w:bookmarkEnd w:id="2650"/>
    <w:bookmarkStart w:name="z2964" w:id="2651"/>
    <w:p>
      <w:pPr>
        <w:spacing w:after="0"/>
        <w:ind w:left="0"/>
        <w:jc w:val="both"/>
      </w:pPr>
      <w:r>
        <w:rPr>
          <w:rFonts w:ascii="Times New Roman"/>
          <w:b w:val="false"/>
          <w:i w:val="false"/>
          <w:color w:val="000000"/>
          <w:sz w:val="28"/>
        </w:rPr>
        <w:t>
      В производстве титана и магния сточные воды формируются в результате абсорбционной очистки газовых выбросов, содержащих хлор и его соединения, и гидроразмыва шламов установок хлорирования титанового сырья, характеризующихся высоким содержанием хлоридов металлов (Ca, K, Na, Be, Ti, Mn, Cr, Cu, Zn).</w:t>
      </w:r>
    </w:p>
    <w:bookmarkEnd w:id="2651"/>
    <w:p>
      <w:pPr>
        <w:spacing w:after="0"/>
        <w:ind w:left="0"/>
        <w:jc w:val="both"/>
      </w:pPr>
      <w:r>
        <w:rPr>
          <w:rFonts w:ascii="Times New Roman"/>
          <w:b/>
          <w:i w:val="false"/>
          <w:color w:val="000000"/>
          <w:sz w:val="28"/>
        </w:rPr>
        <w:t>5.5.1. Управление водным балансом при производстве титана и магния</w:t>
      </w:r>
    </w:p>
    <w:bookmarkStart w:name="z2966" w:id="265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652"/>
    <w:bookmarkStart w:name="z2967" w:id="2653"/>
    <w:p>
      <w:pPr>
        <w:spacing w:after="0"/>
        <w:ind w:left="0"/>
        <w:jc w:val="both"/>
      </w:pPr>
      <w:r>
        <w:rPr>
          <w:rFonts w:ascii="Times New Roman"/>
          <w:b w:val="false"/>
          <w:i w:val="false"/>
          <w:color w:val="000000"/>
          <w:sz w:val="28"/>
        </w:rPr>
        <w:t>
      Для производства титана и магния требуется значительное количество воды, что делает его высоководоемкой отраслью. Источниками сточных вод, помимо непосредственно самой технологии производства титана и магния, являются процессы, связанные с удалением образующихся твердых отходов и обезвреживанием газовых выбросов. При производстве титана образуется до 4,5 м</w:t>
      </w:r>
      <w:r>
        <w:rPr>
          <w:rFonts w:ascii="Times New Roman"/>
          <w:b w:val="false"/>
          <w:i w:val="false"/>
          <w:color w:val="000000"/>
          <w:vertAlign w:val="superscript"/>
        </w:rPr>
        <w:t>3</w:t>
      </w:r>
      <w:r>
        <w:rPr>
          <w:rFonts w:ascii="Times New Roman"/>
          <w:b w:val="false"/>
          <w:i w:val="false"/>
          <w:color w:val="000000"/>
          <w:sz w:val="28"/>
        </w:rPr>
        <w:t xml:space="preserve"> сточной воды на тонну продукции [18].</w:t>
      </w:r>
    </w:p>
    <w:bookmarkEnd w:id="2653"/>
    <w:bookmarkStart w:name="z2968" w:id="265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654"/>
    <w:bookmarkStart w:name="z2969" w:id="2655"/>
    <w:p>
      <w:pPr>
        <w:spacing w:after="0"/>
        <w:ind w:left="0"/>
        <w:jc w:val="both"/>
      </w:pPr>
      <w:r>
        <w:rPr>
          <w:rFonts w:ascii="Times New Roman"/>
          <w:b w:val="false"/>
          <w:i w:val="false"/>
          <w:color w:val="000000"/>
          <w:sz w:val="28"/>
        </w:rPr>
        <w:t>
      Эффективное управление водными ресурсами имеет важнейшее значение для большинства видов деятельности современных предприятий металлургии и данный аспект должен тщательно рассматриваться в ходе каждого цикла строительства и эксплуатации металлургического предприятия – от предварительного согласования и производства до вывода из эксплуатации и закрытия. Для охраны водных ресурсов от воздействия сточных вод и управления их балансом при технологических процессах производства титана и магния необходимо выполнение таких мероприятий:</w:t>
      </w:r>
    </w:p>
    <w:bookmarkEnd w:id="2655"/>
    <w:bookmarkStart w:name="z2970" w:id="2656"/>
    <w:p>
      <w:pPr>
        <w:spacing w:after="0"/>
        <w:ind w:left="0"/>
        <w:jc w:val="both"/>
      </w:pPr>
      <w:r>
        <w:rPr>
          <w:rFonts w:ascii="Times New Roman"/>
          <w:b w:val="false"/>
          <w:i w:val="false"/>
          <w:color w:val="000000"/>
          <w:sz w:val="28"/>
        </w:rPr>
        <w:t>
      разработка водохозяйственного баланса предприятия;</w:t>
      </w:r>
    </w:p>
    <w:bookmarkEnd w:id="2656"/>
    <w:bookmarkStart w:name="z2971" w:id="2657"/>
    <w:p>
      <w:pPr>
        <w:spacing w:after="0"/>
        <w:ind w:left="0"/>
        <w:jc w:val="both"/>
      </w:pPr>
      <w:r>
        <w:rPr>
          <w:rFonts w:ascii="Times New Roman"/>
          <w:b w:val="false"/>
          <w:i w:val="false"/>
          <w:color w:val="000000"/>
          <w:sz w:val="28"/>
        </w:rPr>
        <w:t>
      внедрение системы оборотного водоснабжения и повторного использования воды в технологическом процессе;</w:t>
      </w:r>
    </w:p>
    <w:bookmarkEnd w:id="2657"/>
    <w:bookmarkStart w:name="z2972" w:id="2658"/>
    <w:p>
      <w:pPr>
        <w:spacing w:after="0"/>
        <w:ind w:left="0"/>
        <w:jc w:val="both"/>
      </w:pPr>
      <w:r>
        <w:rPr>
          <w:rFonts w:ascii="Times New Roman"/>
          <w:b w:val="false"/>
          <w:i w:val="false"/>
          <w:color w:val="000000"/>
          <w:sz w:val="28"/>
        </w:rPr>
        <w:t>
      сокращение водопотребления в технологических процессах;</w:t>
      </w:r>
    </w:p>
    <w:bookmarkEnd w:id="2658"/>
    <w:bookmarkStart w:name="z2973" w:id="2659"/>
    <w:p>
      <w:pPr>
        <w:spacing w:after="0"/>
        <w:ind w:left="0"/>
        <w:jc w:val="both"/>
      </w:pPr>
      <w:r>
        <w:rPr>
          <w:rFonts w:ascii="Times New Roman"/>
          <w:b w:val="false"/>
          <w:i w:val="false"/>
          <w:color w:val="000000"/>
          <w:sz w:val="28"/>
        </w:rPr>
        <w:t>
      внедрение систем селективного сбора карьерных вод;</w:t>
      </w:r>
    </w:p>
    <w:bookmarkEnd w:id="2659"/>
    <w:bookmarkStart w:name="z2974" w:id="2660"/>
    <w:p>
      <w:pPr>
        <w:spacing w:after="0"/>
        <w:ind w:left="0"/>
        <w:jc w:val="both"/>
      </w:pPr>
      <w:r>
        <w:rPr>
          <w:rFonts w:ascii="Times New Roman"/>
          <w:b w:val="false"/>
          <w:i w:val="false"/>
          <w:color w:val="000000"/>
          <w:sz w:val="28"/>
        </w:rPr>
        <w:t>
      использование локальных систем очистки и обезвреживания сточных вод.</w:t>
      </w:r>
    </w:p>
    <w:bookmarkEnd w:id="2660"/>
    <w:bookmarkStart w:name="z2975" w:id="266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661"/>
    <w:bookmarkStart w:name="z2976" w:id="2662"/>
    <w:p>
      <w:pPr>
        <w:spacing w:after="0"/>
        <w:ind w:left="0"/>
        <w:jc w:val="both"/>
      </w:pPr>
      <w:r>
        <w:rPr>
          <w:rFonts w:ascii="Times New Roman"/>
          <w:b w:val="false"/>
          <w:i w:val="false"/>
          <w:color w:val="000000"/>
          <w:sz w:val="28"/>
        </w:rPr>
        <w:t xml:space="preserve">
      Снижение объемов водопотребления на технологические нужды. </w:t>
      </w:r>
    </w:p>
    <w:bookmarkEnd w:id="2662"/>
    <w:bookmarkStart w:name="z2977" w:id="2663"/>
    <w:p>
      <w:pPr>
        <w:spacing w:after="0"/>
        <w:ind w:left="0"/>
        <w:jc w:val="both"/>
      </w:pPr>
      <w:r>
        <w:rPr>
          <w:rFonts w:ascii="Times New Roman"/>
          <w:b w:val="false"/>
          <w:i w:val="false"/>
          <w:color w:val="000000"/>
          <w:sz w:val="28"/>
        </w:rPr>
        <w:t xml:space="preserve">
      Рациональное использование водных ресурсов. </w:t>
      </w:r>
    </w:p>
    <w:bookmarkEnd w:id="2663"/>
    <w:bookmarkStart w:name="z2978" w:id="2664"/>
    <w:p>
      <w:pPr>
        <w:spacing w:after="0"/>
        <w:ind w:left="0"/>
        <w:jc w:val="both"/>
      </w:pPr>
      <w:r>
        <w:rPr>
          <w:rFonts w:ascii="Times New Roman"/>
          <w:b w:val="false"/>
          <w:i w:val="false"/>
          <w:color w:val="000000"/>
          <w:sz w:val="28"/>
        </w:rPr>
        <w:t>
      Снижение количества энергоресурсов, используемых для выдачи сточных вод.</w:t>
      </w:r>
    </w:p>
    <w:bookmarkEnd w:id="2664"/>
    <w:bookmarkStart w:name="z2979" w:id="2665"/>
    <w:p>
      <w:pPr>
        <w:spacing w:after="0"/>
        <w:ind w:left="0"/>
        <w:jc w:val="both"/>
      </w:pPr>
      <w:r>
        <w:rPr>
          <w:rFonts w:ascii="Times New Roman"/>
          <w:b w:val="false"/>
          <w:i w:val="false"/>
          <w:color w:val="000000"/>
          <w:sz w:val="28"/>
        </w:rPr>
        <w:t>
      Снижение количества химических реагентов, используемых для дальнейшей очистки сточных вод.</w:t>
      </w:r>
    </w:p>
    <w:bookmarkEnd w:id="2665"/>
    <w:bookmarkStart w:name="z2980" w:id="2666"/>
    <w:p>
      <w:pPr>
        <w:spacing w:after="0"/>
        <w:ind w:left="0"/>
        <w:jc w:val="both"/>
      </w:pPr>
      <w:r>
        <w:rPr>
          <w:rFonts w:ascii="Times New Roman"/>
          <w:b w:val="false"/>
          <w:i w:val="false"/>
          <w:color w:val="000000"/>
          <w:sz w:val="28"/>
        </w:rPr>
        <w:t>
      Сокращение объема или полное исключение сброса сточных вод и концентраций в них загрязняющих веществ.</w:t>
      </w:r>
    </w:p>
    <w:bookmarkEnd w:id="2666"/>
    <w:bookmarkStart w:name="z2981" w:id="2667"/>
    <w:p>
      <w:pPr>
        <w:spacing w:after="0"/>
        <w:ind w:left="0"/>
        <w:jc w:val="both"/>
      </w:pPr>
      <w:r>
        <w:rPr>
          <w:rFonts w:ascii="Times New Roman"/>
          <w:b w:val="false"/>
          <w:i w:val="false"/>
          <w:color w:val="000000"/>
          <w:sz w:val="28"/>
        </w:rPr>
        <w:t>
      Снижение биогенной нагрузки на принимающие воды (например, реки, каналы и другие поверхностные водные ресурсы).</w:t>
      </w:r>
    </w:p>
    <w:bookmarkEnd w:id="2667"/>
    <w:bookmarkStart w:name="z2982" w:id="266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668"/>
    <w:bookmarkStart w:name="z2983" w:id="2669"/>
    <w:p>
      <w:pPr>
        <w:spacing w:after="0"/>
        <w:ind w:left="0"/>
        <w:jc w:val="both"/>
      </w:pPr>
      <w:r>
        <w:rPr>
          <w:rFonts w:ascii="Times New Roman"/>
          <w:b w:val="false"/>
          <w:i w:val="false"/>
          <w:color w:val="000000"/>
          <w:sz w:val="28"/>
        </w:rPr>
        <w:t>
      Разработка водохозяйственного баланса металлургического предприятия с целью управления водопритоком карьерных вод, водопотреблением и водоотведением технологических процессов и операций предусматривает:</w:t>
      </w:r>
    </w:p>
    <w:bookmarkEnd w:id="2669"/>
    <w:bookmarkStart w:name="z2984" w:id="2670"/>
    <w:p>
      <w:pPr>
        <w:spacing w:after="0"/>
        <w:ind w:left="0"/>
        <w:jc w:val="both"/>
      </w:pPr>
      <w:r>
        <w:rPr>
          <w:rFonts w:ascii="Times New Roman"/>
          <w:b w:val="false"/>
          <w:i w:val="false"/>
          <w:color w:val="000000"/>
          <w:sz w:val="28"/>
        </w:rPr>
        <w:t>
      перспективный водоприток карьерных вод;</w:t>
      </w:r>
    </w:p>
    <w:bookmarkEnd w:id="2670"/>
    <w:bookmarkStart w:name="z2985" w:id="2671"/>
    <w:p>
      <w:pPr>
        <w:spacing w:after="0"/>
        <w:ind w:left="0"/>
        <w:jc w:val="both"/>
      </w:pPr>
      <w:r>
        <w:rPr>
          <w:rFonts w:ascii="Times New Roman"/>
          <w:b w:val="false"/>
          <w:i w:val="false"/>
          <w:color w:val="000000"/>
          <w:sz w:val="28"/>
        </w:rPr>
        <w:t>
      возможные изменения режима водопотребления и водоотведения, осушения и водопонижения в увязке с водохозяйственным балансом;</w:t>
      </w:r>
    </w:p>
    <w:bookmarkEnd w:id="2671"/>
    <w:bookmarkStart w:name="z2986" w:id="2672"/>
    <w:p>
      <w:pPr>
        <w:spacing w:after="0"/>
        <w:ind w:left="0"/>
        <w:jc w:val="both"/>
      </w:pPr>
      <w:r>
        <w:rPr>
          <w:rFonts w:ascii="Times New Roman"/>
          <w:b w:val="false"/>
          <w:i w:val="false"/>
          <w:color w:val="000000"/>
          <w:sz w:val="28"/>
        </w:rPr>
        <w:t>
      предотвращение истощения и загрязнения водоносных горизонтов и поверхностных водных объектов;</w:t>
      </w:r>
    </w:p>
    <w:bookmarkEnd w:id="2672"/>
    <w:bookmarkStart w:name="z2987" w:id="2673"/>
    <w:p>
      <w:pPr>
        <w:spacing w:after="0"/>
        <w:ind w:left="0"/>
        <w:jc w:val="both"/>
      </w:pPr>
      <w:r>
        <w:rPr>
          <w:rFonts w:ascii="Times New Roman"/>
          <w:b w:val="false"/>
          <w:i w:val="false"/>
          <w:color w:val="000000"/>
          <w:sz w:val="28"/>
        </w:rPr>
        <w:t>
      рациональную организацию водопользования с минимальным объемом потребления свежей воды в технологических процессах;</w:t>
      </w:r>
    </w:p>
    <w:bookmarkEnd w:id="2673"/>
    <w:bookmarkStart w:name="z2988" w:id="2674"/>
    <w:p>
      <w:pPr>
        <w:spacing w:after="0"/>
        <w:ind w:left="0"/>
        <w:jc w:val="both"/>
      </w:pPr>
      <w:r>
        <w:rPr>
          <w:rFonts w:ascii="Times New Roman"/>
          <w:b w:val="false"/>
          <w:i w:val="false"/>
          <w:color w:val="000000"/>
          <w:sz w:val="28"/>
        </w:rPr>
        <w:t>
      возможность рециркуляции, очистки отработанной воды и повторного ее использования;</w:t>
      </w:r>
    </w:p>
    <w:bookmarkEnd w:id="2674"/>
    <w:bookmarkStart w:name="z2989" w:id="2675"/>
    <w:p>
      <w:pPr>
        <w:spacing w:after="0"/>
        <w:ind w:left="0"/>
        <w:jc w:val="both"/>
      </w:pPr>
      <w:r>
        <w:rPr>
          <w:rFonts w:ascii="Times New Roman"/>
          <w:b w:val="false"/>
          <w:i w:val="false"/>
          <w:color w:val="000000"/>
          <w:sz w:val="28"/>
        </w:rPr>
        <w:t>
      учет водохозяйственной обстановки на прилегающих территориях с целью выявления уязвимых компонентов (малых рек и ручьев, водно-болотных угодий и др.), зависимости местного населения от местных водных ресурсов.</w:t>
      </w:r>
    </w:p>
    <w:bookmarkEnd w:id="2675"/>
    <w:bookmarkStart w:name="z2990" w:id="2676"/>
    <w:p>
      <w:pPr>
        <w:spacing w:after="0"/>
        <w:ind w:left="0"/>
        <w:jc w:val="both"/>
      </w:pPr>
      <w:r>
        <w:rPr>
          <w:rFonts w:ascii="Times New Roman"/>
          <w:b w:val="false"/>
          <w:i w:val="false"/>
          <w:color w:val="000000"/>
          <w:sz w:val="28"/>
        </w:rPr>
        <w:t>
      Система оборотного водоснабжения обеспечивает многократное использование оборотной воды в технологическом процессе (например, бессточное хвостовое хозяйство с замкнутым водным циклом). Выбор схем оборотного водоснабжения определяется технологическим процессом, техническими условиями к качеству воды. Это позволяет сократить забор воды из природных источников (забор воды необходим только на подпитку системы), сократить объем или полностью исключить сброс сточных вод.</w:t>
      </w:r>
    </w:p>
    <w:bookmarkEnd w:id="2676"/>
    <w:bookmarkStart w:name="z2991" w:id="2677"/>
    <w:p>
      <w:pPr>
        <w:spacing w:after="0"/>
        <w:ind w:left="0"/>
        <w:jc w:val="both"/>
      </w:pPr>
      <w:r>
        <w:rPr>
          <w:rFonts w:ascii="Times New Roman"/>
          <w:b w:val="false"/>
          <w:i w:val="false"/>
          <w:color w:val="000000"/>
          <w:sz w:val="28"/>
        </w:rPr>
        <w:t>
      Повторное (последовательное) использование технической воды заключается в употреблении воды, использованной в одном производственном процессе, на другие технологические нужды. Например, вода, нагретая в процессе охлаждения оборудования компрессорной станции, может использоваться в системе отопления или на промывку оборудования перед ремонтом; ливневые сточные воды могут использоваться в процессах пылеподавления, для полива растений, для мойки дорожной техники и т.д. Техника позволяет сократить забор воды из природных источников на технологические нужды.</w:t>
      </w:r>
    </w:p>
    <w:bookmarkEnd w:id="2677"/>
    <w:bookmarkStart w:name="z2992" w:id="2678"/>
    <w:p>
      <w:pPr>
        <w:spacing w:after="0"/>
        <w:ind w:left="0"/>
        <w:jc w:val="both"/>
      </w:pPr>
      <w:r>
        <w:rPr>
          <w:rFonts w:ascii="Times New Roman"/>
          <w:b w:val="false"/>
          <w:i w:val="false"/>
          <w:color w:val="000000"/>
          <w:sz w:val="28"/>
        </w:rPr>
        <w:t>
      Применение водосберегающих или безводных технологий, характеризующихся низким потреблением воды, либо ее полным отсутствием, что позволяет сократить забор воды из природных источников на технологические нужды. Например, дозированная подача воды в производство, автоматическое отключение воды при остановке технологического процесса, кроме процессов охлаждения оборудования.</w:t>
      </w:r>
    </w:p>
    <w:bookmarkEnd w:id="2678"/>
    <w:bookmarkStart w:name="z2993" w:id="2679"/>
    <w:p>
      <w:pPr>
        <w:spacing w:after="0"/>
        <w:ind w:left="0"/>
        <w:jc w:val="both"/>
      </w:pPr>
      <w:r>
        <w:rPr>
          <w:rFonts w:ascii="Times New Roman"/>
          <w:b w:val="false"/>
          <w:i w:val="false"/>
          <w:color w:val="000000"/>
          <w:sz w:val="28"/>
        </w:rPr>
        <w:t>
      Система раздельного сбора сточных вод заключается в разделении потоков сточных вод по степени и видам загрязнений для проведения локальной очистки оптимальным способом, максимального возврата в процесс очищенной воды, снижения гидравлической нагрузки на очистные сооружения. Техника позволяет сократить объем сброса сточных вод в водные объекты.</w:t>
      </w:r>
    </w:p>
    <w:bookmarkEnd w:id="2679"/>
    <w:bookmarkStart w:name="z2994" w:id="268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680"/>
    <w:bookmarkStart w:name="z2995" w:id="2681"/>
    <w:p>
      <w:pPr>
        <w:spacing w:after="0"/>
        <w:ind w:left="0"/>
        <w:jc w:val="both"/>
      </w:pPr>
      <w:r>
        <w:rPr>
          <w:rFonts w:ascii="Times New Roman"/>
          <w:b w:val="false"/>
          <w:i w:val="false"/>
          <w:color w:val="000000"/>
          <w:sz w:val="28"/>
        </w:rPr>
        <w:t>
      Потребность в дополнительных объемах ресурсов и материалов на организацию системы водооборотного потребления воды.</w:t>
      </w:r>
    </w:p>
    <w:bookmarkEnd w:id="2681"/>
    <w:bookmarkStart w:name="z2996" w:id="2682"/>
    <w:p>
      <w:pPr>
        <w:spacing w:after="0"/>
        <w:ind w:left="0"/>
        <w:jc w:val="both"/>
      </w:pPr>
      <w:r>
        <w:rPr>
          <w:rFonts w:ascii="Times New Roman"/>
          <w:b w:val="false"/>
          <w:i w:val="false"/>
          <w:color w:val="000000"/>
          <w:sz w:val="28"/>
        </w:rPr>
        <w:t>
      Затраты на мониторинг качества воды и выявление загрязняющих веществ.</w:t>
      </w:r>
    </w:p>
    <w:bookmarkEnd w:id="2682"/>
    <w:bookmarkStart w:name="z2997" w:id="268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683"/>
    <w:bookmarkStart w:name="z2998" w:id="2684"/>
    <w:p>
      <w:pPr>
        <w:spacing w:after="0"/>
        <w:ind w:left="0"/>
        <w:jc w:val="both"/>
      </w:pPr>
      <w:r>
        <w:rPr>
          <w:rFonts w:ascii="Times New Roman"/>
          <w:b w:val="false"/>
          <w:i w:val="false"/>
          <w:color w:val="000000"/>
          <w:sz w:val="28"/>
        </w:rPr>
        <w:t>
      Представленные методы (конструктивные и технические решения) применимы при технической возможности и экономической целесообразности, могут использоваться как по отдельности, так и в совокупности. Ограничения, связанные с особенностями технологического процесса, техническими возможностями, конструктивными особенностями производственных объектов, климатическими условиями, качественным составом и объемом сточных вод.</w:t>
      </w:r>
    </w:p>
    <w:bookmarkEnd w:id="2684"/>
    <w:bookmarkStart w:name="z2999" w:id="268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685"/>
    <w:bookmarkStart w:name="z3000" w:id="2686"/>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686"/>
    <w:bookmarkStart w:name="z3001" w:id="268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687"/>
    <w:bookmarkStart w:name="z3002" w:id="2688"/>
    <w:p>
      <w:pPr>
        <w:spacing w:after="0"/>
        <w:ind w:left="0"/>
        <w:jc w:val="both"/>
      </w:pPr>
      <w:r>
        <w:rPr>
          <w:rFonts w:ascii="Times New Roman"/>
          <w:b w:val="false"/>
          <w:i w:val="false"/>
          <w:color w:val="000000"/>
          <w:sz w:val="28"/>
        </w:rPr>
        <w:t>
      Требования экологического законодательства. Рациональное использование водных ресурсов. Снижение объемов сбросов сточных вод и загрязняющих веществ.</w:t>
      </w:r>
    </w:p>
    <w:bookmarkEnd w:id="2688"/>
    <w:p>
      <w:pPr>
        <w:spacing w:after="0"/>
        <w:ind w:left="0"/>
        <w:jc w:val="both"/>
      </w:pPr>
      <w:r>
        <w:rPr>
          <w:rFonts w:ascii="Times New Roman"/>
          <w:b/>
          <w:i w:val="false"/>
          <w:color w:val="000000"/>
          <w:sz w:val="28"/>
        </w:rPr>
        <w:t>5.5.2. Снижение водоотлива карьерных и шахтных вод</w:t>
      </w:r>
    </w:p>
    <w:bookmarkStart w:name="z3004" w:id="268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689"/>
    <w:bookmarkStart w:name="z3005" w:id="2690"/>
    <w:p>
      <w:pPr>
        <w:spacing w:after="0"/>
        <w:ind w:left="0"/>
        <w:jc w:val="both"/>
      </w:pPr>
      <w:r>
        <w:rPr>
          <w:rFonts w:ascii="Times New Roman"/>
          <w:b w:val="false"/>
          <w:i w:val="false"/>
          <w:color w:val="000000"/>
          <w:sz w:val="28"/>
        </w:rPr>
        <w:t>
      Поступление воды в выработки характеризуют водопритоком. Общий водоприток складывается из притока подземных и поверхностных вод, атмосферных осадков и технической воды, применяющейся в технологических процессах.</w:t>
      </w:r>
    </w:p>
    <w:bookmarkEnd w:id="2690"/>
    <w:bookmarkStart w:name="z3006" w:id="269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691"/>
    <w:bookmarkStart w:name="z3007" w:id="2692"/>
    <w:p>
      <w:pPr>
        <w:spacing w:after="0"/>
        <w:ind w:left="0"/>
        <w:jc w:val="both"/>
      </w:pPr>
      <w:r>
        <w:rPr>
          <w:rFonts w:ascii="Times New Roman"/>
          <w:b w:val="false"/>
          <w:i w:val="false"/>
          <w:color w:val="000000"/>
          <w:sz w:val="28"/>
        </w:rPr>
        <w:t>
      Техника заключается в сокращении воздействия на подземные воды и снижении гидравлической нагрузки на очистные сооружения и водные объекты путем применения отдельно или совместно следующих технических решений:</w:t>
      </w:r>
    </w:p>
    <w:bookmarkEnd w:id="2692"/>
    <w:bookmarkStart w:name="z3008" w:id="2693"/>
    <w:p>
      <w:pPr>
        <w:spacing w:after="0"/>
        <w:ind w:left="0"/>
        <w:jc w:val="both"/>
      </w:pPr>
      <w:r>
        <w:rPr>
          <w:rFonts w:ascii="Times New Roman"/>
          <w:b w:val="false"/>
          <w:i w:val="false"/>
          <w:color w:val="000000"/>
          <w:sz w:val="28"/>
        </w:rPr>
        <w:t>
      применение рациональных схем осушения карьерных и шахтных полей;</w:t>
      </w:r>
    </w:p>
    <w:bookmarkEnd w:id="2693"/>
    <w:bookmarkStart w:name="z3009" w:id="2694"/>
    <w:p>
      <w:pPr>
        <w:spacing w:after="0"/>
        <w:ind w:left="0"/>
        <w:jc w:val="both"/>
      </w:pPr>
      <w:r>
        <w:rPr>
          <w:rFonts w:ascii="Times New Roman"/>
          <w:b w:val="false"/>
          <w:i w:val="false"/>
          <w:color w:val="000000"/>
          <w:sz w:val="28"/>
        </w:rPr>
        <w:t>
      использование специальных защитных сооружений и мероприятий от поверхностных и подземных вод, таких как водопонижение и/или противофильтрационные завесы и др.;</w:t>
      </w:r>
    </w:p>
    <w:bookmarkEnd w:id="2694"/>
    <w:bookmarkStart w:name="z3010" w:id="2695"/>
    <w:p>
      <w:pPr>
        <w:spacing w:after="0"/>
        <w:ind w:left="0"/>
        <w:jc w:val="both"/>
      </w:pPr>
      <w:r>
        <w:rPr>
          <w:rFonts w:ascii="Times New Roman"/>
          <w:b w:val="false"/>
          <w:i w:val="false"/>
          <w:color w:val="000000"/>
          <w:sz w:val="28"/>
        </w:rPr>
        <w:t>
      оптимизация работы дренажной системы;</w:t>
      </w:r>
    </w:p>
    <w:bookmarkEnd w:id="2695"/>
    <w:bookmarkStart w:name="z3011" w:id="2696"/>
    <w:p>
      <w:pPr>
        <w:spacing w:after="0"/>
        <w:ind w:left="0"/>
        <w:jc w:val="both"/>
      </w:pPr>
      <w:r>
        <w:rPr>
          <w:rFonts w:ascii="Times New Roman"/>
          <w:b w:val="false"/>
          <w:i w:val="false"/>
          <w:color w:val="000000"/>
          <w:sz w:val="28"/>
        </w:rPr>
        <w:t>
      изоляция горных выработок от поверхностных вод путем регулирования поверхностного стока;</w:t>
      </w:r>
    </w:p>
    <w:bookmarkEnd w:id="2696"/>
    <w:bookmarkStart w:name="z3012" w:id="2697"/>
    <w:p>
      <w:pPr>
        <w:spacing w:after="0"/>
        <w:ind w:left="0"/>
        <w:jc w:val="both"/>
      </w:pPr>
      <w:r>
        <w:rPr>
          <w:rFonts w:ascii="Times New Roman"/>
          <w:b w:val="false"/>
          <w:i w:val="false"/>
          <w:color w:val="000000"/>
          <w:sz w:val="28"/>
        </w:rPr>
        <w:t>
      отвод русел рек за пределы горного отвода;</w:t>
      </w:r>
    </w:p>
    <w:bookmarkEnd w:id="2697"/>
    <w:bookmarkStart w:name="z3013" w:id="2698"/>
    <w:p>
      <w:pPr>
        <w:spacing w:after="0"/>
        <w:ind w:left="0"/>
        <w:jc w:val="both"/>
      </w:pPr>
      <w:r>
        <w:rPr>
          <w:rFonts w:ascii="Times New Roman"/>
          <w:b w:val="false"/>
          <w:i w:val="false"/>
          <w:color w:val="000000"/>
          <w:sz w:val="28"/>
        </w:rPr>
        <w:t>
      недопущение опережающего понижения уровней подземных вод;</w:t>
      </w:r>
    </w:p>
    <w:bookmarkEnd w:id="2698"/>
    <w:bookmarkStart w:name="z3014" w:id="2699"/>
    <w:p>
      <w:pPr>
        <w:spacing w:after="0"/>
        <w:ind w:left="0"/>
        <w:jc w:val="both"/>
      </w:pPr>
      <w:r>
        <w:rPr>
          <w:rFonts w:ascii="Times New Roman"/>
          <w:b w:val="false"/>
          <w:i w:val="false"/>
          <w:color w:val="000000"/>
          <w:sz w:val="28"/>
        </w:rPr>
        <w:t>
      предотвращение загрязнения шахтных и карьерных вод в процессе откачки.</w:t>
      </w:r>
    </w:p>
    <w:bookmarkEnd w:id="2699"/>
    <w:bookmarkStart w:name="z3015" w:id="270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700"/>
    <w:bookmarkStart w:name="z3016" w:id="2701"/>
    <w:p>
      <w:pPr>
        <w:spacing w:after="0"/>
        <w:ind w:left="0"/>
        <w:jc w:val="both"/>
      </w:pPr>
      <w:r>
        <w:rPr>
          <w:rFonts w:ascii="Times New Roman"/>
          <w:b w:val="false"/>
          <w:i w:val="false"/>
          <w:color w:val="000000"/>
          <w:sz w:val="28"/>
        </w:rPr>
        <w:t>
      Рациональное использование водных ресурсов.</w:t>
      </w:r>
    </w:p>
    <w:bookmarkEnd w:id="2701"/>
    <w:bookmarkStart w:name="z3017" w:id="2702"/>
    <w:p>
      <w:pPr>
        <w:spacing w:after="0"/>
        <w:ind w:left="0"/>
        <w:jc w:val="both"/>
      </w:pPr>
      <w:r>
        <w:rPr>
          <w:rFonts w:ascii="Times New Roman"/>
          <w:b w:val="false"/>
          <w:i w:val="false"/>
          <w:color w:val="000000"/>
          <w:sz w:val="28"/>
        </w:rPr>
        <w:t>
      Сокращение объемов сточных карьерных и шахтных вод.</w:t>
      </w:r>
    </w:p>
    <w:bookmarkEnd w:id="2702"/>
    <w:bookmarkStart w:name="z3018" w:id="2703"/>
    <w:p>
      <w:pPr>
        <w:spacing w:after="0"/>
        <w:ind w:left="0"/>
        <w:jc w:val="both"/>
      </w:pPr>
      <w:r>
        <w:rPr>
          <w:rFonts w:ascii="Times New Roman"/>
          <w:b w:val="false"/>
          <w:i w:val="false"/>
          <w:color w:val="000000"/>
          <w:sz w:val="28"/>
        </w:rPr>
        <w:t>
      Снижение биогенной нагрузки на принимающие воды (например, реки, каналы и другие поверхностные водные ресурсы).</w:t>
      </w:r>
    </w:p>
    <w:bookmarkEnd w:id="2703"/>
    <w:bookmarkStart w:name="z3019" w:id="270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704"/>
    <w:bookmarkStart w:name="z3020" w:id="2705"/>
    <w:p>
      <w:pPr>
        <w:spacing w:after="0"/>
        <w:ind w:left="0"/>
        <w:jc w:val="both"/>
      </w:pPr>
      <w:r>
        <w:rPr>
          <w:rFonts w:ascii="Times New Roman"/>
          <w:b w:val="false"/>
          <w:i w:val="false"/>
          <w:color w:val="000000"/>
          <w:sz w:val="28"/>
        </w:rPr>
        <w:t>
      В горной практике для осушения карьерных и шахтных полей применяются поверхностный, подземный и комбинированный способы.</w:t>
      </w:r>
    </w:p>
    <w:bookmarkEnd w:id="2705"/>
    <w:bookmarkStart w:name="z3021" w:id="2706"/>
    <w:p>
      <w:pPr>
        <w:spacing w:after="0"/>
        <w:ind w:left="0"/>
        <w:jc w:val="both"/>
      </w:pPr>
      <w:r>
        <w:rPr>
          <w:rFonts w:ascii="Times New Roman"/>
          <w:b w:val="false"/>
          <w:i w:val="false"/>
          <w:color w:val="000000"/>
          <w:sz w:val="28"/>
        </w:rPr>
        <w:t>
      Для осушения и защиты горных выработок от поверхностных и подземных вод применяются водопонижающие скважины, оборудованные глубинными насосами; вакуумное водопонижение; подземные системы осушения, (дренажные штреки с фильтрами и колодцами и т.п, в период эксплуатации подземного месторождения функции дренажных выполняют также основные горные выработки); самоизливающие и поглощающие скважины; иглофильтровые установки; прибортовой дренаж; дренажные зумпфы, траншеи, канавы (в том числе, закрытые) и т.п.</w:t>
      </w:r>
    </w:p>
    <w:bookmarkEnd w:id="2706"/>
    <w:bookmarkStart w:name="z3022" w:id="2707"/>
    <w:p>
      <w:pPr>
        <w:spacing w:after="0"/>
        <w:ind w:left="0"/>
        <w:jc w:val="both"/>
      </w:pPr>
      <w:r>
        <w:rPr>
          <w:rFonts w:ascii="Times New Roman"/>
          <w:b w:val="false"/>
          <w:i w:val="false"/>
          <w:color w:val="000000"/>
          <w:sz w:val="28"/>
        </w:rPr>
        <w:t>
      На ОАО "Стойленский ГОК" осушение карьера ведется подземным дренажным комплексом – дренажной шахтой на глубине более 200 м, перехватывающей основную часть потока подземных вод за пределами карьера по его контуру, и внутрикарьерными прибортовыми дренажами – они перехватывают "проскок" подземных вод, выходящих на откосы карьера. Протяженность выработок дренажной шахты достигает 56 км. В эксплуатации – 260 восстающих дренажных скважин. Откачка всех дренажных вод и атмосферных осадков производится главным водоотливом шахты. Производительность водоотлива достигает 7200 м</w:t>
      </w:r>
      <w:r>
        <w:rPr>
          <w:rFonts w:ascii="Times New Roman"/>
          <w:b w:val="false"/>
          <w:i w:val="false"/>
          <w:color w:val="000000"/>
          <w:vertAlign w:val="superscript"/>
        </w:rPr>
        <w:t>3</w:t>
      </w:r>
      <w:r>
        <w:rPr>
          <w:rFonts w:ascii="Times New Roman"/>
          <w:b w:val="false"/>
          <w:i w:val="false"/>
          <w:color w:val="000000"/>
          <w:sz w:val="28"/>
        </w:rPr>
        <w:t>/ч. Для этого главный водоотлив оборудован 11-ью насосами ЦНС 850 – 240. Обоснованная ПАО "НОВОТЭК" (Россия) возможность использовать дренажные воды для хозяйственно-питьевого водоснабжения СГОК покрыла его потребность в чистой воде. Реализация водоснабжения выполнена 5-ью насосами ЦНС 300х300. Опыт эксплуатации системы осушения карьера и проектные решения по развитию дренажных работ на карьере СГОКа убедительно доказывают правильность выбранной стратегии защиты месторождения от подземных и поверхностных вод, ориентированной на подземный способ осушения.</w:t>
      </w:r>
    </w:p>
    <w:bookmarkEnd w:id="2707"/>
    <w:bookmarkStart w:name="z3023" w:id="2708"/>
    <w:p>
      <w:pPr>
        <w:spacing w:after="0"/>
        <w:ind w:left="0"/>
        <w:jc w:val="both"/>
      </w:pPr>
      <w:r>
        <w:rPr>
          <w:rFonts w:ascii="Times New Roman"/>
          <w:b w:val="false"/>
          <w:i w:val="false"/>
          <w:color w:val="000000"/>
          <w:sz w:val="28"/>
        </w:rPr>
        <w:t>
      Выбор видов и систем защиты горных выработок, типов защитных сооружений, устройств и мероприятий должен учитывать изменяющиеся с течением времени по мере разработки месторождения производственные и природные условия, форму и размеры защищаемого пространства.</w:t>
      </w:r>
    </w:p>
    <w:bookmarkEnd w:id="2708"/>
    <w:bookmarkStart w:name="z3024" w:id="2709"/>
    <w:p>
      <w:pPr>
        <w:spacing w:after="0"/>
        <w:ind w:left="0"/>
        <w:jc w:val="both"/>
      </w:pPr>
      <w:r>
        <w:rPr>
          <w:rFonts w:ascii="Times New Roman"/>
          <w:b w:val="false"/>
          <w:i w:val="false"/>
          <w:color w:val="000000"/>
          <w:sz w:val="28"/>
        </w:rPr>
        <w:t>
      Системы защиты, их развитие, конструкции защитных сооружений и устройств, защитные мероприятия должны быть взаимоувязаны с системами, методами и развитием разработки месторождения.</w:t>
      </w:r>
    </w:p>
    <w:bookmarkEnd w:id="2709"/>
    <w:bookmarkStart w:name="z3025" w:id="2710"/>
    <w:p>
      <w:pPr>
        <w:spacing w:after="0"/>
        <w:ind w:left="0"/>
        <w:jc w:val="both"/>
      </w:pPr>
      <w:r>
        <w:rPr>
          <w:rFonts w:ascii="Times New Roman"/>
          <w:b w:val="false"/>
          <w:i w:val="false"/>
          <w:color w:val="000000"/>
          <w:sz w:val="28"/>
        </w:rPr>
        <w:t>
      Регулирование поверхностного стока дождевых, талых и технических вод производится в пределах шахтного поля и самого карьера (площадок уступов, откосов, дна), а также в пределах некоторой полосы вокруг карьера.</w:t>
      </w:r>
    </w:p>
    <w:bookmarkEnd w:id="2710"/>
    <w:bookmarkStart w:name="z3026" w:id="2711"/>
    <w:p>
      <w:pPr>
        <w:spacing w:after="0"/>
        <w:ind w:left="0"/>
        <w:jc w:val="both"/>
      </w:pPr>
      <w:r>
        <w:rPr>
          <w:rFonts w:ascii="Times New Roman"/>
          <w:b w:val="false"/>
          <w:i w:val="false"/>
          <w:color w:val="000000"/>
          <w:sz w:val="28"/>
        </w:rPr>
        <w:t>
      Мероприятия по регулированию поверхностного стока сводятся к устройству нагорных и водоспускных канав, планировке территории вокруг карьера (с приданием поверхности уклона в сторону нагорных канав), а также планировке площадок уступов.</w:t>
      </w:r>
    </w:p>
    <w:bookmarkEnd w:id="2711"/>
    <w:bookmarkStart w:name="z3027" w:id="2712"/>
    <w:p>
      <w:pPr>
        <w:spacing w:after="0"/>
        <w:ind w:left="0"/>
        <w:jc w:val="both"/>
      </w:pPr>
      <w:r>
        <w:rPr>
          <w:rFonts w:ascii="Times New Roman"/>
          <w:b w:val="false"/>
          <w:i w:val="false"/>
          <w:color w:val="000000"/>
          <w:sz w:val="28"/>
        </w:rPr>
        <w:t>
      Система отвода дождевых, талых и технических вод должна увязываться со всей системой дренажа месторождения; при этом в ряде случаев оказывается целесообразным применение единых водоотливных средств путем использования общих водосборников и насосов, устройств водосбросных скважин и т.д.</w:t>
      </w:r>
    </w:p>
    <w:bookmarkEnd w:id="2712"/>
    <w:bookmarkStart w:name="z3028" w:id="2713"/>
    <w:p>
      <w:pPr>
        <w:spacing w:after="0"/>
        <w:ind w:left="0"/>
        <w:jc w:val="both"/>
      </w:pPr>
      <w:r>
        <w:rPr>
          <w:rFonts w:ascii="Times New Roman"/>
          <w:b w:val="false"/>
          <w:i w:val="false"/>
          <w:color w:val="000000"/>
          <w:sz w:val="28"/>
        </w:rPr>
        <w:t>
      Отвод и осушение рек и водных коллекторов (озер, прудов, болот) применяются в тех случаях, когда обводнение карьера или шахты за счет поступления вод из них достаточно существенно. Реку или ручей отводят в новое забетонированное русло, также эффективным является отвод речных вод по трубам. Если русло реки проходит по слабопроницаемым покровным отложениям, есть возможность отказаться от бетонирования, что должно подтверждаться фильтрационным расчетом.</w:t>
      </w:r>
    </w:p>
    <w:bookmarkEnd w:id="2713"/>
    <w:bookmarkStart w:name="z3029" w:id="271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714"/>
    <w:bookmarkStart w:name="z3030" w:id="2715"/>
    <w:p>
      <w:pPr>
        <w:spacing w:after="0"/>
        <w:ind w:left="0"/>
        <w:jc w:val="both"/>
      </w:pPr>
      <w:r>
        <w:rPr>
          <w:rFonts w:ascii="Times New Roman"/>
          <w:b w:val="false"/>
          <w:i w:val="false"/>
          <w:color w:val="000000"/>
          <w:sz w:val="28"/>
        </w:rPr>
        <w:t>
      Финансовые затраты. Потребность в дополнительных объемах ресурсов и материалов.</w:t>
      </w:r>
    </w:p>
    <w:bookmarkEnd w:id="2715"/>
    <w:bookmarkStart w:name="z3031" w:id="2716"/>
    <w:p>
      <w:pPr>
        <w:spacing w:after="0"/>
        <w:ind w:left="0"/>
        <w:jc w:val="both"/>
      </w:pPr>
      <w:r>
        <w:rPr>
          <w:rFonts w:ascii="Times New Roman"/>
          <w:b w:val="false"/>
          <w:i w:val="false"/>
          <w:color w:val="000000"/>
          <w:sz w:val="28"/>
        </w:rPr>
        <w:t>
      Противофильтрационные завесы в отличие от водопонижения не влекут за собой образование вредных стоков и истощение ресурсов подземных вод и не вызывают деформаций горных пород, земной поверхности и сооружений в районе защищаемых объектов.</w:t>
      </w:r>
    </w:p>
    <w:bookmarkEnd w:id="2716"/>
    <w:bookmarkStart w:name="z3032" w:id="2717"/>
    <w:p>
      <w:pPr>
        <w:spacing w:after="0"/>
        <w:ind w:left="0"/>
        <w:jc w:val="both"/>
      </w:pPr>
      <w:r>
        <w:rPr>
          <w:rFonts w:ascii="Times New Roman"/>
          <w:b w:val="false"/>
          <w:i w:val="false"/>
          <w:color w:val="000000"/>
          <w:sz w:val="28"/>
        </w:rPr>
        <w:t>
      Высокие капитальные и эксплуатационные затраты, необходимость проведения и поддержания в рабочем состоянии горных выработок при подземном способе осушения на карьерах.</w:t>
      </w:r>
    </w:p>
    <w:bookmarkEnd w:id="2717"/>
    <w:bookmarkStart w:name="z3033" w:id="271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718"/>
    <w:bookmarkStart w:name="z3034" w:id="2719"/>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 Могут использоваться как по отдельности, так и в совокупности.</w:t>
      </w:r>
    </w:p>
    <w:bookmarkEnd w:id="2719"/>
    <w:bookmarkStart w:name="z3035" w:id="2720"/>
    <w:p>
      <w:pPr>
        <w:spacing w:after="0"/>
        <w:ind w:left="0"/>
        <w:jc w:val="both"/>
      </w:pPr>
      <w:r>
        <w:rPr>
          <w:rFonts w:ascii="Times New Roman"/>
          <w:b w:val="false"/>
          <w:i w:val="false"/>
          <w:color w:val="000000"/>
          <w:sz w:val="28"/>
        </w:rPr>
        <w:t>
      Применимость способов осушения определяется исходя из горно-геологических, гидрогеологических и горнотехнических условий разрабатываемого месторождения.</w:t>
      </w:r>
    </w:p>
    <w:bookmarkEnd w:id="2720"/>
    <w:bookmarkStart w:name="z3036" w:id="2721"/>
    <w:p>
      <w:pPr>
        <w:spacing w:after="0"/>
        <w:ind w:left="0"/>
        <w:jc w:val="both"/>
      </w:pPr>
      <w:r>
        <w:rPr>
          <w:rFonts w:ascii="Times New Roman"/>
          <w:b w:val="false"/>
          <w:i w:val="false"/>
          <w:color w:val="000000"/>
          <w:sz w:val="28"/>
        </w:rPr>
        <w:t xml:space="preserve">
      Целесообразность отвода и изоляции постоянного коллектора обосновывается технико-экономическим расчетом, путем сопоставления стоимости отвода и тех дренажных мероприятий, которые нужно осуществить для обеспечения нормального хода горных работ на весь период эксплуатации месторождения. </w:t>
      </w:r>
    </w:p>
    <w:bookmarkEnd w:id="2721"/>
    <w:bookmarkStart w:name="z3037" w:id="272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722"/>
    <w:bookmarkStart w:name="z3038" w:id="2723"/>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723"/>
    <w:bookmarkStart w:name="z3039" w:id="272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724"/>
    <w:bookmarkStart w:name="z3040" w:id="2725"/>
    <w:p>
      <w:pPr>
        <w:spacing w:after="0"/>
        <w:ind w:left="0"/>
        <w:jc w:val="both"/>
      </w:pPr>
      <w:r>
        <w:rPr>
          <w:rFonts w:ascii="Times New Roman"/>
          <w:b w:val="false"/>
          <w:i w:val="false"/>
          <w:color w:val="000000"/>
          <w:sz w:val="28"/>
        </w:rPr>
        <w:t>
      Требования экологического законодательства. Рациональное использование водных ресурсов. Снижение объемов сбросов сточных вод и загрязняющих веществ.</w:t>
      </w:r>
    </w:p>
    <w:bookmarkEnd w:id="2725"/>
    <w:p>
      <w:pPr>
        <w:spacing w:after="0"/>
        <w:ind w:left="0"/>
        <w:jc w:val="both"/>
      </w:pPr>
      <w:r>
        <w:rPr>
          <w:rFonts w:ascii="Times New Roman"/>
          <w:b/>
          <w:i w:val="false"/>
          <w:color w:val="000000"/>
          <w:sz w:val="28"/>
        </w:rPr>
        <w:t>5.5.3. Управление поверхностным стоком территории наземной инфраструктуры</w:t>
      </w:r>
    </w:p>
    <w:bookmarkStart w:name="z3042" w:id="272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726"/>
    <w:bookmarkStart w:name="z3043" w:id="2727"/>
    <w:p>
      <w:pPr>
        <w:spacing w:after="0"/>
        <w:ind w:left="0"/>
        <w:jc w:val="both"/>
      </w:pPr>
      <w:r>
        <w:rPr>
          <w:rFonts w:ascii="Times New Roman"/>
          <w:b w:val="false"/>
          <w:i w:val="false"/>
          <w:color w:val="000000"/>
          <w:sz w:val="28"/>
        </w:rPr>
        <w:t>
      Методы или их совокупность для снижения негативного воздействия на водные объекты.</w:t>
      </w:r>
    </w:p>
    <w:bookmarkEnd w:id="2727"/>
    <w:bookmarkStart w:name="z3044" w:id="272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728"/>
    <w:bookmarkStart w:name="z3045" w:id="2729"/>
    <w:p>
      <w:pPr>
        <w:spacing w:after="0"/>
        <w:ind w:left="0"/>
        <w:jc w:val="both"/>
      </w:pPr>
      <w:r>
        <w:rPr>
          <w:rFonts w:ascii="Times New Roman"/>
          <w:b w:val="false"/>
          <w:i w:val="false"/>
          <w:color w:val="000000"/>
          <w:sz w:val="28"/>
        </w:rPr>
        <w:t>
      Технологические операции по управлению поверхностным стоком включают:</w:t>
      </w:r>
    </w:p>
    <w:bookmarkEnd w:id="2729"/>
    <w:bookmarkStart w:name="z3046" w:id="2730"/>
    <w:p>
      <w:pPr>
        <w:spacing w:after="0"/>
        <w:ind w:left="0"/>
        <w:jc w:val="both"/>
      </w:pPr>
      <w:r>
        <w:rPr>
          <w:rFonts w:ascii="Times New Roman"/>
          <w:b w:val="false"/>
          <w:i w:val="false"/>
          <w:color w:val="000000"/>
          <w:sz w:val="28"/>
        </w:rPr>
        <w:t>
      организацию системы сбора и очистки поверхностных сточных вод с породных отвалов;</w:t>
      </w:r>
    </w:p>
    <w:bookmarkEnd w:id="2730"/>
    <w:bookmarkStart w:name="z3047" w:id="2731"/>
    <w:p>
      <w:pPr>
        <w:spacing w:after="0"/>
        <w:ind w:left="0"/>
        <w:jc w:val="both"/>
      </w:pPr>
      <w:r>
        <w:rPr>
          <w:rFonts w:ascii="Times New Roman"/>
          <w:b w:val="false"/>
          <w:i w:val="false"/>
          <w:color w:val="000000"/>
          <w:sz w:val="28"/>
        </w:rPr>
        <w:t>
      перекачку сточных вод из гидротехнических сооружений при отвалах в хвостохранилище;</w:t>
      </w:r>
    </w:p>
    <w:bookmarkEnd w:id="2731"/>
    <w:bookmarkStart w:name="z3048" w:id="2732"/>
    <w:p>
      <w:pPr>
        <w:spacing w:after="0"/>
        <w:ind w:left="0"/>
        <w:jc w:val="both"/>
      </w:pPr>
      <w:r>
        <w:rPr>
          <w:rFonts w:ascii="Times New Roman"/>
          <w:b w:val="false"/>
          <w:i w:val="false"/>
          <w:color w:val="000000"/>
          <w:sz w:val="28"/>
        </w:rPr>
        <w:t>
      отведение поверхностного стока с ненарушенных участков в обход нарушенным, в том числе и выровненных, засеянных или озелененных, что позволит минимизировать объемы очищаемых сточных вод;</w:t>
      </w:r>
    </w:p>
    <w:bookmarkEnd w:id="2732"/>
    <w:bookmarkStart w:name="z3049" w:id="2733"/>
    <w:p>
      <w:pPr>
        <w:spacing w:after="0"/>
        <w:ind w:left="0"/>
        <w:jc w:val="both"/>
      </w:pPr>
      <w:r>
        <w:rPr>
          <w:rFonts w:ascii="Times New Roman"/>
          <w:b w:val="false"/>
          <w:i w:val="false"/>
          <w:color w:val="000000"/>
          <w:sz w:val="28"/>
        </w:rPr>
        <w:t>
      очистку поверхностного стока с нарушенных и загрязненных участков территории с повторным использованием очищенных сточных вод на технологические нужды;</w:t>
      </w:r>
    </w:p>
    <w:bookmarkEnd w:id="2733"/>
    <w:bookmarkStart w:name="z3050" w:id="2734"/>
    <w:p>
      <w:pPr>
        <w:spacing w:after="0"/>
        <w:ind w:left="0"/>
        <w:jc w:val="both"/>
      </w:pPr>
      <w:r>
        <w:rPr>
          <w:rFonts w:ascii="Times New Roman"/>
          <w:b w:val="false"/>
          <w:i w:val="false"/>
          <w:color w:val="000000"/>
          <w:sz w:val="28"/>
        </w:rPr>
        <w:t>
      организацию ливнестоков, траншей, канав надлежащих размеров; оконтуривание, террасирование и ограничение крутизны склонов; применение отмостков и облицовок с целью защиты от эрозии;</w:t>
      </w:r>
    </w:p>
    <w:bookmarkEnd w:id="2734"/>
    <w:bookmarkStart w:name="z3051" w:id="2735"/>
    <w:p>
      <w:pPr>
        <w:spacing w:after="0"/>
        <w:ind w:left="0"/>
        <w:jc w:val="both"/>
      </w:pPr>
      <w:r>
        <w:rPr>
          <w:rFonts w:ascii="Times New Roman"/>
          <w:b w:val="false"/>
          <w:i w:val="false"/>
          <w:color w:val="000000"/>
          <w:sz w:val="28"/>
        </w:rPr>
        <w:t>
      организацию подъездных дорог с уклоном, оснащение дорог дренажными сооружениями;</w:t>
      </w:r>
    </w:p>
    <w:bookmarkEnd w:id="2735"/>
    <w:bookmarkStart w:name="z3052" w:id="2736"/>
    <w:p>
      <w:pPr>
        <w:spacing w:after="0"/>
        <w:ind w:left="0"/>
        <w:jc w:val="both"/>
      </w:pPr>
      <w:r>
        <w:rPr>
          <w:rFonts w:ascii="Times New Roman"/>
          <w:b w:val="false"/>
          <w:i w:val="false"/>
          <w:color w:val="000000"/>
          <w:sz w:val="28"/>
        </w:rPr>
        <w:t>
      выполнение фитомелиоративных работ биологического этапа рекультивации, осуществляемых сразу же после создания корнеобитаемого слоя с целью предотвращения эрозии.</w:t>
      </w:r>
    </w:p>
    <w:bookmarkEnd w:id="2736"/>
    <w:bookmarkStart w:name="z3053" w:id="273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737"/>
    <w:bookmarkStart w:name="z3054" w:id="2738"/>
    <w:p>
      <w:pPr>
        <w:spacing w:after="0"/>
        <w:ind w:left="0"/>
        <w:jc w:val="both"/>
      </w:pPr>
      <w:r>
        <w:rPr>
          <w:rFonts w:ascii="Times New Roman"/>
          <w:b w:val="false"/>
          <w:i w:val="false"/>
          <w:color w:val="000000"/>
          <w:sz w:val="28"/>
        </w:rPr>
        <w:t>
      Использование перечисленных техник позволяет: сократить риск загрязнения почв, подземных и поверхностных вод, обусловленного инфильтрацией загрязненных поверхностных сточных вод с территории породных отвалов; снизить негативное воздействие на водные объекты за счет сокращения объема сброса загрязненных сточных вод в водный объект.</w:t>
      </w:r>
    </w:p>
    <w:bookmarkEnd w:id="2738"/>
    <w:bookmarkStart w:name="z3055" w:id="273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739"/>
    <w:bookmarkStart w:name="z3056" w:id="2740"/>
    <w:p>
      <w:pPr>
        <w:spacing w:after="0"/>
        <w:ind w:left="0"/>
        <w:jc w:val="both"/>
      </w:pPr>
      <w:r>
        <w:rPr>
          <w:rFonts w:ascii="Times New Roman"/>
          <w:b w:val="false"/>
          <w:i w:val="false"/>
          <w:color w:val="000000"/>
          <w:sz w:val="28"/>
        </w:rPr>
        <w:t>
      Техника предусматривает управление ливневыми и талыми сточными водами территории наземной инфраструктуры горнодобывающего предприятия с учетом особенности размещения предприятия и его специфики с целью сведения к минимуму попадания ливневых и талых сточных вод на загрязненные участки, отделения чистой воды от загрязненной, предотвращения эрозии незащищенных участков почвы, предотвращения заиливания дренажных систем.</w:t>
      </w:r>
    </w:p>
    <w:bookmarkEnd w:id="2740"/>
    <w:bookmarkStart w:name="z3057" w:id="2741"/>
    <w:p>
      <w:pPr>
        <w:spacing w:after="0"/>
        <w:ind w:left="0"/>
        <w:jc w:val="both"/>
      </w:pPr>
      <w:r>
        <w:rPr>
          <w:rFonts w:ascii="Times New Roman"/>
          <w:b w:val="false"/>
          <w:i w:val="false"/>
          <w:color w:val="000000"/>
          <w:sz w:val="28"/>
        </w:rPr>
        <w:t>
      Организация системы водоотводных канав по контуру внешних отвалов вскрышных и вмещающих пород с учетом особенности территории размещения предприятия и его специфики, первичное осветление поверхностных сточных вод в оборудованном отстойнике и при необходимости их дальнейшая доочистка на локальных комплексах очистки сточных вод.</w:t>
      </w:r>
    </w:p>
    <w:bookmarkEnd w:id="2741"/>
    <w:bookmarkStart w:name="z3058" w:id="274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742"/>
    <w:bookmarkStart w:name="z3059" w:id="2743"/>
    <w:p>
      <w:pPr>
        <w:spacing w:after="0"/>
        <w:ind w:left="0"/>
        <w:jc w:val="both"/>
      </w:pPr>
      <w:r>
        <w:rPr>
          <w:rFonts w:ascii="Times New Roman"/>
          <w:b w:val="false"/>
          <w:i w:val="false"/>
          <w:color w:val="000000"/>
          <w:sz w:val="28"/>
        </w:rPr>
        <w:t>
      Потребность в дополнительных объемах ресурсов и материалов.</w:t>
      </w:r>
    </w:p>
    <w:bookmarkEnd w:id="2743"/>
    <w:bookmarkStart w:name="z3060" w:id="274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744"/>
    <w:bookmarkStart w:name="z3061" w:id="2745"/>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 могут использоваться как по отдельности, так и в совокупности.</w:t>
      </w:r>
    </w:p>
    <w:bookmarkEnd w:id="2745"/>
    <w:bookmarkStart w:name="z3062" w:id="274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746"/>
    <w:bookmarkStart w:name="z3063" w:id="2747"/>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747"/>
    <w:bookmarkStart w:name="z3064" w:id="274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748"/>
    <w:bookmarkStart w:name="z3065" w:id="2749"/>
    <w:p>
      <w:pPr>
        <w:spacing w:after="0"/>
        <w:ind w:left="0"/>
        <w:jc w:val="both"/>
      </w:pPr>
      <w:r>
        <w:rPr>
          <w:rFonts w:ascii="Times New Roman"/>
          <w:b w:val="false"/>
          <w:i w:val="false"/>
          <w:color w:val="000000"/>
          <w:sz w:val="28"/>
        </w:rPr>
        <w:t>
      Требования экологического законодательства. Рациональное использование водных ресурсов. Снижение объемов сбросов сточных вод и загрязняющих веществ.</w:t>
      </w:r>
    </w:p>
    <w:bookmarkEnd w:id="2749"/>
    <w:p>
      <w:pPr>
        <w:spacing w:after="0"/>
        <w:ind w:left="0"/>
        <w:jc w:val="both"/>
      </w:pPr>
      <w:r>
        <w:rPr>
          <w:rFonts w:ascii="Times New Roman"/>
          <w:b/>
          <w:i w:val="false"/>
          <w:color w:val="000000"/>
          <w:sz w:val="28"/>
        </w:rPr>
        <w:t>5.5.4. Применение современных методов очистки сточных вод</w:t>
      </w:r>
    </w:p>
    <w:bookmarkStart w:name="z3067" w:id="2750"/>
    <w:p>
      <w:pPr>
        <w:spacing w:after="0"/>
        <w:ind w:left="0"/>
        <w:jc w:val="both"/>
      </w:pPr>
      <w:r>
        <w:rPr>
          <w:rFonts w:ascii="Times New Roman"/>
          <w:b w:val="false"/>
          <w:i w:val="false"/>
          <w:color w:val="000000"/>
          <w:sz w:val="28"/>
        </w:rPr>
        <w:t xml:space="preserve">
      Очистка сточных вод контролируется и регламентируется нормативно-правовыми актами Республики Казахстан. Сточными водами называют воды, которые сбрасывают в водоемы с промышленных объектов и населенных пунктов через канализацию или самотеком. Свойства этих растворов связаны с технологическим процессом, в котором они участвовали и, как правило, негативно сказываются на природных объектах, с которыми контактируют. </w:t>
      </w:r>
    </w:p>
    <w:bookmarkEnd w:id="2750"/>
    <w:bookmarkStart w:name="z3068" w:id="2751"/>
    <w:p>
      <w:pPr>
        <w:spacing w:after="0"/>
        <w:ind w:left="0"/>
        <w:jc w:val="both"/>
      </w:pPr>
      <w:r>
        <w:rPr>
          <w:rFonts w:ascii="Times New Roman"/>
          <w:b w:val="false"/>
          <w:i w:val="false"/>
          <w:color w:val="000000"/>
          <w:sz w:val="28"/>
        </w:rPr>
        <w:t xml:space="preserve">
      </w:t>
      </w:r>
    </w:p>
    <w:bookmarkEnd w:id="2751"/>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69" w:id="2752"/>
    <w:p>
      <w:pPr>
        <w:spacing w:after="0"/>
        <w:ind w:left="0"/>
        <w:jc w:val="both"/>
      </w:pPr>
      <w:r>
        <w:rPr>
          <w:rFonts w:ascii="Times New Roman"/>
          <w:b w:val="false"/>
          <w:i w:val="false"/>
          <w:color w:val="000000"/>
          <w:sz w:val="28"/>
        </w:rPr>
        <w:t>
      Рисунок 5.18. Виды сточных вод [54]</w:t>
      </w:r>
    </w:p>
    <w:bookmarkEnd w:id="2752"/>
    <w:bookmarkStart w:name="z3070" w:id="2753"/>
    <w:p>
      <w:pPr>
        <w:spacing w:after="0"/>
        <w:ind w:left="0"/>
        <w:jc w:val="both"/>
      </w:pPr>
      <w:r>
        <w:rPr>
          <w:rFonts w:ascii="Times New Roman"/>
          <w:b w:val="false"/>
          <w:i w:val="false"/>
          <w:color w:val="000000"/>
          <w:sz w:val="28"/>
        </w:rPr>
        <w:t xml:space="preserve">
      Таблица 5.8. Отличительные характеристики разных видов сточных вод </w:t>
      </w:r>
    </w:p>
    <w:bookmarkEnd w:id="27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сточных вод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Равномерность поступления сточных вод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загрязнения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загрязнений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Используемые методы очистки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Неравномерное (зависит от процессов предприятия)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Условно-чистые</w:t>
            </w:r>
          </w:p>
          <w:p>
            <w:pPr>
              <w:spacing w:after="20"/>
              <w:ind w:left="20"/>
              <w:jc w:val="both"/>
            </w:pPr>
            <w:r>
              <w:rPr>
                <w:rFonts w:ascii="Times New Roman"/>
                <w:b w:val="false"/>
                <w:i w:val="false"/>
                <w:color w:val="000000"/>
                <w:sz w:val="20"/>
              </w:rPr>
              <w:t>Нормативно- очищенные</w:t>
            </w:r>
          </w:p>
          <w:p>
            <w:pPr>
              <w:spacing w:after="20"/>
              <w:ind w:left="20"/>
              <w:jc w:val="both"/>
            </w:pPr>
            <w:r>
              <w:rPr>
                <w:rFonts w:ascii="Times New Roman"/>
                <w:b w:val="false"/>
                <w:i w:val="false"/>
                <w:color w:val="000000"/>
                <w:sz w:val="20"/>
              </w:rPr>
              <w:t>Загрязненные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Органические и минеральные примеси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Механические</w:t>
            </w:r>
          </w:p>
          <w:p>
            <w:pPr>
              <w:spacing w:after="20"/>
              <w:ind w:left="20"/>
              <w:jc w:val="both"/>
            </w:pPr>
            <w:r>
              <w:rPr>
                <w:rFonts w:ascii="Times New Roman"/>
                <w:b w:val="false"/>
                <w:i w:val="false"/>
                <w:color w:val="000000"/>
                <w:sz w:val="20"/>
              </w:rPr>
              <w:t>Физико-химические</w:t>
            </w:r>
          </w:p>
          <w:p>
            <w:pPr>
              <w:spacing w:after="20"/>
              <w:ind w:left="20"/>
              <w:jc w:val="both"/>
            </w:pPr>
            <w:r>
              <w:rPr>
                <w:rFonts w:ascii="Times New Roman"/>
                <w:b w:val="false"/>
                <w:i w:val="false"/>
                <w:color w:val="000000"/>
                <w:sz w:val="20"/>
              </w:rPr>
              <w:t>Химические</w:t>
            </w:r>
          </w:p>
          <w:p>
            <w:pPr>
              <w:spacing w:after="20"/>
              <w:ind w:left="20"/>
              <w:jc w:val="both"/>
            </w:pPr>
            <w:r>
              <w:rPr>
                <w:rFonts w:ascii="Times New Roman"/>
                <w:b w:val="false"/>
                <w:i w:val="false"/>
                <w:color w:val="000000"/>
                <w:sz w:val="20"/>
              </w:rPr>
              <w:t>Биологические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Хозяйственно-бытовые сточные воды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 равномерное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 загрязненные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1" w:id="2754"/>
          <w:p>
            <w:pPr>
              <w:spacing w:after="20"/>
              <w:ind w:left="20"/>
              <w:jc w:val="both"/>
            </w:pPr>
            <w:r>
              <w:rPr>
                <w:rFonts w:ascii="Times New Roman"/>
                <w:b w:val="false"/>
                <w:i w:val="false"/>
                <w:color w:val="000000"/>
                <w:sz w:val="20"/>
              </w:rPr>
              <w:t>
Органические вещества растительного и животного происхождения</w:t>
            </w:r>
          </w:p>
          <w:bookmarkEnd w:id="2754"/>
          <w:p>
            <w:pPr>
              <w:spacing w:after="20"/>
              <w:ind w:left="20"/>
              <w:jc w:val="both"/>
            </w:pPr>
            <w:r>
              <w:rPr>
                <w:rFonts w:ascii="Times New Roman"/>
                <w:b w:val="false"/>
                <w:i w:val="false"/>
                <w:color w:val="000000"/>
                <w:sz w:val="20"/>
              </w:rPr>
              <w:t>Отходы жизнедеятельности и моющие средства</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Механические</w:t>
            </w:r>
          </w:p>
          <w:p>
            <w:pPr>
              <w:spacing w:after="20"/>
              <w:ind w:left="20"/>
              <w:jc w:val="both"/>
            </w:pPr>
            <w:r>
              <w:rPr>
                <w:rFonts w:ascii="Times New Roman"/>
                <w:b w:val="false"/>
                <w:i w:val="false"/>
                <w:color w:val="000000"/>
                <w:sz w:val="20"/>
              </w:rPr>
              <w:t>Биологические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Атмосферные (ливневые)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Неравномерное (зависит от атмосферных осадков)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чистые</w:t>
            </w:r>
          </w:p>
          <w:p>
            <w:pPr>
              <w:spacing w:after="20"/>
              <w:ind w:left="20"/>
              <w:jc w:val="both"/>
            </w:pPr>
            <w:r>
              <w:rPr>
                <w:rFonts w:ascii="Times New Roman"/>
                <w:b w:val="false"/>
                <w:i w:val="false"/>
                <w:color w:val="000000"/>
                <w:sz w:val="20"/>
              </w:rPr>
              <w:t>Загрязненные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Минеральные загрязнения</w:t>
            </w:r>
          </w:p>
          <w:p>
            <w:pPr>
              <w:spacing w:after="20"/>
              <w:ind w:left="20"/>
              <w:jc w:val="both"/>
            </w:pPr>
            <w:r>
              <w:rPr>
                <w:rFonts w:ascii="Times New Roman"/>
                <w:b w:val="false"/>
                <w:i w:val="false"/>
                <w:color w:val="000000"/>
                <w:sz w:val="20"/>
              </w:rPr>
              <w:t>Нефтепродукты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Механические</w:t>
            </w:r>
          </w:p>
          <w:p>
            <w:pPr>
              <w:spacing w:after="20"/>
              <w:ind w:left="20"/>
              <w:jc w:val="both"/>
            </w:pPr>
            <w:r>
              <w:rPr>
                <w:rFonts w:ascii="Times New Roman"/>
                <w:b w:val="false"/>
                <w:i w:val="false"/>
                <w:color w:val="000000"/>
                <w:sz w:val="20"/>
              </w:rPr>
              <w:t>Физико-механические</w:t>
            </w:r>
          </w:p>
          <w:p>
            <w:pPr>
              <w:spacing w:after="20"/>
              <w:ind w:left="20"/>
              <w:jc w:val="both"/>
            </w:pPr>
            <w:r>
              <w:rPr>
                <w:rFonts w:ascii="Times New Roman"/>
                <w:b w:val="false"/>
                <w:i w:val="false"/>
                <w:color w:val="000000"/>
                <w:sz w:val="20"/>
              </w:rPr>
              <w:t>Химические методы</w:t>
            </w:r>
          </w:p>
        </w:tc>
      </w:tr>
    </w:tbl>
    <w:bookmarkStart w:name="z3072" w:id="2755"/>
    <w:p>
      <w:pPr>
        <w:spacing w:after="0"/>
        <w:ind w:left="0"/>
        <w:jc w:val="both"/>
      </w:pPr>
      <w:r>
        <w:rPr>
          <w:rFonts w:ascii="Times New Roman"/>
          <w:b w:val="false"/>
          <w:i w:val="false"/>
          <w:color w:val="000000"/>
          <w:sz w:val="28"/>
        </w:rPr>
        <w:t>
      Применение эффективных методов очистки сточных вод (шахтных, карьерных) с целью снижения уровня загрязнения сточных вод веществами, содержащимися в горной массе, продукции или отходах производства.</w:t>
      </w:r>
    </w:p>
    <w:bookmarkEnd w:id="2755"/>
    <w:bookmarkStart w:name="z3073" w:id="2756"/>
    <w:p>
      <w:pPr>
        <w:spacing w:after="0"/>
        <w:ind w:left="0"/>
        <w:jc w:val="both"/>
      </w:pPr>
      <w:r>
        <w:rPr>
          <w:rFonts w:ascii="Times New Roman"/>
          <w:b w:val="false"/>
          <w:i w:val="false"/>
          <w:color w:val="000000"/>
          <w:sz w:val="28"/>
        </w:rPr>
        <w:t>
      Выбор технологических подходов, методов, мер и мероприятий, направленных на очистку сточных вод, определяется составом сточных вод, особенностями технологического процесса, техническими условиями к качеству воды (в случае оборотного водоснабжения или повторного использования), нормативами допустимого сброса, установленными с учетом качества воды водного объекта – приемника сточных вод.</w:t>
      </w:r>
    </w:p>
    <w:bookmarkEnd w:id="2756"/>
    <w:bookmarkStart w:name="z3074" w:id="2757"/>
    <w:p>
      <w:pPr>
        <w:spacing w:after="0"/>
        <w:ind w:left="0"/>
        <w:jc w:val="both"/>
      </w:pPr>
      <w:r>
        <w:rPr>
          <w:rFonts w:ascii="Times New Roman"/>
          <w:b w:val="false"/>
          <w:i w:val="false"/>
          <w:color w:val="000000"/>
          <w:sz w:val="28"/>
        </w:rPr>
        <w:t>
      Для определения оптимального способа минимизации объемов конечных стоков и концентрации в них загрязняющих веществ необходимо принимать во внимание следующие наиболее важные факторы:</w:t>
      </w:r>
    </w:p>
    <w:bookmarkEnd w:id="2757"/>
    <w:bookmarkStart w:name="z3075" w:id="2758"/>
    <w:p>
      <w:pPr>
        <w:spacing w:after="0"/>
        <w:ind w:left="0"/>
        <w:jc w:val="both"/>
      </w:pPr>
      <w:r>
        <w:rPr>
          <w:rFonts w:ascii="Times New Roman"/>
          <w:b w:val="false"/>
          <w:i w:val="false"/>
          <w:color w:val="000000"/>
          <w:sz w:val="28"/>
        </w:rPr>
        <w:t>
      процесс, являющийся источником стоков;</w:t>
      </w:r>
    </w:p>
    <w:bookmarkEnd w:id="2758"/>
    <w:bookmarkStart w:name="z3076" w:id="2759"/>
    <w:p>
      <w:pPr>
        <w:spacing w:after="0"/>
        <w:ind w:left="0"/>
        <w:jc w:val="both"/>
      </w:pPr>
      <w:r>
        <w:rPr>
          <w:rFonts w:ascii="Times New Roman"/>
          <w:b w:val="false"/>
          <w:i w:val="false"/>
          <w:color w:val="000000"/>
          <w:sz w:val="28"/>
        </w:rPr>
        <w:t>
      объем воды;</w:t>
      </w:r>
    </w:p>
    <w:bookmarkEnd w:id="2759"/>
    <w:bookmarkStart w:name="z3077" w:id="2760"/>
    <w:p>
      <w:pPr>
        <w:spacing w:after="0"/>
        <w:ind w:left="0"/>
        <w:jc w:val="both"/>
      </w:pPr>
      <w:r>
        <w:rPr>
          <w:rFonts w:ascii="Times New Roman"/>
          <w:b w:val="false"/>
          <w:i w:val="false"/>
          <w:color w:val="000000"/>
          <w:sz w:val="28"/>
        </w:rPr>
        <w:t>
      загрязняющие вещества и их концентрации;</w:t>
      </w:r>
    </w:p>
    <w:bookmarkEnd w:id="2760"/>
    <w:bookmarkStart w:name="z3078" w:id="2761"/>
    <w:p>
      <w:pPr>
        <w:spacing w:after="0"/>
        <w:ind w:left="0"/>
        <w:jc w:val="both"/>
      </w:pPr>
      <w:r>
        <w:rPr>
          <w:rFonts w:ascii="Times New Roman"/>
          <w:b w:val="false"/>
          <w:i w:val="false"/>
          <w:color w:val="000000"/>
          <w:sz w:val="28"/>
        </w:rPr>
        <w:t>
      возможности внутреннего повторного использования;</w:t>
      </w:r>
    </w:p>
    <w:bookmarkEnd w:id="2761"/>
    <w:bookmarkStart w:name="z3079" w:id="2762"/>
    <w:p>
      <w:pPr>
        <w:spacing w:after="0"/>
        <w:ind w:left="0"/>
        <w:jc w:val="both"/>
      </w:pPr>
      <w:r>
        <w:rPr>
          <w:rFonts w:ascii="Times New Roman"/>
          <w:b w:val="false"/>
          <w:i w:val="false"/>
          <w:color w:val="000000"/>
          <w:sz w:val="28"/>
        </w:rPr>
        <w:t xml:space="preserve">
      доступность водных ресурсов. </w:t>
      </w:r>
    </w:p>
    <w:bookmarkEnd w:id="2762"/>
    <w:bookmarkStart w:name="z3080" w:id="2763"/>
    <w:p>
      <w:pPr>
        <w:spacing w:after="0"/>
        <w:ind w:left="0"/>
        <w:jc w:val="both"/>
      </w:pPr>
      <w:r>
        <w:rPr>
          <w:rFonts w:ascii="Times New Roman"/>
          <w:b w:val="false"/>
          <w:i w:val="false"/>
          <w:color w:val="000000"/>
          <w:sz w:val="28"/>
        </w:rPr>
        <w:t>
      НДТ позволяет извлечь специфичные вещества (например, остатки реагентов) с целью их последующей утилизации или возврата в технологический процесс, а также обеспечить максимальный возврат очищенной воды в технологический процесс.</w:t>
      </w:r>
    </w:p>
    <w:bookmarkEnd w:id="2763"/>
    <w:bookmarkStart w:name="z3081" w:id="2764"/>
    <w:p>
      <w:pPr>
        <w:spacing w:after="0"/>
        <w:ind w:left="0"/>
        <w:jc w:val="both"/>
      </w:pPr>
      <w:r>
        <w:rPr>
          <w:rFonts w:ascii="Times New Roman"/>
          <w:b w:val="false"/>
          <w:i w:val="false"/>
          <w:color w:val="000000"/>
          <w:sz w:val="28"/>
        </w:rPr>
        <w:t>
      НДТ позволяет снизить негативное воздействие на водные объекты за счет обеспечения качества сбрасываемых сточных вод в соответствии с установленными нормативами.</w:t>
      </w:r>
    </w:p>
    <w:bookmarkEnd w:id="2764"/>
    <w:p>
      <w:pPr>
        <w:spacing w:after="0"/>
        <w:ind w:left="0"/>
        <w:jc w:val="both"/>
      </w:pPr>
      <w:r>
        <w:rPr>
          <w:rFonts w:ascii="Times New Roman"/>
          <w:b/>
          <w:i w:val="false"/>
          <w:color w:val="000000"/>
          <w:sz w:val="28"/>
        </w:rPr>
        <w:t>5.5.5. Механическая очистка</w:t>
      </w:r>
    </w:p>
    <w:bookmarkStart w:name="z3083" w:id="276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765"/>
    <w:bookmarkStart w:name="z3084" w:id="2766"/>
    <w:p>
      <w:pPr>
        <w:spacing w:after="0"/>
        <w:ind w:left="0"/>
        <w:jc w:val="both"/>
      </w:pPr>
      <w:r>
        <w:rPr>
          <w:rFonts w:ascii="Times New Roman"/>
          <w:b w:val="false"/>
          <w:i w:val="false"/>
          <w:color w:val="000000"/>
          <w:sz w:val="28"/>
        </w:rPr>
        <w:t>
      Механическая очистка – это первый этап очистки сточных вод.</w:t>
      </w:r>
    </w:p>
    <w:bookmarkEnd w:id="2766"/>
    <w:bookmarkStart w:name="z3085" w:id="2767"/>
    <w:p>
      <w:pPr>
        <w:spacing w:after="0"/>
        <w:ind w:left="0"/>
        <w:jc w:val="both"/>
      </w:pPr>
      <w:r>
        <w:rPr>
          <w:rFonts w:ascii="Times New Roman"/>
          <w:b w:val="false"/>
          <w:i w:val="false"/>
          <w:color w:val="000000"/>
          <w:sz w:val="28"/>
        </w:rPr>
        <w:t>
      Использование механической очистки как самостоятельного метода возможно в тех случаях, когда осветленная вода будет после использована в технологических производственных процессах или отведена в водоемы без оказания вредного воздействия. Суть метода состоит в процеживании, отстаивании, фильтровании, удалении нерастворенных примесей гидроциклонами и в центрифугах. При этом методе очистки удаляют 60 – 80 % находящихся в стоках в нерастворенном и частично коллоидном состоянии загрязнений.</w:t>
      </w:r>
    </w:p>
    <w:bookmarkEnd w:id="2767"/>
    <w:bookmarkStart w:name="z3086" w:id="276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Техническое описание </w:t>
      </w:r>
    </w:p>
    <w:bookmarkEnd w:id="2768"/>
    <w:bookmarkStart w:name="z3087" w:id="2769"/>
    <w:p>
      <w:pPr>
        <w:spacing w:after="0"/>
        <w:ind w:left="0"/>
        <w:jc w:val="both"/>
      </w:pPr>
      <w:r>
        <w:rPr>
          <w:rFonts w:ascii="Times New Roman"/>
          <w:b w:val="false"/>
          <w:i w:val="false"/>
          <w:color w:val="000000"/>
          <w:sz w:val="28"/>
        </w:rPr>
        <w:t>
      Механическая очистка относится к грубым методам и используется для удаления из воды загрязняющих частиц размером больше 0,1 мм. Как правило, эта группа методов основывается на извлечении осевших или взвешенных нерастворимых частиц.</w:t>
      </w:r>
    </w:p>
    <w:bookmarkEnd w:id="2769"/>
    <w:bookmarkStart w:name="z3088" w:id="2770"/>
    <w:p>
      <w:pPr>
        <w:spacing w:after="0"/>
        <w:ind w:left="0"/>
        <w:jc w:val="both"/>
      </w:pPr>
      <w:r>
        <w:rPr>
          <w:rFonts w:ascii="Times New Roman"/>
          <w:b w:val="false"/>
          <w:i w:val="false"/>
          <w:color w:val="000000"/>
          <w:sz w:val="28"/>
        </w:rPr>
        <w:t>
      В связи с тем, что загрязняющие частицы различаются по физическим характеристикам (размер, физико-химические свойства) и концентрации, методы механической очистки подразделяются на виды, представленные на рисунке 5.19.</w:t>
      </w:r>
    </w:p>
    <w:bookmarkEnd w:id="2770"/>
    <w:bookmarkStart w:name="z3089" w:id="2771"/>
    <w:p>
      <w:pPr>
        <w:spacing w:after="0"/>
        <w:ind w:left="0"/>
        <w:jc w:val="both"/>
      </w:pPr>
      <w:r>
        <w:rPr>
          <w:rFonts w:ascii="Times New Roman"/>
          <w:b w:val="false"/>
          <w:i w:val="false"/>
          <w:color w:val="000000"/>
          <w:sz w:val="28"/>
        </w:rPr>
        <w:t xml:space="preserve">
      </w:t>
      </w:r>
    </w:p>
    <w:bookmarkEnd w:id="2771"/>
    <w:p>
      <w:pPr>
        <w:spacing w:after="0"/>
        <w:ind w:left="0"/>
        <w:jc w:val="both"/>
      </w:pPr>
      <w:r>
        <w:drawing>
          <wp:inline distT="0" distB="0" distL="0" distR="0">
            <wp:extent cx="7810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0" w:id="2772"/>
    <w:p>
      <w:pPr>
        <w:spacing w:after="0"/>
        <w:ind w:left="0"/>
        <w:jc w:val="both"/>
      </w:pPr>
      <w:r>
        <w:rPr>
          <w:rFonts w:ascii="Times New Roman"/>
          <w:b w:val="false"/>
          <w:i w:val="false"/>
          <w:color w:val="000000"/>
          <w:sz w:val="28"/>
        </w:rPr>
        <w:t>
      Рисунок 5.19. Методы механической очистки сточных вод</w:t>
      </w:r>
    </w:p>
    <w:bookmarkEnd w:id="2772"/>
    <w:bookmarkStart w:name="z3091" w:id="2773"/>
    <w:p>
      <w:pPr>
        <w:spacing w:after="0"/>
        <w:ind w:left="0"/>
        <w:jc w:val="both"/>
      </w:pPr>
      <w:r>
        <w:rPr>
          <w:rFonts w:ascii="Times New Roman"/>
          <w:b w:val="false"/>
          <w:i w:val="false"/>
          <w:color w:val="000000"/>
          <w:sz w:val="28"/>
        </w:rPr>
        <w:t>
      Процеживание, фильтрование и отстаивание – более простые методы механической очистки, а применение дисковых фильтров и центрифугирование – более сложные [54].</w:t>
      </w:r>
    </w:p>
    <w:bookmarkEnd w:id="2773"/>
    <w:bookmarkStart w:name="z3092" w:id="2774"/>
    <w:p>
      <w:pPr>
        <w:spacing w:after="0"/>
        <w:ind w:left="0"/>
        <w:jc w:val="both"/>
      </w:pPr>
      <w:r>
        <w:rPr>
          <w:rFonts w:ascii="Times New Roman"/>
          <w:b w:val="false"/>
          <w:i w:val="false"/>
          <w:color w:val="000000"/>
          <w:sz w:val="28"/>
        </w:rPr>
        <w:t xml:space="preserve">
      Таблица 5.9. Характеристика методов механической очистки сточных вод </w:t>
      </w:r>
    </w:p>
    <w:bookmarkEnd w:id="2774"/>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механической очистки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метода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Процеживание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Сточные воды пропускаются через решетки и сетки (как правило, металлические) с требуемым разметом ячеек, в результате чего задерживаются механические частицы (камни, пластиковые бутылки) и биологические фрагменты (ветки, листья) соответствующего ячейкам размера.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пропускается через перегородки, заполненные засыпным наполнителем или пористым материалом, которые задерживают дисперсную фазу.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Отстаивание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основе метода лежит использование силы тяжести, под воздействием которой частицы оседают на дне отстойника или безголовки. Верхний очищенный слой воды переливается в следующую камеру, оставляя в первой загрязнения. Далее процесс повторяется.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Дисковые фильтры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Дисковые фильтры представляют собой "пакет" цилиндрической формы из полимерных дисков, попадая в который сточные воды очищаются от механических примесей.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Центрифугирование (гидроциклоны)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этом методе происходит разделение фракций твердых частиц во вращающемся потоке жидкости.</w:t>
            </w:r>
          </w:p>
        </w:tc>
      </w:tr>
    </w:tbl>
    <w:p>
      <w:pPr>
        <w:spacing w:after="0"/>
        <w:ind w:left="0"/>
        <w:jc w:val="left"/>
      </w:pPr>
      <w:r>
        <w:br/>
      </w:r>
      <w:r>
        <w:rPr>
          <w:rFonts w:ascii="Times New Roman"/>
          <w:b w:val="false"/>
          <w:i w:val="false"/>
          <w:color w:val="000000"/>
          <w:sz w:val="28"/>
        </w:rPr>
        <w:t>
</w:t>
      </w:r>
    </w:p>
    <w:bookmarkStart w:name="z3093" w:id="2775"/>
    <w:p>
      <w:pPr>
        <w:spacing w:after="0"/>
        <w:ind w:left="0"/>
        <w:jc w:val="both"/>
      </w:pPr>
      <w:r>
        <w:rPr>
          <w:rFonts w:ascii="Times New Roman"/>
          <w:b w:val="false"/>
          <w:i w:val="false"/>
          <w:color w:val="000000"/>
          <w:sz w:val="28"/>
        </w:rPr>
        <w:t>
      Преимуществами механической очистки являются простота аппаратурного оформления, эффективная очистка от взвешенных частиц. Недостатком механического фильтрования является то, что при механической фильтрации из сточных вод не удаляются растворенные примеси.</w:t>
      </w:r>
    </w:p>
    <w:bookmarkEnd w:id="2775"/>
    <w:bookmarkStart w:name="z3094" w:id="2776"/>
    <w:p>
      <w:pPr>
        <w:spacing w:after="0"/>
        <w:ind w:left="0"/>
        <w:jc w:val="both"/>
      </w:pPr>
      <w:r>
        <w:rPr>
          <w:rFonts w:ascii="Times New Roman"/>
          <w:b w:val="false"/>
          <w:i w:val="false"/>
          <w:color w:val="000000"/>
          <w:sz w:val="28"/>
        </w:rPr>
        <w:t>
      Осадок из отстойников удаляется под гидростатическим давлением и с помощью различных механизмов (скребков, насосов, элеваторов и др.).</w:t>
      </w:r>
    </w:p>
    <w:bookmarkEnd w:id="2776"/>
    <w:bookmarkStart w:name="z3095" w:id="277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777"/>
    <w:bookmarkStart w:name="z3096" w:id="2778"/>
    <w:p>
      <w:pPr>
        <w:spacing w:after="0"/>
        <w:ind w:left="0"/>
        <w:jc w:val="both"/>
      </w:pPr>
      <w:r>
        <w:rPr>
          <w:rFonts w:ascii="Times New Roman"/>
          <w:b w:val="false"/>
          <w:i w:val="false"/>
          <w:color w:val="000000"/>
          <w:sz w:val="28"/>
        </w:rPr>
        <w:t>
      Сокращение в сбросах нерастворимых фракций различного происхождения.</w:t>
      </w:r>
    </w:p>
    <w:bookmarkEnd w:id="2778"/>
    <w:bookmarkStart w:name="z3097" w:id="277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779"/>
    <w:bookmarkStart w:name="z3098" w:id="2780"/>
    <w:p>
      <w:pPr>
        <w:spacing w:after="0"/>
        <w:ind w:left="0"/>
        <w:jc w:val="both"/>
      </w:pPr>
      <w:r>
        <w:rPr>
          <w:rFonts w:ascii="Times New Roman"/>
          <w:b w:val="false"/>
          <w:i w:val="false"/>
          <w:color w:val="000000"/>
          <w:sz w:val="28"/>
        </w:rPr>
        <w:t>
      В осветлителях достигается снижение концентрации загрязнений на 70 % по взвешенным веществам и 15 % – по БПК за счет совмещения процессов осаждения, хлопьеобразования и фильтрации сточной воды через слой взвешенного осадка.</w:t>
      </w:r>
    </w:p>
    <w:bookmarkEnd w:id="2780"/>
    <w:bookmarkStart w:name="z3099" w:id="2781"/>
    <w:p>
      <w:pPr>
        <w:spacing w:after="0"/>
        <w:ind w:left="0"/>
        <w:jc w:val="both"/>
      </w:pPr>
      <w:r>
        <w:rPr>
          <w:rFonts w:ascii="Times New Roman"/>
          <w:b w:val="false"/>
          <w:i w:val="false"/>
          <w:color w:val="000000"/>
          <w:sz w:val="28"/>
        </w:rPr>
        <w:t>
      Достигаемый в производственных условиях эффект снижения концентрации взвешенных веществ не превышает 50 – 60 %.</w:t>
      </w:r>
    </w:p>
    <w:bookmarkEnd w:id="2781"/>
    <w:bookmarkStart w:name="z3100" w:id="278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782"/>
    <w:bookmarkStart w:name="z3101" w:id="2783"/>
    <w:p>
      <w:pPr>
        <w:spacing w:after="0"/>
        <w:ind w:left="0"/>
        <w:jc w:val="both"/>
      </w:pPr>
      <w:r>
        <w:rPr>
          <w:rFonts w:ascii="Times New Roman"/>
          <w:b w:val="false"/>
          <w:i w:val="false"/>
          <w:color w:val="000000"/>
          <w:sz w:val="28"/>
        </w:rPr>
        <w:t>
      Механическую очистку используют как предварительный этап перед биологической очисткой или в качестве доочистки стоков. Убирает только нерастворимые механические примеси.</w:t>
      </w:r>
    </w:p>
    <w:bookmarkEnd w:id="2783"/>
    <w:bookmarkStart w:name="z3102" w:id="278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784"/>
    <w:bookmarkStart w:name="z3103" w:id="2785"/>
    <w:p>
      <w:pPr>
        <w:spacing w:after="0"/>
        <w:ind w:left="0"/>
        <w:jc w:val="both"/>
      </w:pPr>
      <w:r>
        <w:rPr>
          <w:rFonts w:ascii="Times New Roman"/>
          <w:b w:val="false"/>
          <w:i w:val="false"/>
          <w:color w:val="000000"/>
          <w:sz w:val="28"/>
        </w:rPr>
        <w:t>
      Общеприменимо для предприятий, осуществляющих сбросы сточных вод. На шахте "Шерегешская" (Россия) (2021) установлено оборудование, которое предназначено для очистки шахтных сточных вод на выпуске в реку Большой Унзас. Очищение воды происходит за счет отстаивания и добавления реагентов. Очистка по взвешенным частицам, шламу и песку достигает 98 %, по нефтепродуктам – 90 %.</w:t>
      </w:r>
    </w:p>
    <w:bookmarkEnd w:id="2785"/>
    <w:bookmarkStart w:name="z3104" w:id="2786"/>
    <w:p>
      <w:pPr>
        <w:spacing w:after="0"/>
        <w:ind w:left="0"/>
        <w:jc w:val="both"/>
      </w:pPr>
      <w:r>
        <w:rPr>
          <w:rFonts w:ascii="Times New Roman"/>
          <w:b w:val="false"/>
          <w:i w:val="false"/>
          <w:color w:val="000000"/>
          <w:sz w:val="28"/>
        </w:rPr>
        <w:t>
      Для очистки шахтных и оборотных вод обогатительных фабрик от взвешенных веществ в ПО "Донецкуголь" (Украина) разработана конструкция наклонного тонкослойного отстойника. Отстойник состоит из двух отделений – зоны осветления и накопления осадка. Принцип действия наклонного отстойника заключается в следующем. Исходная вода подается в продольные распределительные каналы, откуда через щели, образованные наклонными направляющими плоскостями, она поступает в нижнюю часть наклонных ячеек. Наклонные плоскости, образующие ячейки, установлены под углом больше естественного угла откоса осадка. Восходящий поток воды между наклонными плоскостями имеет ламинарный характер, вследствие чего в пределах ячейки происходит интенсивное выпадение взвешенных частиц. Такая конструкция по сравнению с обычными горизонтальными отстойниками позволяет повысить нагрузку на сооружение в 45 – 50 раз. Такие отстойники эксплуатируются на шахтах "Кировская" и им. Газеты "Правда" ПО "Донецкуголь" (Украина), "Павлогорадская" ПО "Павлоградуголь".</w:t>
      </w:r>
    </w:p>
    <w:bookmarkEnd w:id="2786"/>
    <w:bookmarkStart w:name="z3105" w:id="2787"/>
    <w:p>
      <w:pPr>
        <w:spacing w:after="0"/>
        <w:ind w:left="0"/>
        <w:jc w:val="both"/>
      </w:pPr>
      <w:r>
        <w:rPr>
          <w:rFonts w:ascii="Times New Roman"/>
          <w:b w:val="false"/>
          <w:i w:val="false"/>
          <w:color w:val="000000"/>
          <w:sz w:val="28"/>
        </w:rPr>
        <w:t>
      С целью повышения эффективности отстаивания применяют реагентную обработку воды коагулянтами или флокулянтами (сернокислый алюминий, хлористое железо, полиакриламид, полиэлектролит ВПК-402 и др.).</w:t>
      </w:r>
    </w:p>
    <w:bookmarkEnd w:id="2787"/>
    <w:bookmarkStart w:name="z3106" w:id="2788"/>
    <w:p>
      <w:pPr>
        <w:spacing w:after="0"/>
        <w:ind w:left="0"/>
        <w:jc w:val="both"/>
      </w:pPr>
      <w:r>
        <w:rPr>
          <w:rFonts w:ascii="Times New Roman"/>
          <w:b w:val="false"/>
          <w:i w:val="false"/>
          <w:color w:val="000000"/>
          <w:sz w:val="28"/>
        </w:rPr>
        <w:t>
      Для очистки сточных вод от взвешенных веществ применяют гидроциклоны и центрифуги. Особенно широко для очистки шахтных вод за рубежом применяют гидроциклоны. Они успешно заменяют отстойники, имея ряд преимуществ перед ними: занимают малую площадь, имеют высокую степень очистки до 70 %, высокую производительность, не имеют подвижных частей, их работа может быть полностью автоматизирована. Наибольшее применение нашли напорные (закрытые) и безнапорные (открытые) гидроциклоны.</w:t>
      </w:r>
    </w:p>
    <w:bookmarkEnd w:id="2788"/>
    <w:bookmarkStart w:name="z3107" w:id="278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789"/>
    <w:bookmarkStart w:name="z3108" w:id="2790"/>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790"/>
    <w:bookmarkStart w:name="z3109" w:id="279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791"/>
    <w:bookmarkStart w:name="z3110" w:id="2792"/>
    <w:p>
      <w:pPr>
        <w:spacing w:after="0"/>
        <w:ind w:left="0"/>
        <w:jc w:val="both"/>
      </w:pPr>
      <w:r>
        <w:rPr>
          <w:rFonts w:ascii="Times New Roman"/>
          <w:b w:val="false"/>
          <w:i w:val="false"/>
          <w:color w:val="000000"/>
          <w:sz w:val="28"/>
        </w:rPr>
        <w:t>
      Снижение сбросов взвешенных веществ в сточных водах.</w:t>
      </w:r>
    </w:p>
    <w:bookmarkEnd w:id="2792"/>
    <w:p>
      <w:pPr>
        <w:spacing w:after="0"/>
        <w:ind w:left="0"/>
        <w:jc w:val="both"/>
      </w:pPr>
      <w:r>
        <w:rPr>
          <w:rFonts w:ascii="Times New Roman"/>
          <w:b/>
          <w:i w:val="false"/>
          <w:color w:val="000000"/>
          <w:sz w:val="28"/>
        </w:rPr>
        <w:t>5.5.6. Химические и физико-химические методы очистки</w:t>
      </w:r>
    </w:p>
    <w:bookmarkStart w:name="z3112" w:id="279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793"/>
    <w:bookmarkStart w:name="z3113" w:id="2794"/>
    <w:p>
      <w:pPr>
        <w:spacing w:after="0"/>
        <w:ind w:left="0"/>
        <w:jc w:val="both"/>
      </w:pPr>
      <w:r>
        <w:rPr>
          <w:rFonts w:ascii="Times New Roman"/>
          <w:b w:val="false"/>
          <w:i w:val="false"/>
          <w:color w:val="000000"/>
          <w:sz w:val="28"/>
        </w:rPr>
        <w:t xml:space="preserve">
      Химические методы очистки заключаются в выделении загрязнений путем химических реакций между загрязнениями сточных вод и реагентами. К химическим методам очистки сточных вод относятся нейтрализация, окисление и восстановление. </w:t>
      </w:r>
    </w:p>
    <w:bookmarkEnd w:id="2794"/>
    <w:bookmarkStart w:name="z3114" w:id="2795"/>
    <w:p>
      <w:pPr>
        <w:spacing w:after="0"/>
        <w:ind w:left="0"/>
        <w:jc w:val="both"/>
      </w:pPr>
      <w:r>
        <w:rPr>
          <w:rFonts w:ascii="Times New Roman"/>
          <w:b w:val="false"/>
          <w:i w:val="false"/>
          <w:color w:val="000000"/>
          <w:sz w:val="28"/>
        </w:rPr>
        <w:t>
      Физико-химическая очистка сточных вод используется для очистки стоков от взвешенных и мелкодисперсных загрязнений и примесей, частиц растворенных газов, минеральных и органических веществ.</w:t>
      </w:r>
    </w:p>
    <w:bookmarkEnd w:id="2795"/>
    <w:bookmarkStart w:name="z3115" w:id="279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796"/>
    <w:bookmarkStart w:name="z3116" w:id="2797"/>
    <w:p>
      <w:pPr>
        <w:spacing w:after="0"/>
        <w:ind w:left="0"/>
        <w:jc w:val="both"/>
      </w:pPr>
      <w:r>
        <w:rPr>
          <w:rFonts w:ascii="Times New Roman"/>
          <w:b w:val="false"/>
          <w:i w:val="false"/>
          <w:color w:val="000000"/>
          <w:sz w:val="28"/>
        </w:rPr>
        <w:t>
      Химические методы очистки позволяют выделять из сточных вод растворенные вещества, пагубно влияющие на окружающую среду. Ведутся с добавлением реагентов.</w:t>
      </w:r>
    </w:p>
    <w:bookmarkEnd w:id="2797"/>
    <w:bookmarkStart w:name="z3117" w:id="2798"/>
    <w:p>
      <w:pPr>
        <w:spacing w:after="0"/>
        <w:ind w:left="0"/>
        <w:jc w:val="both"/>
      </w:pPr>
      <w:r>
        <w:rPr>
          <w:rFonts w:ascii="Times New Roman"/>
          <w:b w:val="false"/>
          <w:i w:val="false"/>
          <w:color w:val="000000"/>
          <w:sz w:val="28"/>
        </w:rPr>
        <w:t>
      Химические и физико-химические методы очистки сточных вод отражены на рисунке 5.20.</w:t>
      </w:r>
    </w:p>
    <w:bookmarkEnd w:id="2798"/>
    <w:bookmarkStart w:name="z3118" w:id="2799"/>
    <w:p>
      <w:pPr>
        <w:spacing w:after="0"/>
        <w:ind w:left="0"/>
        <w:jc w:val="both"/>
      </w:pPr>
      <w:r>
        <w:rPr>
          <w:rFonts w:ascii="Times New Roman"/>
          <w:b w:val="false"/>
          <w:i w:val="false"/>
          <w:color w:val="000000"/>
          <w:sz w:val="28"/>
        </w:rPr>
        <w:t xml:space="preserve">
      </w:t>
      </w:r>
    </w:p>
    <w:bookmarkEnd w:id="2799"/>
    <w:p>
      <w:pPr>
        <w:spacing w:after="0"/>
        <w:ind w:left="0"/>
        <w:jc w:val="both"/>
      </w:pPr>
      <w:r>
        <w:drawing>
          <wp:inline distT="0" distB="0" distL="0" distR="0">
            <wp:extent cx="78105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689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19" w:id="2800"/>
    <w:p>
      <w:pPr>
        <w:spacing w:after="0"/>
        <w:ind w:left="0"/>
        <w:jc w:val="both"/>
      </w:pPr>
      <w:r>
        <w:rPr>
          <w:rFonts w:ascii="Times New Roman"/>
          <w:b w:val="false"/>
          <w:i w:val="false"/>
          <w:color w:val="000000"/>
          <w:sz w:val="28"/>
        </w:rPr>
        <w:t>
      Рисунок 5.20. Химические и физико-химические методы очистки сточных вод</w:t>
      </w:r>
    </w:p>
    <w:bookmarkEnd w:id="2800"/>
    <w:bookmarkStart w:name="z3120" w:id="2801"/>
    <w:p>
      <w:pPr>
        <w:spacing w:after="0"/>
        <w:ind w:left="0"/>
        <w:jc w:val="both"/>
      </w:pPr>
      <w:r>
        <w:rPr>
          <w:rFonts w:ascii="Times New Roman"/>
          <w:b w:val="false"/>
          <w:i w:val="false"/>
          <w:color w:val="000000"/>
          <w:sz w:val="28"/>
        </w:rPr>
        <w:t>
      Химическая водоочистка основана на химических реакциях реагентов с загрязняющими веществами в водном растворе и обезвреживании последних путем перевода в неопасные соединения или связывания поллютантов в нерастворимые комплексы. Химические процессы при очистке воды идут с одинаковой скоростью в произвольном объеме жидкости, потому этот метод считается производительным. Химическая очистка на предприятиях лежит в основе обеспечения оборотного водоснабжения и обезвреживания промышленных вод.</w:t>
      </w:r>
    </w:p>
    <w:bookmarkEnd w:id="2801"/>
    <w:bookmarkStart w:name="z3121" w:id="2802"/>
    <w:p>
      <w:pPr>
        <w:spacing w:after="0"/>
        <w:ind w:left="0"/>
        <w:jc w:val="both"/>
      </w:pPr>
      <w:r>
        <w:rPr>
          <w:rFonts w:ascii="Times New Roman"/>
          <w:b w:val="false"/>
          <w:i w:val="false"/>
          <w:color w:val="000000"/>
          <w:sz w:val="28"/>
        </w:rPr>
        <w:t>
      Таблица 5.10. Характеристика методов химической очистки</w:t>
      </w:r>
    </w:p>
    <w:bookmarkEnd w:id="28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очистки сточных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метода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Нейтрализация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использовании метода оптимизируют кислотно-щелочной баланс на основе протекания реакции нейтрализации между кислой и щелочной средой с образованием солей.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счет действия хлора и его соединений, проявляющих сильные окислительные свойства, происходит изменение форм целевых веществ. Погибают патогенные микроорганизмы, токсичные органические вещества окисляются и переходят в менее вредные.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основе метода подготавливаются окисленные формы токсичных хрома, мышьяка, ртути, металлов свинца и никеля в молекулярное состояние с целью дальнейшего отделения с помощью методов коагуляции, флотации, отстаивания и связывания на фильтрах для химической очистки воды.</w:t>
            </w:r>
          </w:p>
        </w:tc>
      </w:tr>
    </w:tbl>
    <w:p>
      <w:pPr>
        <w:spacing w:after="0"/>
        <w:ind w:left="0"/>
        <w:jc w:val="left"/>
      </w:pPr>
      <w:r>
        <w:br/>
      </w:r>
      <w:r>
        <w:rPr>
          <w:rFonts w:ascii="Times New Roman"/>
          <w:b w:val="false"/>
          <w:i w:val="false"/>
          <w:color w:val="000000"/>
          <w:sz w:val="28"/>
        </w:rPr>
        <w:t>
</w:t>
      </w:r>
    </w:p>
    <w:bookmarkStart w:name="z3122" w:id="2803"/>
    <w:p>
      <w:pPr>
        <w:spacing w:after="0"/>
        <w:ind w:left="0"/>
        <w:jc w:val="both"/>
      </w:pPr>
      <w:r>
        <w:rPr>
          <w:rFonts w:ascii="Times New Roman"/>
          <w:b w:val="false"/>
          <w:i w:val="false"/>
          <w:color w:val="000000"/>
          <w:sz w:val="28"/>
        </w:rPr>
        <w:t xml:space="preserve">
      К физико-химическим методам очистки сточных вод относятся сорбция, аэрация, коагуляция, экстракция, эвапорация, флотация, электролиз, ионный обмен, кристаллизация. </w:t>
      </w:r>
    </w:p>
    <w:bookmarkEnd w:id="2803"/>
    <w:bookmarkStart w:name="z3123" w:id="2804"/>
    <w:p>
      <w:pPr>
        <w:spacing w:after="0"/>
        <w:ind w:left="0"/>
        <w:jc w:val="both"/>
      </w:pPr>
      <w:r>
        <w:rPr>
          <w:rFonts w:ascii="Times New Roman"/>
          <w:b w:val="false"/>
          <w:i w:val="false"/>
          <w:color w:val="000000"/>
          <w:sz w:val="28"/>
        </w:rPr>
        <w:t xml:space="preserve">
      Таблица 5.11. Физико-химические методы очистки </w:t>
      </w:r>
    </w:p>
    <w:bookmarkEnd w:id="28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очистки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метода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Сорбент (твердое тело) погружается в воду с растворенными загрязняющими веществами и поглощает их.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Экстракция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основе метода лежит способность отдельных видов загрязнений растворяться в жидкости, не смешивающейся со сточными водами (например, гексан). При добавлении такой жидкости в сточные воды загрязнения переходят в нее. При последующем удалении последней из сточных вод загрязненность стоков уменьшается. Этим методом удаляют фенолы и жирные кислоты.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удаляет летучие вещества, такие, как сульфиды, сероводород, а также поверхностно-активные вещества (ПАВ) за счет окисления кислородом и перевода поллютантов в газовую фазу.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Флотация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Загрязнения удаляются за счет насыщения воды крошечными пузырьками воздуха, к которым прилипают частицы-загрязнители (нефтепродукты, жиры, волокна) и вместе с пузырьками всплывают на поверхность.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Коагуляция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Коагулянты (сернокислое, сернистокислое, хлорное железо, сернокислый алюминий, алюминат натрия) при добавлении в воду образуют гелеобразные хлопья гидроокиси железа и алюминия, которые захватывают коллоидные взвешенные частицы в сточной воде и оседают на дно. Для ускорения коагуляция в воду добавляются флокулянты (например, полиакриламид, активированная кремниевая кислота), за счет которых хлопья укрупняются и упрочняются. Для удаления органических примесей используют активный ил, а сам процесс носит название "биокоагуляция".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Ионный обмен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воды производится за счет процесса обмена между ионами, находящимися в сточной воде, и ионами, присутствующими на поверхности твердой фазы – ионита. С помощью этого метода извлекаются ценные примеси, такие, как цинк, хром, медь, свинец, ртуть и другие металлы, а также соединения фосфора и мышьяка, ПАВ и радиоактивные вещества.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Эвапорация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использовании метода загрязнения отгоняют вместе с циркулирующим водяным паром. Отделение загрязнений производят затем раствором щелочи. Метод применяется для удаления летучих веществ.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Кристаллизация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построен на выделении твердой кристаллической фазы из растворов, расплавов и газов. При изменении температуры загрязненных вод получаются перенасыщенные растворы находящихся в них веществ, которые затем преобразуются в кристаллы.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Этим методом разрушают органические вещества за счет электрохимического окисления на аноде или регенерируют кислоты, щелочи, металлы.</w:t>
            </w:r>
          </w:p>
        </w:tc>
      </w:tr>
    </w:tbl>
    <w:p>
      <w:pPr>
        <w:spacing w:after="0"/>
        <w:ind w:left="0"/>
        <w:jc w:val="left"/>
      </w:pPr>
      <w:r>
        <w:br/>
      </w:r>
      <w:r>
        <w:rPr>
          <w:rFonts w:ascii="Times New Roman"/>
          <w:b w:val="false"/>
          <w:i w:val="false"/>
          <w:color w:val="000000"/>
          <w:sz w:val="28"/>
        </w:rPr>
        <w:t>
</w:t>
      </w:r>
    </w:p>
    <w:bookmarkStart w:name="z3124" w:id="2805"/>
    <w:p>
      <w:pPr>
        <w:spacing w:after="0"/>
        <w:ind w:left="0"/>
        <w:jc w:val="both"/>
      </w:pPr>
      <w:r>
        <w:rPr>
          <w:rFonts w:ascii="Times New Roman"/>
          <w:b w:val="false"/>
          <w:i w:val="false"/>
          <w:color w:val="000000"/>
          <w:sz w:val="28"/>
        </w:rPr>
        <w:t>
      Химическое осаждение используется главным образом для удаления из стоков растворимых ионов металлов. Растворимые металлы можно осадить из сточных вод путем корректировки значения pH. В стоки добавляется реагент, например известь, гидроксид натрия, сульфид натрия или комбинация реагентов, что приводит к образованию нерастворимых соединений с металлом в виде осадка. Эти нерастворимые соединения могут быть удалены из воды путем фильтрации. Добавление коагулянта или флокулянта способствует формированию более крупных хлопьев, которые легче отделить, и часто используется для повышения производительности системы очистки.</w:t>
      </w:r>
    </w:p>
    <w:bookmarkEnd w:id="2805"/>
    <w:bookmarkStart w:name="z3125" w:id="2806"/>
    <w:p>
      <w:pPr>
        <w:spacing w:after="0"/>
        <w:ind w:left="0"/>
        <w:jc w:val="both"/>
      </w:pPr>
      <w:r>
        <w:rPr>
          <w:rFonts w:ascii="Times New Roman"/>
          <w:b w:val="false"/>
          <w:i w:val="false"/>
          <w:color w:val="000000"/>
          <w:sz w:val="28"/>
        </w:rPr>
        <w:t>
      Для удаления из стоков таких металлов, как железо, свинец, цинк, марганец и т.д., обычно используется осаждение. Гидроксиды металлов, как правило, нерастворимы, поэтому для их осаждения широко используется известь.</w:t>
      </w:r>
    </w:p>
    <w:bookmarkEnd w:id="2806"/>
    <w:bookmarkStart w:name="z3126" w:id="2807"/>
    <w:p>
      <w:pPr>
        <w:spacing w:after="0"/>
        <w:ind w:left="0"/>
        <w:jc w:val="both"/>
      </w:pPr>
      <w:r>
        <w:rPr>
          <w:rFonts w:ascii="Times New Roman"/>
          <w:b w:val="false"/>
          <w:i w:val="false"/>
          <w:color w:val="000000"/>
          <w:sz w:val="28"/>
        </w:rPr>
        <w:t xml:space="preserve">
      Сульфиды металлов также нерастворимы и в щелочной среде используются такие реагенты, как сернистый натрий, гидросульфид натрия и тримеркаптосульфотриазин.. </w:t>
      </w:r>
    </w:p>
    <w:bookmarkEnd w:id="2807"/>
    <w:bookmarkStart w:name="z3127" w:id="2808"/>
    <w:p>
      <w:pPr>
        <w:spacing w:after="0"/>
        <w:ind w:left="0"/>
        <w:jc w:val="both"/>
      </w:pPr>
      <w:r>
        <w:rPr>
          <w:rFonts w:ascii="Times New Roman"/>
          <w:b w:val="false"/>
          <w:i w:val="false"/>
          <w:color w:val="000000"/>
          <w:sz w:val="28"/>
        </w:rPr>
        <w:t>
      В некоторых случаях осаждение смеси металлов может осуществляться в два этапа: сначала посредством гидроксида, а затем с помощью сульфидного осаждения. В целях удаления избыточных сульфидов после осаждения возможно добавление сульфата железа.</w:t>
      </w:r>
    </w:p>
    <w:bookmarkEnd w:id="2808"/>
    <w:bookmarkStart w:name="z3128" w:id="2809"/>
    <w:p>
      <w:pPr>
        <w:spacing w:after="0"/>
        <w:ind w:left="0"/>
        <w:jc w:val="both"/>
      </w:pPr>
      <w:r>
        <w:rPr>
          <w:rFonts w:ascii="Times New Roman"/>
          <w:b w:val="false"/>
          <w:i w:val="false"/>
          <w:color w:val="000000"/>
          <w:sz w:val="28"/>
        </w:rPr>
        <w:t>
      На многих установках, где удаляются металлы, одной из главных проблем для достижения необходимых предельных значений стоков является коллоидное состояние осажденных металлов. Оно может возникнуть в результате некачественной нейтрализации и флокуляции. Для улучшения состояния осаждаемого металла можно использовать различные флокулянты и коагулянты и поставщики таких материалов способны проводить испытания на осадках и указывать правильный коагулянт.</w:t>
      </w:r>
    </w:p>
    <w:bookmarkEnd w:id="2809"/>
    <w:bookmarkStart w:name="z3129" w:id="2810"/>
    <w:p>
      <w:pPr>
        <w:spacing w:after="0"/>
        <w:ind w:left="0"/>
        <w:jc w:val="both"/>
      </w:pPr>
      <w:r>
        <w:rPr>
          <w:rFonts w:ascii="Times New Roman"/>
          <w:b w:val="false"/>
          <w:i w:val="false"/>
          <w:color w:val="000000"/>
          <w:sz w:val="28"/>
        </w:rPr>
        <w:t>
      Состав стоков меняется в зависимости от качества концентрата/сырья и состава последующих отходящих газов, которые прошли очистку во влажных системах. Кроме того, различные источники дозированной подачи материалов или погодные условия, способствующие образованию ливневых стоков, повышают разнообразие потоков сточных вод. Часто для оптимизации эксплуатационных характеристик требуется адаптация технологических параметров.</w:t>
      </w:r>
    </w:p>
    <w:bookmarkEnd w:id="2810"/>
    <w:bookmarkStart w:name="z3130" w:id="2811"/>
    <w:p>
      <w:pPr>
        <w:spacing w:after="0"/>
        <w:ind w:left="0"/>
        <w:jc w:val="both"/>
      </w:pPr>
      <w:r>
        <w:rPr>
          <w:rFonts w:ascii="Times New Roman"/>
          <w:b w:val="false"/>
          <w:i w:val="false"/>
          <w:color w:val="000000"/>
          <w:sz w:val="28"/>
        </w:rPr>
        <w:t>
      Химические методы очистки (нейтрализация) применяются для очистки кислых сточных вод, содержащих металлы (тяжелые металлы), повышением величины рН кислых растворов путем добавления щелочных реагентов с целью образования осадка.</w:t>
      </w:r>
    </w:p>
    <w:bookmarkEnd w:id="2811"/>
    <w:bookmarkStart w:name="z3131" w:id="2812"/>
    <w:p>
      <w:pPr>
        <w:spacing w:after="0"/>
        <w:ind w:left="0"/>
        <w:jc w:val="both"/>
      </w:pPr>
      <w:r>
        <w:rPr>
          <w:rFonts w:ascii="Times New Roman"/>
          <w:b w:val="false"/>
          <w:i w:val="false"/>
          <w:color w:val="000000"/>
          <w:sz w:val="28"/>
        </w:rPr>
        <w:t>
      Достоинством нейтрализации является возможность предварительной очистки сточных вод, с целью увеличения эффективности процесса очистки в целом.</w:t>
      </w:r>
    </w:p>
    <w:bookmarkEnd w:id="2812"/>
    <w:bookmarkStart w:name="z3132" w:id="2813"/>
    <w:p>
      <w:pPr>
        <w:spacing w:after="0"/>
        <w:ind w:left="0"/>
        <w:jc w:val="both"/>
      </w:pPr>
      <w:r>
        <w:rPr>
          <w:rFonts w:ascii="Times New Roman"/>
          <w:b w:val="false"/>
          <w:i w:val="false"/>
          <w:color w:val="000000"/>
          <w:sz w:val="28"/>
        </w:rPr>
        <w:t>
      ОАО "Учалинский ГОК" (Россия) осуществляет обработку стоков комбинатов, основанную на реакции нейтрализации свободной серной кислоты, определяющей низкие значения рН очищаемых вод, с последующим образованием гидроксидов тяжелых металлов и сульфата кальция (в виде гипса). При этом на станцию нейтрализации поступает смесь всех образующихся стоков – шахтных, подотвальных, дебалансных. Основной реагент – 5 %-ый раствор известкового молока. На выходе показатель по железу составляет 0,21 мг/дм</w:t>
      </w:r>
      <w:r>
        <w:rPr>
          <w:rFonts w:ascii="Times New Roman"/>
          <w:b w:val="false"/>
          <w:i w:val="false"/>
          <w:color w:val="000000"/>
          <w:vertAlign w:val="superscript"/>
        </w:rPr>
        <w:t>3</w:t>
      </w:r>
      <w:r>
        <w:rPr>
          <w:rFonts w:ascii="Times New Roman"/>
          <w:b w:val="false"/>
          <w:i w:val="false"/>
          <w:color w:val="000000"/>
          <w:sz w:val="28"/>
        </w:rPr>
        <w:t>, меди – 0,024 мг/дм</w:t>
      </w:r>
      <w:r>
        <w:rPr>
          <w:rFonts w:ascii="Times New Roman"/>
          <w:b w:val="false"/>
          <w:i w:val="false"/>
          <w:color w:val="000000"/>
          <w:vertAlign w:val="superscript"/>
        </w:rPr>
        <w:t>3</w:t>
      </w:r>
      <w:r>
        <w:rPr>
          <w:rFonts w:ascii="Times New Roman"/>
          <w:b w:val="false"/>
          <w:i w:val="false"/>
          <w:color w:val="000000"/>
          <w:sz w:val="28"/>
        </w:rPr>
        <w:t>, цинку – 0,09 мг/дм</w:t>
      </w:r>
      <w:r>
        <w:rPr>
          <w:rFonts w:ascii="Times New Roman"/>
          <w:b w:val="false"/>
          <w:i w:val="false"/>
          <w:color w:val="000000"/>
          <w:vertAlign w:val="superscript"/>
        </w:rPr>
        <w:t>3</w:t>
      </w:r>
      <w:r>
        <w:rPr>
          <w:rFonts w:ascii="Times New Roman"/>
          <w:b w:val="false"/>
          <w:i w:val="false"/>
          <w:color w:val="000000"/>
          <w:sz w:val="28"/>
        </w:rPr>
        <w:t>, взвешенным веществам – 56,4 мг/дм</w:t>
      </w:r>
      <w:r>
        <w:rPr>
          <w:rFonts w:ascii="Times New Roman"/>
          <w:b w:val="false"/>
          <w:i w:val="false"/>
          <w:color w:val="000000"/>
          <w:vertAlign w:val="superscript"/>
        </w:rPr>
        <w:t>3</w:t>
      </w:r>
      <w:r>
        <w:rPr>
          <w:rFonts w:ascii="Times New Roman"/>
          <w:b w:val="false"/>
          <w:i w:val="false"/>
          <w:color w:val="000000"/>
          <w:sz w:val="28"/>
        </w:rPr>
        <w:t>.</w:t>
      </w:r>
    </w:p>
    <w:bookmarkEnd w:id="2813"/>
    <w:bookmarkStart w:name="z3133" w:id="2814"/>
    <w:p>
      <w:pPr>
        <w:spacing w:after="0"/>
        <w:ind w:left="0"/>
        <w:jc w:val="both"/>
      </w:pPr>
      <w:r>
        <w:rPr>
          <w:rFonts w:ascii="Times New Roman"/>
          <w:b w:val="false"/>
          <w:i w:val="false"/>
          <w:color w:val="000000"/>
          <w:sz w:val="28"/>
        </w:rPr>
        <w:t>
      Диоксид хлора эффективно окисляет марганец (II) до марганца (IV) с выпадением в осадок оксида марганца. Поскольку хлорит-анион также реагирует с Mn (II), то вся реакция может быть представлена следующим образом:</w:t>
      </w:r>
    </w:p>
    <w:bookmarkEnd w:id="2814"/>
    <w:bookmarkStart w:name="z3134" w:id="2815"/>
    <w:p>
      <w:pPr>
        <w:spacing w:after="0"/>
        <w:ind w:left="0"/>
        <w:jc w:val="both"/>
      </w:pPr>
      <w:r>
        <w:rPr>
          <w:rFonts w:ascii="Times New Roman"/>
          <w:b w:val="false"/>
          <w:i w:val="false"/>
          <w:color w:val="000000"/>
          <w:sz w:val="28"/>
        </w:rPr>
        <w:t>
      2ClO</w:t>
      </w:r>
      <w:r>
        <w:rPr>
          <w:rFonts w:ascii="Times New Roman"/>
          <w:b w:val="false"/>
          <w:i w:val="false"/>
          <w:color w:val="000000"/>
          <w:vertAlign w:val="subscript"/>
        </w:rPr>
        <w:t>2</w:t>
      </w:r>
      <w:r>
        <w:rPr>
          <w:rFonts w:ascii="Times New Roman"/>
          <w:b w:val="false"/>
          <w:i w:val="false"/>
          <w:color w:val="000000"/>
          <w:sz w:val="28"/>
        </w:rPr>
        <w:t xml:space="preserve"> + 5Mn</w:t>
      </w:r>
      <w:r>
        <w:rPr>
          <w:rFonts w:ascii="Times New Roman"/>
          <w:b w:val="false"/>
          <w:i w:val="false"/>
          <w:color w:val="000000"/>
          <w:vertAlign w:val="subscript"/>
        </w:rPr>
        <w:t>2</w:t>
      </w:r>
      <w:r>
        <w:rPr>
          <w:rFonts w:ascii="Times New Roman"/>
          <w:b w:val="false"/>
          <w:i w:val="false"/>
          <w:color w:val="000000"/>
          <w:vertAlign w:val="superscript"/>
        </w:rPr>
        <w:t>+</w:t>
      </w:r>
      <w:r>
        <w:rPr>
          <w:rFonts w:ascii="Times New Roman"/>
          <w:b w:val="false"/>
          <w:i w:val="false"/>
          <w:color w:val="000000"/>
          <w:sz w:val="28"/>
        </w:rPr>
        <w:t xml:space="preserve"> + 6H</w:t>
      </w:r>
      <w:r>
        <w:rPr>
          <w:rFonts w:ascii="Times New Roman"/>
          <w:b w:val="false"/>
          <w:i w:val="false"/>
          <w:color w:val="000000"/>
          <w:vertAlign w:val="subscript"/>
        </w:rPr>
        <w:t>2</w:t>
      </w:r>
      <w:r>
        <w:rPr>
          <w:rFonts w:ascii="Times New Roman"/>
          <w:b w:val="false"/>
          <w:i w:val="false"/>
          <w:color w:val="000000"/>
          <w:sz w:val="28"/>
        </w:rPr>
        <w:t>O -&gt; 5MnO</w:t>
      </w:r>
      <w:r>
        <w:rPr>
          <w:rFonts w:ascii="Times New Roman"/>
          <w:b w:val="false"/>
          <w:i w:val="false"/>
          <w:color w:val="000000"/>
          <w:vertAlign w:val="subscript"/>
        </w:rPr>
        <w:t>2</w:t>
      </w:r>
      <w:r>
        <w:rPr>
          <w:rFonts w:ascii="Times New Roman"/>
          <w:b w:val="false"/>
          <w:i w:val="false"/>
          <w:color w:val="000000"/>
          <w:sz w:val="28"/>
        </w:rPr>
        <w:t xml:space="preserve"> + 12H</w:t>
      </w:r>
      <w:r>
        <w:rPr>
          <w:rFonts w:ascii="Times New Roman"/>
          <w:b w:val="false"/>
          <w:i w:val="false"/>
          <w:color w:val="000000"/>
          <w:vertAlign w:val="superscript"/>
        </w:rPr>
        <w:t>+</w:t>
      </w:r>
      <w:r>
        <w:rPr>
          <w:rFonts w:ascii="Times New Roman"/>
          <w:b w:val="false"/>
          <w:i w:val="false"/>
          <w:color w:val="000000"/>
          <w:sz w:val="28"/>
        </w:rPr>
        <w:t xml:space="preserve"> + 2Cl</w:t>
      </w:r>
      <w:r>
        <w:rPr>
          <w:rFonts w:ascii="Times New Roman"/>
          <w:b w:val="false"/>
          <w:i w:val="false"/>
          <w:color w:val="000000"/>
          <w:vertAlign w:val="superscript"/>
        </w:rPr>
        <w:t>-</w:t>
      </w:r>
      <w:r>
        <w:rPr>
          <w:rFonts w:ascii="Times New Roman"/>
          <w:b w:val="false"/>
          <w:i w:val="false"/>
          <w:color w:val="000000"/>
          <w:sz w:val="28"/>
        </w:rPr>
        <w:t>.</w:t>
      </w:r>
    </w:p>
    <w:bookmarkEnd w:id="2815"/>
    <w:bookmarkStart w:name="z3135" w:id="2816"/>
    <w:p>
      <w:pPr>
        <w:spacing w:after="0"/>
        <w:ind w:left="0"/>
        <w:jc w:val="both"/>
      </w:pPr>
      <w:r>
        <w:rPr>
          <w:rFonts w:ascii="Times New Roman"/>
          <w:b w:val="false"/>
          <w:i w:val="false"/>
          <w:color w:val="000000"/>
          <w:sz w:val="28"/>
        </w:rPr>
        <w:t>
      Реакция протекает быстро и интенсивно, уже через 5 минут более 99 % оксида марганца может быть удалено фильтрованием. Этой реакции способствует скорее слабощелочная, чем кислая среда.</w:t>
      </w:r>
    </w:p>
    <w:bookmarkEnd w:id="2816"/>
    <w:bookmarkStart w:name="z3136" w:id="2817"/>
    <w:p>
      <w:pPr>
        <w:spacing w:after="0"/>
        <w:ind w:left="0"/>
        <w:jc w:val="both"/>
      </w:pPr>
      <w:r>
        <w:rPr>
          <w:rFonts w:ascii="Times New Roman"/>
          <w:b w:val="false"/>
          <w:i w:val="false"/>
          <w:color w:val="000000"/>
          <w:sz w:val="28"/>
        </w:rPr>
        <w:t>
      Диоксид хлора легко окисляет железо (II) в железо (III) с выпадением в осадок гидроксида железа (III). Поскольку хлорит-анион также легко взаимодействует с Fe (II), то вся реакция может быть записана следующим образом:</w:t>
      </w:r>
    </w:p>
    <w:bookmarkEnd w:id="2817"/>
    <w:bookmarkStart w:name="z3137" w:id="2818"/>
    <w:p>
      <w:pPr>
        <w:spacing w:after="0"/>
        <w:ind w:left="0"/>
        <w:jc w:val="both"/>
      </w:pPr>
      <w:r>
        <w:rPr>
          <w:rFonts w:ascii="Times New Roman"/>
          <w:b w:val="false"/>
          <w:i w:val="false"/>
          <w:color w:val="000000"/>
          <w:sz w:val="28"/>
        </w:rPr>
        <w:t>
      ClO</w:t>
      </w:r>
      <w:r>
        <w:rPr>
          <w:rFonts w:ascii="Times New Roman"/>
          <w:b w:val="false"/>
          <w:i w:val="false"/>
          <w:color w:val="000000"/>
          <w:vertAlign w:val="subscript"/>
        </w:rPr>
        <w:t>2</w:t>
      </w:r>
      <w:r>
        <w:rPr>
          <w:rFonts w:ascii="Times New Roman"/>
          <w:b w:val="false"/>
          <w:i w:val="false"/>
          <w:color w:val="000000"/>
          <w:sz w:val="28"/>
        </w:rPr>
        <w:t> + 5Fe</w:t>
      </w:r>
      <w:r>
        <w:rPr>
          <w:rFonts w:ascii="Times New Roman"/>
          <w:b w:val="false"/>
          <w:i w:val="false"/>
          <w:color w:val="000000"/>
          <w:vertAlign w:val="subscript"/>
        </w:rPr>
        <w:t>2</w:t>
      </w:r>
      <w:r>
        <w:rPr>
          <w:rFonts w:ascii="Times New Roman"/>
          <w:b w:val="false"/>
          <w:i w:val="false"/>
          <w:color w:val="000000"/>
          <w:vertAlign w:val="superscript"/>
        </w:rPr>
        <w:t>+</w:t>
      </w:r>
      <w:r>
        <w:rPr>
          <w:rFonts w:ascii="Times New Roman"/>
          <w:b w:val="false"/>
          <w:i w:val="false"/>
          <w:color w:val="000000"/>
          <w:sz w:val="28"/>
        </w:rPr>
        <w:t> + 13H</w:t>
      </w:r>
      <w:r>
        <w:rPr>
          <w:rFonts w:ascii="Times New Roman"/>
          <w:b w:val="false"/>
          <w:i w:val="false"/>
          <w:color w:val="000000"/>
          <w:vertAlign w:val="subscript"/>
        </w:rPr>
        <w:t>2</w:t>
      </w:r>
      <w:r>
        <w:rPr>
          <w:rFonts w:ascii="Times New Roman"/>
          <w:b w:val="false"/>
          <w:i w:val="false"/>
          <w:color w:val="000000"/>
          <w:sz w:val="28"/>
        </w:rPr>
        <w:t xml:space="preserve">O </w:t>
      </w:r>
      <w:r>
        <w:rPr>
          <w:rFonts w:ascii="Times New Roman"/>
          <w:b w:val="false"/>
          <w:i w:val="false"/>
          <w:color w:val="000000"/>
          <w:vertAlign w:val="superscript"/>
        </w:rPr>
        <w:t>-</w:t>
      </w:r>
      <w:r>
        <w:rPr>
          <w:rFonts w:ascii="Times New Roman"/>
          <w:b w:val="false"/>
          <w:i w:val="false"/>
          <w:color w:val="000000"/>
          <w:sz w:val="28"/>
        </w:rPr>
        <w:t>&gt; 5Fe(ОH)</w:t>
      </w:r>
      <w:r>
        <w:rPr>
          <w:rFonts w:ascii="Times New Roman"/>
          <w:b w:val="false"/>
          <w:i w:val="false"/>
          <w:color w:val="000000"/>
          <w:vertAlign w:val="subscript"/>
        </w:rPr>
        <w:t>3</w:t>
      </w:r>
      <w:r>
        <w:rPr>
          <w:rFonts w:ascii="Times New Roman"/>
          <w:b w:val="false"/>
          <w:i w:val="false"/>
          <w:color w:val="000000"/>
          <w:sz w:val="28"/>
        </w:rPr>
        <w:t> + C</w:t>
      </w:r>
      <w:r>
        <w:rPr>
          <w:rFonts w:ascii="Times New Roman"/>
          <w:b w:val="false"/>
          <w:i w:val="false"/>
          <w:color w:val="000000"/>
          <w:vertAlign w:val="superscript"/>
        </w:rPr>
        <w:t>l-</w:t>
      </w:r>
      <w:r>
        <w:rPr>
          <w:rFonts w:ascii="Times New Roman"/>
          <w:b w:val="false"/>
          <w:i w:val="false"/>
          <w:color w:val="000000"/>
          <w:sz w:val="28"/>
        </w:rPr>
        <w:t xml:space="preserve"> + 11H</w:t>
      </w:r>
      <w:r>
        <w:rPr>
          <w:rFonts w:ascii="Times New Roman"/>
          <w:b w:val="false"/>
          <w:i w:val="false"/>
          <w:color w:val="000000"/>
          <w:vertAlign w:val="superscript"/>
        </w:rPr>
        <w:t>+</w:t>
      </w:r>
      <w:r>
        <w:rPr>
          <w:rFonts w:ascii="Times New Roman"/>
          <w:b w:val="false"/>
          <w:i w:val="false"/>
          <w:color w:val="000000"/>
          <w:sz w:val="28"/>
        </w:rPr>
        <w:t>.</w:t>
      </w:r>
    </w:p>
    <w:bookmarkEnd w:id="2818"/>
    <w:bookmarkStart w:name="z3138" w:id="2819"/>
    <w:p>
      <w:pPr>
        <w:spacing w:after="0"/>
        <w:ind w:left="0"/>
        <w:jc w:val="both"/>
      </w:pPr>
      <w:r>
        <w:rPr>
          <w:rFonts w:ascii="Times New Roman"/>
          <w:b w:val="false"/>
          <w:i w:val="false"/>
          <w:color w:val="000000"/>
          <w:sz w:val="28"/>
        </w:rPr>
        <w:t>
      Далее образующийся осадок удаляют методом фильтрования. Этой реакции также способствует нейтральная и слабощелочная среда.</w:t>
      </w:r>
    </w:p>
    <w:bookmarkEnd w:id="2819"/>
    <w:bookmarkStart w:name="z3139" w:id="282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820"/>
    <w:bookmarkStart w:name="z3140" w:id="2821"/>
    <w:p>
      <w:pPr>
        <w:spacing w:after="0"/>
        <w:ind w:left="0"/>
        <w:jc w:val="both"/>
      </w:pPr>
      <w:r>
        <w:rPr>
          <w:rFonts w:ascii="Times New Roman"/>
          <w:b w:val="false"/>
          <w:i w:val="false"/>
          <w:color w:val="000000"/>
          <w:sz w:val="28"/>
        </w:rPr>
        <w:t>
      Химические и физико-химические методы очистки сточных вод позволяют значительно сократить сбросы загрязненных сточных вод в природные водные объекты, снижая их негативное воздействие на экосистемы. Эти методы эффективно удаляют тяжелые металлы, нефтепродукты, органические и неорганические загрязнители, а также нейтрализуют токсичные соединения. Кроме того, они способствуют снижению содержания взвешенных веществ и повышению качества воды, что облегчает ее последующую биологическую очистку или повторное использование в технологических процессах. Применение таких методов особенно важно для промышленных предприятий, стремящихся к минимизации экологического следа и соблюдению нормативных требований.</w:t>
      </w:r>
    </w:p>
    <w:bookmarkEnd w:id="2821"/>
    <w:bookmarkStart w:name="z3141" w:id="282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822"/>
    <w:bookmarkStart w:name="z3142" w:id="2823"/>
    <w:p>
      <w:pPr>
        <w:spacing w:after="0"/>
        <w:ind w:left="0"/>
        <w:jc w:val="both"/>
      </w:pPr>
      <w:r>
        <w:rPr>
          <w:rFonts w:ascii="Times New Roman"/>
          <w:b w:val="false"/>
          <w:i w:val="false"/>
          <w:color w:val="000000"/>
          <w:sz w:val="28"/>
        </w:rPr>
        <w:t xml:space="preserve">
      Зависит от конкретного объекта. Эффективность очистки сточных вод с помощью химических и физико-химических методов зависит от следующих факторов: </w:t>
      </w:r>
    </w:p>
    <w:bookmarkEnd w:id="2823"/>
    <w:bookmarkStart w:name="z3143" w:id="2824"/>
    <w:p>
      <w:pPr>
        <w:spacing w:after="0"/>
        <w:ind w:left="0"/>
        <w:jc w:val="both"/>
      </w:pPr>
      <w:r>
        <w:rPr>
          <w:rFonts w:ascii="Times New Roman"/>
          <w:b w:val="false"/>
          <w:i w:val="false"/>
          <w:color w:val="000000"/>
          <w:sz w:val="28"/>
        </w:rPr>
        <w:t>
      выбор химического осадителя;</w:t>
      </w:r>
    </w:p>
    <w:bookmarkEnd w:id="2824"/>
    <w:bookmarkStart w:name="z3144" w:id="2825"/>
    <w:p>
      <w:pPr>
        <w:spacing w:after="0"/>
        <w:ind w:left="0"/>
        <w:jc w:val="both"/>
      </w:pPr>
      <w:r>
        <w:rPr>
          <w:rFonts w:ascii="Times New Roman"/>
          <w:b w:val="false"/>
          <w:i w:val="false"/>
          <w:color w:val="000000"/>
          <w:sz w:val="28"/>
        </w:rPr>
        <w:t>
      количество добавляемого осадителя;</w:t>
      </w:r>
    </w:p>
    <w:bookmarkEnd w:id="2825"/>
    <w:bookmarkStart w:name="z3145" w:id="2826"/>
    <w:p>
      <w:pPr>
        <w:spacing w:after="0"/>
        <w:ind w:left="0"/>
        <w:jc w:val="both"/>
      </w:pPr>
      <w:r>
        <w:rPr>
          <w:rFonts w:ascii="Times New Roman"/>
          <w:b w:val="false"/>
          <w:i w:val="false"/>
          <w:color w:val="000000"/>
          <w:sz w:val="28"/>
        </w:rPr>
        <w:t>
      эффективность удаления осаждаемого металла;</w:t>
      </w:r>
    </w:p>
    <w:bookmarkEnd w:id="2826"/>
    <w:bookmarkStart w:name="z3146" w:id="2827"/>
    <w:p>
      <w:pPr>
        <w:spacing w:after="0"/>
        <w:ind w:left="0"/>
        <w:jc w:val="both"/>
      </w:pPr>
      <w:r>
        <w:rPr>
          <w:rFonts w:ascii="Times New Roman"/>
          <w:b w:val="false"/>
          <w:i w:val="false"/>
          <w:color w:val="000000"/>
          <w:sz w:val="28"/>
        </w:rPr>
        <w:t>
      поддержание правильного значения pH в течение всего процесса очистки;</w:t>
      </w:r>
    </w:p>
    <w:bookmarkEnd w:id="2827"/>
    <w:bookmarkStart w:name="z3147" w:id="2828"/>
    <w:p>
      <w:pPr>
        <w:spacing w:after="0"/>
        <w:ind w:left="0"/>
        <w:jc w:val="both"/>
      </w:pPr>
      <w:r>
        <w:rPr>
          <w:rFonts w:ascii="Times New Roman"/>
          <w:b w:val="false"/>
          <w:i w:val="false"/>
          <w:color w:val="000000"/>
          <w:sz w:val="28"/>
        </w:rPr>
        <w:t>
      использование железистых солей для удаления определенных металлов;</w:t>
      </w:r>
    </w:p>
    <w:bookmarkEnd w:id="2828"/>
    <w:bookmarkStart w:name="z3148" w:id="2829"/>
    <w:p>
      <w:pPr>
        <w:spacing w:after="0"/>
        <w:ind w:left="0"/>
        <w:jc w:val="both"/>
      </w:pPr>
      <w:r>
        <w:rPr>
          <w:rFonts w:ascii="Times New Roman"/>
          <w:b w:val="false"/>
          <w:i w:val="false"/>
          <w:color w:val="000000"/>
          <w:sz w:val="28"/>
        </w:rPr>
        <w:t>
      использование флоккулирующих или коагулирующих реагентов;</w:t>
      </w:r>
    </w:p>
    <w:bookmarkEnd w:id="2829"/>
    <w:bookmarkStart w:name="z3149" w:id="2830"/>
    <w:p>
      <w:pPr>
        <w:spacing w:after="0"/>
        <w:ind w:left="0"/>
        <w:jc w:val="both"/>
      </w:pPr>
      <w:r>
        <w:rPr>
          <w:rFonts w:ascii="Times New Roman"/>
          <w:b w:val="false"/>
          <w:i w:val="false"/>
          <w:color w:val="000000"/>
          <w:sz w:val="28"/>
        </w:rPr>
        <w:t>
      колебание состава сточных вод и наличие комплексообразующих ионов.</w:t>
      </w:r>
    </w:p>
    <w:bookmarkEnd w:id="2830"/>
    <w:bookmarkStart w:name="z3150" w:id="2831"/>
    <w:p>
      <w:pPr>
        <w:spacing w:after="0"/>
        <w:ind w:left="0"/>
        <w:jc w:val="both"/>
      </w:pPr>
      <w:r>
        <w:rPr>
          <w:rFonts w:ascii="Times New Roman"/>
          <w:b w:val="false"/>
          <w:i w:val="false"/>
          <w:color w:val="000000"/>
          <w:sz w:val="28"/>
        </w:rPr>
        <w:t>
      Данные методы очистки шахтных вод прошли промышленные испытания или были внедрены на предприятиях США, Канады, России и Китая. Для повышения эффективности очистки шахтных вод предложены различные методы доочистки предварительно осветленных нейтрализованных стоков. Наиболее часто используются методы обработки с использованием алюминийсодержащих реагентов (средних и основных солей), а также гидроокиси алюминия, получаемой в процессе электрохимического растворения металла при обработке стоков в электро- или гальванокоагуляторах. Основная цель использования соединений алюминия – выделение сульфатов в виде гидросульфоалюмината кальция 3CaO⋅Al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⋅CaSO</w:t>
      </w:r>
      <w:r>
        <w:rPr>
          <w:rFonts w:ascii="Times New Roman"/>
          <w:b w:val="false"/>
          <w:i w:val="false"/>
          <w:color w:val="000000"/>
          <w:vertAlign w:val="subscript"/>
        </w:rPr>
        <w:t>4</w:t>
      </w:r>
      <w:r>
        <w:rPr>
          <w:rFonts w:ascii="Times New Roman"/>
          <w:b w:val="false"/>
          <w:i w:val="false"/>
          <w:color w:val="000000"/>
          <w:sz w:val="28"/>
        </w:rPr>
        <w:t>⋅31H</w:t>
      </w:r>
      <w:r>
        <w:rPr>
          <w:rFonts w:ascii="Times New Roman"/>
          <w:b w:val="false"/>
          <w:i w:val="false"/>
          <w:color w:val="000000"/>
          <w:vertAlign w:val="subscript"/>
        </w:rPr>
        <w:t>2</w:t>
      </w:r>
      <w:r>
        <w:rPr>
          <w:rFonts w:ascii="Times New Roman"/>
          <w:b w:val="false"/>
          <w:i w:val="false"/>
          <w:color w:val="000000"/>
          <w:sz w:val="28"/>
        </w:rPr>
        <w:t xml:space="preserve">O (ГСАК). Осаждение сульфатов по данному методу описывается уравнением: </w:t>
      </w:r>
    </w:p>
    <w:bookmarkEnd w:id="2831"/>
    <w:bookmarkStart w:name="z3151" w:id="2832"/>
    <w:p>
      <w:pPr>
        <w:spacing w:after="0"/>
        <w:ind w:left="0"/>
        <w:jc w:val="both"/>
      </w:pPr>
      <w:r>
        <w:rPr>
          <w:rFonts w:ascii="Times New Roman"/>
          <w:b w:val="false"/>
          <w:i w:val="false"/>
          <w:color w:val="000000"/>
          <w:sz w:val="28"/>
        </w:rPr>
        <w:t>
      6Ca</w:t>
      </w:r>
      <w:r>
        <w:rPr>
          <w:rFonts w:ascii="Times New Roman"/>
          <w:b w:val="false"/>
          <w:i w:val="false"/>
          <w:color w:val="000000"/>
          <w:vertAlign w:val="subscript"/>
        </w:rPr>
        <w:t>2</w:t>
      </w:r>
      <w:r>
        <w:rPr>
          <w:rFonts w:ascii="Times New Roman"/>
          <w:b w:val="false"/>
          <w:i w:val="false"/>
          <w:color w:val="000000"/>
          <w:sz w:val="28"/>
        </w:rPr>
        <w:t>+ + Al</w:t>
      </w:r>
      <w:r>
        <w:rPr>
          <w:rFonts w:ascii="Times New Roman"/>
          <w:b w:val="false"/>
          <w:i w:val="false"/>
          <w:color w:val="000000"/>
          <w:vertAlign w:val="subscript"/>
        </w:rPr>
        <w:t>2</w:t>
      </w:r>
      <w:r>
        <w:rPr>
          <w:rFonts w:ascii="Times New Roman"/>
          <w:b w:val="false"/>
          <w:i w:val="false"/>
          <w:color w:val="000000"/>
          <w:sz w:val="28"/>
        </w:rPr>
        <w:t>(ОН)</w:t>
      </w:r>
      <w:r>
        <w:rPr>
          <w:rFonts w:ascii="Times New Roman"/>
          <w:b w:val="false"/>
          <w:i w:val="false"/>
          <w:color w:val="000000"/>
          <w:vertAlign w:val="subscript"/>
        </w:rPr>
        <w:t>4</w:t>
      </w:r>
      <w:r>
        <w:rPr>
          <w:rFonts w:ascii="Times New Roman"/>
          <w:b w:val="false"/>
          <w:i w:val="false"/>
          <w:color w:val="000000"/>
          <w:vertAlign w:val="superscript"/>
        </w:rPr>
        <w:t>2+</w:t>
      </w:r>
      <w:r>
        <w:rPr>
          <w:rFonts w:ascii="Times New Roman"/>
          <w:b w:val="false"/>
          <w:i w:val="false"/>
          <w:color w:val="000000"/>
          <w:sz w:val="28"/>
        </w:rPr>
        <w:t xml:space="preserve"> + 3SO</w:t>
      </w:r>
      <w:r>
        <w:rPr>
          <w:rFonts w:ascii="Times New Roman"/>
          <w:b w:val="false"/>
          <w:i w:val="false"/>
          <w:color w:val="000000"/>
          <w:vertAlign w:val="subscript"/>
        </w:rPr>
        <w:t>4</w:t>
      </w:r>
      <w:r>
        <w:rPr>
          <w:rFonts w:ascii="Times New Roman"/>
          <w:b w:val="false"/>
          <w:i w:val="false"/>
          <w:color w:val="000000"/>
          <w:vertAlign w:val="superscript"/>
        </w:rPr>
        <w:t>2-</w:t>
      </w:r>
      <w:r>
        <w:rPr>
          <w:rFonts w:ascii="Times New Roman"/>
          <w:b w:val="false"/>
          <w:i w:val="false"/>
          <w:color w:val="000000"/>
          <w:sz w:val="28"/>
        </w:rPr>
        <w:t xml:space="preserve"> + 8ОН- + 25H</w:t>
      </w:r>
      <w:r>
        <w:rPr>
          <w:rFonts w:ascii="Times New Roman"/>
          <w:b w:val="false"/>
          <w:i w:val="false"/>
          <w:color w:val="000000"/>
          <w:vertAlign w:val="subscript"/>
        </w:rPr>
        <w:t>2</w:t>
      </w:r>
      <w:r>
        <w:rPr>
          <w:rFonts w:ascii="Times New Roman"/>
          <w:b w:val="false"/>
          <w:i w:val="false"/>
          <w:color w:val="000000"/>
          <w:sz w:val="28"/>
        </w:rPr>
        <w:t>O → 3CaO⋅Al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⋅CaSO</w:t>
      </w:r>
      <w:r>
        <w:rPr>
          <w:rFonts w:ascii="Times New Roman"/>
          <w:b w:val="false"/>
          <w:i w:val="false"/>
          <w:color w:val="000000"/>
          <w:vertAlign w:val="subscript"/>
        </w:rPr>
        <w:t>4</w:t>
      </w:r>
      <w:r>
        <w:rPr>
          <w:rFonts w:ascii="Times New Roman"/>
          <w:b w:val="false"/>
          <w:i w:val="false"/>
          <w:color w:val="000000"/>
          <w:sz w:val="28"/>
        </w:rPr>
        <w:t>⋅31H</w:t>
      </w:r>
      <w:r>
        <w:rPr>
          <w:rFonts w:ascii="Times New Roman"/>
          <w:b w:val="false"/>
          <w:i w:val="false"/>
          <w:color w:val="000000"/>
          <w:vertAlign w:val="subscript"/>
        </w:rPr>
        <w:t>2</w:t>
      </w:r>
      <w:r>
        <w:rPr>
          <w:rFonts w:ascii="Times New Roman"/>
          <w:b w:val="false"/>
          <w:i w:val="false"/>
          <w:color w:val="000000"/>
          <w:sz w:val="28"/>
        </w:rPr>
        <w:t>O.</w:t>
      </w:r>
    </w:p>
    <w:bookmarkEnd w:id="2832"/>
    <w:bookmarkStart w:name="z3152" w:id="2833"/>
    <w:p>
      <w:pPr>
        <w:spacing w:after="0"/>
        <w:ind w:left="0"/>
        <w:jc w:val="both"/>
      </w:pPr>
      <w:r>
        <w:rPr>
          <w:rFonts w:ascii="Times New Roman"/>
          <w:b w:val="false"/>
          <w:i w:val="false"/>
          <w:color w:val="000000"/>
          <w:sz w:val="28"/>
        </w:rPr>
        <w:t>
      Глубина выделения сульфатов данным методом зависит от расхода алюминийсодержащего реагента. Минимальное содержание сульфат-ионов в осветленной воде определяется растворимостью и составляет 25 мг/дм</w:t>
      </w:r>
      <w:r>
        <w:rPr>
          <w:rFonts w:ascii="Times New Roman"/>
          <w:b w:val="false"/>
          <w:i w:val="false"/>
          <w:color w:val="000000"/>
          <w:vertAlign w:val="superscript"/>
        </w:rPr>
        <w:t>3</w:t>
      </w:r>
      <w:r>
        <w:rPr>
          <w:rFonts w:ascii="Times New Roman"/>
          <w:b w:val="false"/>
          <w:i w:val="false"/>
          <w:color w:val="000000"/>
          <w:sz w:val="28"/>
        </w:rPr>
        <w:t xml:space="preserve">. </w:t>
      </w:r>
    </w:p>
    <w:bookmarkEnd w:id="2833"/>
    <w:bookmarkStart w:name="z3153" w:id="2834"/>
    <w:p>
      <w:pPr>
        <w:spacing w:after="0"/>
        <w:ind w:left="0"/>
        <w:jc w:val="both"/>
      </w:pPr>
      <w:r>
        <w:rPr>
          <w:rFonts w:ascii="Times New Roman"/>
          <w:b w:val="false"/>
          <w:i w:val="false"/>
          <w:color w:val="000000"/>
          <w:sz w:val="28"/>
        </w:rPr>
        <w:t>
      Локальные очистные сооружения подотвальных сточных вод с территории рудника "Купол" Кинросс Голд установлены для очистки дренажных и ливневых сточных вод с территории золотодобывающего рудника "Купол" (400 км северо-западнее г. Анадырь, Чукотский автономный округ, Россия):</w:t>
      </w:r>
    </w:p>
    <w:bookmarkEnd w:id="2834"/>
    <w:bookmarkStart w:name="z3154" w:id="2835"/>
    <w:p>
      <w:pPr>
        <w:spacing w:after="0"/>
        <w:ind w:left="0"/>
        <w:jc w:val="both"/>
      </w:pPr>
      <w:r>
        <w:rPr>
          <w:rFonts w:ascii="Times New Roman"/>
          <w:b w:val="false"/>
          <w:i w:val="false"/>
          <w:color w:val="000000"/>
          <w:sz w:val="28"/>
        </w:rPr>
        <w:t>
      Векса-100-С производительностью 100 л/сек. для очистки дренажных вод;</w:t>
      </w:r>
    </w:p>
    <w:bookmarkEnd w:id="2835"/>
    <w:bookmarkStart w:name="z3155" w:id="2836"/>
    <w:p>
      <w:pPr>
        <w:spacing w:after="0"/>
        <w:ind w:left="0"/>
        <w:jc w:val="both"/>
      </w:pPr>
      <w:r>
        <w:rPr>
          <w:rFonts w:ascii="Times New Roman"/>
          <w:b w:val="false"/>
          <w:i w:val="false"/>
          <w:color w:val="000000"/>
          <w:sz w:val="28"/>
        </w:rPr>
        <w:t>
      Векса-100-С в количестве 3-х штук для очистки поверхностного ливневого стока и шахтного водоотлива;</w:t>
      </w:r>
    </w:p>
    <w:bookmarkEnd w:id="2836"/>
    <w:bookmarkStart w:name="z3156" w:id="2837"/>
    <w:p>
      <w:pPr>
        <w:spacing w:after="0"/>
        <w:ind w:left="0"/>
        <w:jc w:val="both"/>
      </w:pPr>
      <w:r>
        <w:rPr>
          <w:rFonts w:ascii="Times New Roman"/>
          <w:b w:val="false"/>
          <w:i w:val="false"/>
          <w:color w:val="000000"/>
          <w:sz w:val="28"/>
        </w:rPr>
        <w:t>
      установка Argel UV-10 для обеззараживания сточных вод;</w:t>
      </w:r>
    </w:p>
    <w:bookmarkEnd w:id="2837"/>
    <w:bookmarkStart w:name="z3157" w:id="2838"/>
    <w:p>
      <w:pPr>
        <w:spacing w:after="0"/>
        <w:ind w:left="0"/>
        <w:jc w:val="both"/>
      </w:pPr>
      <w:r>
        <w:rPr>
          <w:rFonts w:ascii="Times New Roman"/>
          <w:b w:val="false"/>
          <w:i w:val="false"/>
          <w:color w:val="000000"/>
          <w:sz w:val="28"/>
        </w:rPr>
        <w:t>
      ARD-зумпф для очистки подтоварной воды.</w:t>
      </w:r>
    </w:p>
    <w:bookmarkEnd w:id="2838"/>
    <w:bookmarkStart w:name="z3158" w:id="2839"/>
    <w:p>
      <w:pPr>
        <w:spacing w:after="0"/>
        <w:ind w:left="0"/>
        <w:jc w:val="both"/>
      </w:pPr>
      <w:r>
        <w:rPr>
          <w:rFonts w:ascii="Times New Roman"/>
          <w:b w:val="false"/>
          <w:i w:val="false"/>
          <w:color w:val="000000"/>
          <w:sz w:val="28"/>
        </w:rPr>
        <w:t>
      При выборе методов необходимо учитывать специфику производственных процессов. Кроме того, при выборе применяемых методов определенную роль могут играть размер принимающего водного объекта и скорость потока. Уменьшение объемного расхода в пользу более высоких концентраций приводит к сокращению потребления энергии для очистки. Очистка высококонцентрированных сточных вод приведет к образованию стоков с более высокими концентрациями, но с более высокой скоростью восстановления по сравнению с менее концентрированными потоками, что позволит в целом улучшить удаление загрязняющих веществ. Эффективность очистки может достигать 90 – 95 %. Расход коагулянта зависит от его вида, а также состава и требуемой степени очистки сточных вод и составляет 0,1 – 5 кг/м</w:t>
      </w:r>
      <w:r>
        <w:rPr>
          <w:rFonts w:ascii="Times New Roman"/>
          <w:b w:val="false"/>
          <w:i w:val="false"/>
          <w:color w:val="000000"/>
          <w:vertAlign w:val="superscript"/>
        </w:rPr>
        <w:t>3</w:t>
      </w:r>
      <w:r>
        <w:rPr>
          <w:rFonts w:ascii="Times New Roman"/>
          <w:b w:val="false"/>
          <w:i w:val="false"/>
          <w:color w:val="000000"/>
          <w:sz w:val="28"/>
        </w:rPr>
        <w:t xml:space="preserve"> сточных вод. На ООО "Ловозерский ГОК" (Россия), руднике "Карнасурт" используются реагенты: флокулянты – "Магнафлок 333", "Праестол 2515"; коагулянты – полиоксихлорид алюминия ("Аква-Аурат-30"), хлорид железа (FeCl₃).</w:t>
      </w:r>
    </w:p>
    <w:bookmarkEnd w:id="2839"/>
    <w:bookmarkStart w:name="z3159" w:id="2840"/>
    <w:p>
      <w:pPr>
        <w:spacing w:after="0"/>
        <w:ind w:left="0"/>
        <w:jc w:val="both"/>
      </w:pPr>
      <w:r>
        <w:rPr>
          <w:rFonts w:ascii="Times New Roman"/>
          <w:b w:val="false"/>
          <w:i w:val="false"/>
          <w:color w:val="000000"/>
          <w:sz w:val="28"/>
        </w:rPr>
        <w:t>
      Для окисления 1 мг марганца необходимо 2,5 мг диоксида хлора при рН&gt;7. Для окисления 1 мг железа необходимо 1,3 мг диоксида хлора при рН&gt;5.</w:t>
      </w:r>
    </w:p>
    <w:bookmarkEnd w:id="2840"/>
    <w:bookmarkStart w:name="z3160" w:id="284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841"/>
    <w:bookmarkStart w:name="z3161" w:id="2842"/>
    <w:p>
      <w:pPr>
        <w:spacing w:after="0"/>
        <w:ind w:left="0"/>
        <w:jc w:val="both"/>
      </w:pPr>
      <w:r>
        <w:rPr>
          <w:rFonts w:ascii="Times New Roman"/>
          <w:b w:val="false"/>
          <w:i w:val="false"/>
          <w:color w:val="000000"/>
          <w:sz w:val="28"/>
        </w:rPr>
        <w:t>
      Образуется гораздо больше осадка, сброс которого на полигон ТБО недопустим. Также осадок трудно поддается обезвоживанию. Необходимо большое количество электроэнергии.</w:t>
      </w:r>
    </w:p>
    <w:bookmarkEnd w:id="2842"/>
    <w:bookmarkStart w:name="z3162" w:id="284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843"/>
    <w:bookmarkStart w:name="z3163" w:id="2844"/>
    <w:p>
      <w:pPr>
        <w:spacing w:after="0"/>
        <w:ind w:left="0"/>
        <w:jc w:val="both"/>
      </w:pPr>
      <w:r>
        <w:rPr>
          <w:rFonts w:ascii="Times New Roman"/>
          <w:b w:val="false"/>
          <w:i w:val="false"/>
          <w:color w:val="000000"/>
          <w:sz w:val="28"/>
        </w:rPr>
        <w:t>
      Общеприменимо для предприятий, осуществляющих сбросы сточных вод.</w:t>
      </w:r>
    </w:p>
    <w:bookmarkEnd w:id="2844"/>
    <w:bookmarkStart w:name="z3164" w:id="284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845"/>
    <w:bookmarkStart w:name="z3165" w:id="2846"/>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846"/>
    <w:bookmarkStart w:name="z3166" w:id="284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847"/>
    <w:bookmarkStart w:name="z3167" w:id="2848"/>
    <w:p>
      <w:pPr>
        <w:spacing w:after="0"/>
        <w:ind w:left="0"/>
        <w:jc w:val="both"/>
      </w:pPr>
      <w:r>
        <w:rPr>
          <w:rFonts w:ascii="Times New Roman"/>
          <w:b w:val="false"/>
          <w:i w:val="false"/>
          <w:color w:val="000000"/>
          <w:sz w:val="28"/>
        </w:rPr>
        <w:t>
      Требования экологического законодательства. Социально-экономические аспекты. Сокращение сбросов загрязняющих веществ в естественные водные объекты.</w:t>
      </w:r>
    </w:p>
    <w:bookmarkEnd w:id="2848"/>
    <w:p>
      <w:pPr>
        <w:spacing w:after="0"/>
        <w:ind w:left="0"/>
        <w:jc w:val="both"/>
      </w:pPr>
      <w:r>
        <w:rPr>
          <w:rFonts w:ascii="Times New Roman"/>
          <w:b/>
          <w:i w:val="false"/>
          <w:color w:val="000000"/>
          <w:sz w:val="28"/>
        </w:rPr>
        <w:t xml:space="preserve">5.5.7. Биологическая очистка </w:t>
      </w:r>
    </w:p>
    <w:bookmarkStart w:name="z3169" w:id="284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849"/>
    <w:bookmarkStart w:name="z3170" w:id="2850"/>
    <w:p>
      <w:pPr>
        <w:spacing w:after="0"/>
        <w:ind w:left="0"/>
        <w:jc w:val="both"/>
      </w:pPr>
      <w:r>
        <w:rPr>
          <w:rFonts w:ascii="Times New Roman"/>
          <w:b w:val="false"/>
          <w:i w:val="false"/>
          <w:color w:val="000000"/>
          <w:sz w:val="28"/>
        </w:rPr>
        <w:t>
      Биологическая очистка сточных вод основана на использовании жизнедеятельности микроорганизмов (бактерий). Бактерии очищают за счет окисления органических веществ, находящихся в загрязненных водах в растворенном состоянии. Биохимическим методом удается освободиться от органических загрязнений, остающихся в воде после механической очистки на 90 % и выше.</w:t>
      </w:r>
    </w:p>
    <w:bookmarkEnd w:id="2850"/>
    <w:bookmarkStart w:name="z3171" w:id="285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851"/>
    <w:bookmarkStart w:name="z3172" w:id="2852"/>
    <w:p>
      <w:pPr>
        <w:spacing w:after="0"/>
        <w:ind w:left="0"/>
        <w:jc w:val="both"/>
      </w:pPr>
      <w:r>
        <w:rPr>
          <w:rFonts w:ascii="Times New Roman"/>
          <w:b w:val="false"/>
          <w:i w:val="false"/>
          <w:color w:val="000000"/>
          <w:sz w:val="28"/>
        </w:rPr>
        <w:t xml:space="preserve">
      Наиболее эффективным, достаточно простым и доступным является метод биологической очистки. Он основан на природной способности естественных экосистем утилизировать разнообразные неорганические и органические вещества с помощью сообщества микроорганизмов, т.е. активного ила. Данный вид очистки предпочтителен для сточных вод, содержащих органические соединения. При биологической очистке из сточных вод удаляют наиболее мелкие взвешенные вещества, оставшиеся после механической очистки. После полной биологической очистки получается незагнивающая жидкость, содержащая растворенный кислород и нитраты [55]. </w:t>
      </w:r>
    </w:p>
    <w:bookmarkEnd w:id="2852"/>
    <w:bookmarkStart w:name="z3173" w:id="2853"/>
    <w:p>
      <w:pPr>
        <w:spacing w:after="0"/>
        <w:ind w:left="0"/>
        <w:jc w:val="both"/>
      </w:pPr>
      <w:r>
        <w:rPr>
          <w:rFonts w:ascii="Times New Roman"/>
          <w:b w:val="false"/>
          <w:i w:val="false"/>
          <w:color w:val="000000"/>
          <w:sz w:val="28"/>
        </w:rPr>
        <w:t>
      Биологическую очистку ведут в условиях, близких к естественным или искусственно созданных. Естественная биологическая очистка сточной воды происходит на полях орошения, полях фильтрации и в биологических прудах. Процесс очищения происходит медленно за счет запаса кислорода в воде биологических прудов и в почве, а также в результате деятельности микроорганизмов-минерализаторов, которые окисляют органические загрязнения.</w:t>
      </w:r>
    </w:p>
    <w:bookmarkEnd w:id="2853"/>
    <w:bookmarkStart w:name="z3174" w:id="2854"/>
    <w:p>
      <w:pPr>
        <w:spacing w:after="0"/>
        <w:ind w:left="0"/>
        <w:jc w:val="both"/>
      </w:pPr>
      <w:r>
        <w:rPr>
          <w:rFonts w:ascii="Times New Roman"/>
          <w:b w:val="false"/>
          <w:i w:val="false"/>
          <w:color w:val="000000"/>
          <w:sz w:val="28"/>
        </w:rPr>
        <w:t>
      Искусственная биологическая очистка производится на биологических фильтрах или аэротенках. Очистительные сооружения, в которых очистка вод осуществляется в искусственно контролируемой среде (например, аэротенки и биологические фильтры). В этих установках создаются условия, ускоряющие процесс биоочистки. Осветленные сточные воды, получающиеся в процессе очистки, выпускают в водоемы после их обеззараживания посредством хлорирования. Для естественной биологической очистки отводят и специально оборудуют поля орошения или фильтрации. Очистные станции с биофильтрами сооружают для средних и малых населенных пунктов.</w:t>
      </w:r>
    </w:p>
    <w:bookmarkEnd w:id="2854"/>
    <w:bookmarkStart w:name="z3175" w:id="2855"/>
    <w:p>
      <w:pPr>
        <w:spacing w:after="0"/>
        <w:ind w:left="0"/>
        <w:jc w:val="both"/>
      </w:pPr>
      <w:r>
        <w:rPr>
          <w:rFonts w:ascii="Times New Roman"/>
          <w:b w:val="false"/>
          <w:i w:val="false"/>
          <w:color w:val="000000"/>
          <w:sz w:val="28"/>
        </w:rPr>
        <w:t>
      В процессе биологической очистки, так же как при механической, получается большое количество осадков (ила), которое направляется в метантенк для сбраживания. Затем осадок обезвоживают, т.е. подсушивают на иловых площадках или искусственными методами (вакуум-фильтрацией, термической сушкой). После обезвоживания сброженный осадок можно использовать как удобрение [56].</w:t>
      </w:r>
    </w:p>
    <w:bookmarkEnd w:id="2855"/>
    <w:bookmarkStart w:name="z3176" w:id="2856"/>
    <w:p>
      <w:pPr>
        <w:spacing w:after="0"/>
        <w:ind w:left="0"/>
        <w:jc w:val="both"/>
      </w:pPr>
      <w:r>
        <w:rPr>
          <w:rFonts w:ascii="Times New Roman"/>
          <w:b w:val="false"/>
          <w:i w:val="false"/>
          <w:color w:val="000000"/>
          <w:sz w:val="28"/>
        </w:rPr>
        <w:t xml:space="preserve">
      </w:t>
      </w:r>
    </w:p>
    <w:bookmarkEnd w:id="2856"/>
    <w:p>
      <w:pPr>
        <w:spacing w:after="0"/>
        <w:ind w:left="0"/>
        <w:jc w:val="both"/>
      </w:pPr>
      <w:r>
        <w:drawing>
          <wp:inline distT="0" distB="0" distL="0" distR="0">
            <wp:extent cx="7810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77" w:id="2857"/>
    <w:p>
      <w:pPr>
        <w:spacing w:after="0"/>
        <w:ind w:left="0"/>
        <w:jc w:val="both"/>
      </w:pPr>
      <w:r>
        <w:rPr>
          <w:rFonts w:ascii="Times New Roman"/>
          <w:b w:val="false"/>
          <w:i w:val="false"/>
          <w:color w:val="000000"/>
          <w:sz w:val="28"/>
        </w:rPr>
        <w:t>
      Рисунок 5.21. Классическая схема биологической очистки стоков</w:t>
      </w:r>
    </w:p>
    <w:bookmarkEnd w:id="2857"/>
    <w:bookmarkStart w:name="z3178" w:id="2858"/>
    <w:p>
      <w:pPr>
        <w:spacing w:after="0"/>
        <w:ind w:left="0"/>
        <w:jc w:val="both"/>
      </w:pPr>
      <w:r>
        <w:rPr>
          <w:rFonts w:ascii="Times New Roman"/>
          <w:b w:val="false"/>
          <w:i w:val="false"/>
          <w:color w:val="000000"/>
          <w:sz w:val="28"/>
        </w:rPr>
        <w:t xml:space="preserve">
      </w:t>
      </w:r>
      <w:r>
        <w:rPr>
          <w:rFonts w:ascii="Times New Roman"/>
          <w:b/>
          <w:i w:val="false"/>
          <w:color w:val="000000"/>
          <w:sz w:val="28"/>
        </w:rPr>
        <w:t>Биологический и биохимический</w:t>
      </w:r>
      <w:r>
        <w:rPr>
          <w:rFonts w:ascii="Times New Roman"/>
          <w:b w:val="false"/>
          <w:i w:val="false"/>
          <w:color w:val="000000"/>
          <w:sz w:val="28"/>
        </w:rPr>
        <w:t xml:space="preserve"> </w:t>
      </w:r>
      <w:r>
        <w:rPr>
          <w:rFonts w:ascii="Times New Roman"/>
          <w:b/>
          <w:i w:val="false"/>
          <w:color w:val="000000"/>
          <w:sz w:val="28"/>
        </w:rPr>
        <w:t>метод</w:t>
      </w:r>
      <w:r>
        <w:rPr>
          <w:rFonts w:ascii="Times New Roman"/>
          <w:b/>
          <w:i w:val="false"/>
          <w:color w:val="000000"/>
          <w:sz w:val="28"/>
        </w:rPr>
        <w:t>ы</w:t>
      </w:r>
    </w:p>
    <w:bookmarkEnd w:id="2858"/>
    <w:bookmarkStart w:name="z3179" w:id="2859"/>
    <w:p>
      <w:pPr>
        <w:spacing w:after="0"/>
        <w:ind w:left="0"/>
        <w:jc w:val="both"/>
      </w:pPr>
      <w:r>
        <w:rPr>
          <w:rFonts w:ascii="Times New Roman"/>
          <w:b w:val="false"/>
          <w:i w:val="false"/>
          <w:color w:val="000000"/>
          <w:sz w:val="28"/>
        </w:rPr>
        <w:t>
      Метод позволяет очистить воду от примесей железа, сероводорода, аммония, марганца, уменьшить жесткость воды, удалить привкусы и цвет, обеззаразить от бактерий.</w:t>
      </w:r>
    </w:p>
    <w:bookmarkEnd w:id="2859"/>
    <w:bookmarkStart w:name="z3180" w:id="2860"/>
    <w:p>
      <w:pPr>
        <w:spacing w:after="0"/>
        <w:ind w:left="0"/>
        <w:jc w:val="both"/>
      </w:pPr>
      <w:r>
        <w:rPr>
          <w:rFonts w:ascii="Times New Roman"/>
          <w:b w:val="false"/>
          <w:i w:val="false"/>
          <w:color w:val="000000"/>
          <w:sz w:val="28"/>
        </w:rPr>
        <w:t>
      Метод заключается в переработке загрязнений микроорганизмами активного ила и последующем разъединении прореагировавшей смеси. Механизм процесса состоит из нескольких стадий:</w:t>
      </w:r>
    </w:p>
    <w:bookmarkEnd w:id="2860"/>
    <w:bookmarkStart w:name="z3181" w:id="2861"/>
    <w:p>
      <w:pPr>
        <w:spacing w:after="0"/>
        <w:ind w:left="0"/>
        <w:jc w:val="both"/>
      </w:pPr>
      <w:r>
        <w:rPr>
          <w:rFonts w:ascii="Times New Roman"/>
          <w:b w:val="false"/>
          <w:i w:val="false"/>
          <w:color w:val="000000"/>
          <w:sz w:val="28"/>
        </w:rPr>
        <w:t>
      сорбционное накопление загрязняющих веществ на поверхности биомассы;</w:t>
      </w:r>
    </w:p>
    <w:bookmarkEnd w:id="2861"/>
    <w:bookmarkStart w:name="z3182" w:id="2862"/>
    <w:p>
      <w:pPr>
        <w:spacing w:after="0"/>
        <w:ind w:left="0"/>
        <w:jc w:val="both"/>
      </w:pPr>
      <w:r>
        <w:rPr>
          <w:rFonts w:ascii="Times New Roman"/>
          <w:b w:val="false"/>
          <w:i w:val="false"/>
          <w:color w:val="000000"/>
          <w:sz w:val="28"/>
        </w:rPr>
        <w:t>
      расщепление высокомолекулярных органических веществ за счет внешних ферментативных воздействий до молекул небольших размеров и проникновение их внутрь клетки;</w:t>
      </w:r>
    </w:p>
    <w:bookmarkEnd w:id="2862"/>
    <w:bookmarkStart w:name="z3183" w:id="2863"/>
    <w:p>
      <w:pPr>
        <w:spacing w:after="0"/>
        <w:ind w:left="0"/>
        <w:jc w:val="both"/>
      </w:pPr>
      <w:r>
        <w:rPr>
          <w:rFonts w:ascii="Times New Roman"/>
          <w:b w:val="false"/>
          <w:i w:val="false"/>
          <w:color w:val="000000"/>
          <w:sz w:val="28"/>
        </w:rPr>
        <w:t>
      реакции с внутренними ферментами клетки, сопровождающиеся окислением низкомолекулярных веществ до Н</w:t>
      </w:r>
      <w:r>
        <w:rPr>
          <w:rFonts w:ascii="Times New Roman"/>
          <w:b w:val="false"/>
          <w:i w:val="false"/>
          <w:color w:val="000000"/>
          <w:vertAlign w:val="subscript"/>
        </w:rPr>
        <w:t>2</w:t>
      </w:r>
      <w:r>
        <w:rPr>
          <w:rFonts w:ascii="Times New Roman"/>
          <w:b w:val="false"/>
          <w:i w:val="false"/>
          <w:color w:val="000000"/>
          <w:sz w:val="28"/>
        </w:rPr>
        <w:t>О, СО</w:t>
      </w:r>
      <w:r>
        <w:rPr>
          <w:rFonts w:ascii="Times New Roman"/>
          <w:b w:val="false"/>
          <w:i w:val="false"/>
          <w:color w:val="000000"/>
          <w:vertAlign w:val="subscript"/>
        </w:rPr>
        <w:t>2</w:t>
      </w:r>
      <w:r>
        <w:rPr>
          <w:rFonts w:ascii="Times New Roman"/>
          <w:b w:val="false"/>
          <w:i w:val="false"/>
          <w:color w:val="000000"/>
          <w:sz w:val="28"/>
        </w:rPr>
        <w:t> и синтезом новых клеточных веществ.</w:t>
      </w:r>
    </w:p>
    <w:bookmarkEnd w:id="2863"/>
    <w:bookmarkStart w:name="z3184" w:id="2864"/>
    <w:p>
      <w:pPr>
        <w:spacing w:after="0"/>
        <w:ind w:left="0"/>
        <w:jc w:val="both"/>
      </w:pPr>
      <w:r>
        <w:rPr>
          <w:rFonts w:ascii="Times New Roman"/>
          <w:b w:val="false"/>
          <w:i w:val="false"/>
          <w:color w:val="000000"/>
          <w:sz w:val="28"/>
        </w:rPr>
        <w:t>
      Биологический пруд – искусственно созданный резервуар малой глубины, предназначенный для очистки и доочистки сточных вод. Такая очистка является биологической очисткой первой категории. Биологические пруды должны содержать большое количество водорослей, которые синтезируют кислород – без него невозможно создать комфортные условия для жизни микроорганизмов. Так как водоросли используют углекислый газ и аммонийный азот, выделяющиеся в результате разложения органических веществ, необходимо соблюдать оптимальные условия температуры и рН-среды. Наличие фильтрационных полей – одно из обязательных условий работы биологического пруда, на них сбрасываются стоки.</w:t>
      </w:r>
    </w:p>
    <w:bookmarkEnd w:id="2864"/>
    <w:bookmarkStart w:name="z3185" w:id="2865"/>
    <w:p>
      <w:pPr>
        <w:spacing w:after="0"/>
        <w:ind w:left="0"/>
        <w:jc w:val="both"/>
      </w:pPr>
      <w:r>
        <w:rPr>
          <w:rFonts w:ascii="Times New Roman"/>
          <w:b w:val="false"/>
          <w:i w:val="false"/>
          <w:color w:val="000000"/>
          <w:sz w:val="28"/>
        </w:rPr>
        <w:t>
      Биологические пруды из-за небольшой глубины применяются для очистки впадающих в водохранилище рек и промышленных стоков. Ряд недостатков биопрудов:</w:t>
      </w:r>
    </w:p>
    <w:bookmarkEnd w:id="2865"/>
    <w:bookmarkStart w:name="z3186" w:id="2866"/>
    <w:p>
      <w:pPr>
        <w:spacing w:after="0"/>
        <w:ind w:left="0"/>
        <w:jc w:val="both"/>
      </w:pPr>
      <w:r>
        <w:rPr>
          <w:rFonts w:ascii="Times New Roman"/>
          <w:b w:val="false"/>
          <w:i w:val="false"/>
          <w:color w:val="000000"/>
          <w:sz w:val="28"/>
        </w:rPr>
        <w:t>
      относительно малая производительность;</w:t>
      </w:r>
    </w:p>
    <w:bookmarkEnd w:id="2866"/>
    <w:bookmarkStart w:name="z3187" w:id="2867"/>
    <w:p>
      <w:pPr>
        <w:spacing w:after="0"/>
        <w:ind w:left="0"/>
        <w:jc w:val="both"/>
      </w:pPr>
      <w:r>
        <w:rPr>
          <w:rFonts w:ascii="Times New Roman"/>
          <w:b w:val="false"/>
          <w:i w:val="false"/>
          <w:color w:val="000000"/>
          <w:sz w:val="28"/>
        </w:rPr>
        <w:t>
      необходимость больших площадей земли;</w:t>
      </w:r>
    </w:p>
    <w:bookmarkEnd w:id="2867"/>
    <w:bookmarkStart w:name="z3188" w:id="2868"/>
    <w:p>
      <w:pPr>
        <w:spacing w:after="0"/>
        <w:ind w:left="0"/>
        <w:jc w:val="both"/>
      </w:pPr>
      <w:r>
        <w:rPr>
          <w:rFonts w:ascii="Times New Roman"/>
          <w:b w:val="false"/>
          <w:i w:val="false"/>
          <w:color w:val="000000"/>
          <w:sz w:val="28"/>
        </w:rPr>
        <w:t>
      сезонность – наибольшая результативность проявляется летом.</w:t>
      </w:r>
    </w:p>
    <w:bookmarkEnd w:id="2868"/>
    <w:bookmarkStart w:name="z3189" w:id="2869"/>
    <w:p>
      <w:pPr>
        <w:spacing w:after="0"/>
        <w:ind w:left="0"/>
        <w:jc w:val="both"/>
      </w:pPr>
      <w:r>
        <w:rPr>
          <w:rFonts w:ascii="Times New Roman"/>
          <w:b w:val="false"/>
          <w:i w:val="false"/>
          <w:color w:val="000000"/>
          <w:sz w:val="28"/>
        </w:rPr>
        <w:t xml:space="preserve">
      </w:t>
      </w:r>
      <w:r>
        <w:rPr>
          <w:rFonts w:ascii="Times New Roman"/>
          <w:b/>
          <w:i w:val="false"/>
          <w:color w:val="000000"/>
          <w:sz w:val="28"/>
        </w:rPr>
        <w:t>Анаэробная очистка</w:t>
      </w:r>
    </w:p>
    <w:bookmarkEnd w:id="2869"/>
    <w:bookmarkStart w:name="z3190" w:id="2870"/>
    <w:p>
      <w:pPr>
        <w:spacing w:after="0"/>
        <w:ind w:left="0"/>
        <w:jc w:val="both"/>
      </w:pPr>
      <w:r>
        <w:rPr>
          <w:rFonts w:ascii="Times New Roman"/>
          <w:b w:val="false"/>
          <w:i w:val="false"/>
          <w:color w:val="000000"/>
          <w:sz w:val="28"/>
        </w:rPr>
        <w:t>
      Такой процесс очистки ведется при помощи бактерий, которым для жизнедеятельности не требуется кислород. Его принято называть брожением.</w:t>
      </w:r>
    </w:p>
    <w:bookmarkEnd w:id="2870"/>
    <w:bookmarkStart w:name="z3191" w:id="2871"/>
    <w:p>
      <w:pPr>
        <w:spacing w:after="0"/>
        <w:ind w:left="0"/>
        <w:jc w:val="both"/>
      </w:pPr>
      <w:r>
        <w:rPr>
          <w:rFonts w:ascii="Times New Roman"/>
          <w:b w:val="false"/>
          <w:i w:val="false"/>
          <w:color w:val="000000"/>
          <w:sz w:val="28"/>
        </w:rPr>
        <w:t>
      Анаэробные процессы необходимы для перевода трудно окисляемых веществ до легко усваиваемых на следующей аэробной зоне. Часть органики подвергается деструкции, а остальная используется на прирост биомассы. Часто такие аппараты проектируются в две ступени. На первой – в цилиндрическую емкость организуется рецикл иловой смеси для наращивания концентрации биоценоза. Перемешивание организуется мешалками или насосным оборудованием. Вторая ступень оборудована конусным днищем, где происходит накопление осадка. На этой ступени наблюдается доокисление органических веществ, а также осаждение и уплотнение скопления микроорганизмов.</w:t>
      </w:r>
    </w:p>
    <w:bookmarkEnd w:id="2871"/>
    <w:bookmarkStart w:name="z3192" w:id="2872"/>
    <w:p>
      <w:pPr>
        <w:spacing w:after="0"/>
        <w:ind w:left="0"/>
        <w:jc w:val="both"/>
      </w:pPr>
      <w:r>
        <w:rPr>
          <w:rFonts w:ascii="Times New Roman"/>
          <w:b w:val="false"/>
          <w:i w:val="false"/>
          <w:color w:val="000000"/>
          <w:sz w:val="28"/>
        </w:rPr>
        <w:t>
      Очистку проводят в метантенках – закрытых резервуарах с трубой для отвода биогаза, образующегося в результате брожения. Степень очистки составляет 85 %.</w:t>
      </w:r>
    </w:p>
    <w:bookmarkEnd w:id="2872"/>
    <w:bookmarkStart w:name="z3193" w:id="2873"/>
    <w:p>
      <w:pPr>
        <w:spacing w:after="0"/>
        <w:ind w:left="0"/>
        <w:jc w:val="both"/>
      </w:pPr>
      <w:r>
        <w:rPr>
          <w:rFonts w:ascii="Times New Roman"/>
          <w:b w:val="false"/>
          <w:i w:val="false"/>
          <w:color w:val="000000"/>
          <w:sz w:val="28"/>
        </w:rPr>
        <w:t xml:space="preserve">
      </w:t>
      </w:r>
      <w:r>
        <w:rPr>
          <w:rFonts w:ascii="Times New Roman"/>
          <w:b/>
          <w:i w:val="false"/>
          <w:color w:val="000000"/>
          <w:sz w:val="28"/>
        </w:rPr>
        <w:t>Аэробная очистка</w:t>
      </w:r>
    </w:p>
    <w:bookmarkEnd w:id="2873"/>
    <w:bookmarkStart w:name="z3194" w:id="2874"/>
    <w:p>
      <w:pPr>
        <w:spacing w:after="0"/>
        <w:ind w:left="0"/>
        <w:jc w:val="both"/>
      </w:pPr>
      <w:r>
        <w:rPr>
          <w:rFonts w:ascii="Times New Roman"/>
          <w:b w:val="false"/>
          <w:i w:val="false"/>
          <w:color w:val="000000"/>
          <w:sz w:val="28"/>
        </w:rPr>
        <w:t>
      Происходит в результате жизнедеятельности микроорганизмов активного ила в присутствии кислорода.</w:t>
      </w:r>
    </w:p>
    <w:bookmarkEnd w:id="2874"/>
    <w:bookmarkStart w:name="z3195" w:id="2875"/>
    <w:p>
      <w:pPr>
        <w:spacing w:after="0"/>
        <w:ind w:left="0"/>
        <w:jc w:val="both"/>
      </w:pPr>
      <w:r>
        <w:rPr>
          <w:rFonts w:ascii="Times New Roman"/>
          <w:b w:val="false"/>
          <w:i w:val="false"/>
          <w:color w:val="000000"/>
          <w:sz w:val="28"/>
        </w:rPr>
        <w:t>
      При анаэробной очистке сточных вод протекают два процесса – сорбция загрязнений активным илом и их внутриклеточное окисление микроорганизмами.</w:t>
      </w:r>
    </w:p>
    <w:bookmarkEnd w:id="2875"/>
    <w:bookmarkStart w:name="z3196" w:id="2876"/>
    <w:p>
      <w:pPr>
        <w:spacing w:after="0"/>
        <w:ind w:left="0"/>
        <w:jc w:val="both"/>
      </w:pPr>
      <w:r>
        <w:rPr>
          <w:rFonts w:ascii="Times New Roman"/>
          <w:b w:val="false"/>
          <w:i w:val="false"/>
          <w:color w:val="000000"/>
          <w:sz w:val="28"/>
        </w:rPr>
        <w:t>
      В ходе аэробной очистки растворенные органокомплексы, а также неосаждающиеся твердые вещества переходят в биомассу активного ила.</w:t>
      </w:r>
    </w:p>
    <w:bookmarkEnd w:id="2876"/>
    <w:bookmarkStart w:name="z3197" w:id="2877"/>
    <w:p>
      <w:pPr>
        <w:spacing w:after="0"/>
        <w:ind w:left="0"/>
        <w:jc w:val="both"/>
      </w:pPr>
      <w:r>
        <w:rPr>
          <w:rFonts w:ascii="Times New Roman"/>
          <w:b w:val="false"/>
          <w:i w:val="false"/>
          <w:color w:val="000000"/>
          <w:sz w:val="28"/>
        </w:rPr>
        <w:t>
      В таких сооружениях обычно устанавливается загрузка, на которой непрерывно развиваются прикрепленные аэробно-факультативные микроорганизмы, обеспечивающие совместно с рециркулируемым активным илом деструкцию органических загрязнений. Для протекания биоокислительных процессов и перемешивания сточных вод с активным илом в зоны аэрации блоков биоочистки постоянно должен подаваться сжатый воздух. Очистку проводят в аэротенках и биофильтрах. Степень очистки достигает 99 % [54].</w:t>
      </w:r>
    </w:p>
    <w:bookmarkEnd w:id="2877"/>
    <w:bookmarkStart w:name="z3198" w:id="287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878"/>
    <w:bookmarkStart w:name="z3199" w:id="2879"/>
    <w:p>
      <w:pPr>
        <w:spacing w:after="0"/>
        <w:ind w:left="0"/>
        <w:jc w:val="both"/>
      </w:pPr>
      <w:r>
        <w:rPr>
          <w:rFonts w:ascii="Times New Roman"/>
          <w:b w:val="false"/>
          <w:i w:val="false"/>
          <w:color w:val="000000"/>
          <w:sz w:val="28"/>
        </w:rPr>
        <w:t>
      Химические и физико-химические методы очистки сточных вод позволяют значительно сократить сбросы загрязненных сточных вод в природные водные объекты, снижая их негативное воздействие на экосистемы. Эти методы эффективно удаляют тяжелые металлы, нефтепродукты, органические и неорганические загрязнители, а также нейтрализуют токсичные соединения. Кроме того, они способствуют снижению содержания взвешенных веществ и повышению качества воды, что облегчает ее последующую биологическую очистку или повторное использование в технологических процессах. Применение таких методов особенно важно для промышленных предприятий, стремящихся к минимизации экологического следа и соблюдению нормативных требований.</w:t>
      </w:r>
    </w:p>
    <w:bookmarkEnd w:id="2879"/>
    <w:bookmarkStart w:name="z3200" w:id="288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880"/>
    <w:bookmarkStart w:name="z3201" w:id="2881"/>
    <w:p>
      <w:pPr>
        <w:spacing w:after="0"/>
        <w:ind w:left="0"/>
        <w:jc w:val="both"/>
      </w:pPr>
      <w:r>
        <w:rPr>
          <w:rFonts w:ascii="Times New Roman"/>
          <w:b w:val="false"/>
          <w:i w:val="false"/>
          <w:color w:val="000000"/>
          <w:sz w:val="28"/>
        </w:rPr>
        <w:t>
      Биологический способ очистки является наиболее эффективным и простым в обслуживании, так как:</w:t>
      </w:r>
    </w:p>
    <w:bookmarkEnd w:id="2881"/>
    <w:bookmarkStart w:name="z3202" w:id="2882"/>
    <w:p>
      <w:pPr>
        <w:spacing w:after="0"/>
        <w:ind w:left="0"/>
        <w:jc w:val="both"/>
      </w:pPr>
      <w:r>
        <w:rPr>
          <w:rFonts w:ascii="Times New Roman"/>
          <w:b w:val="false"/>
          <w:i w:val="false"/>
          <w:color w:val="000000"/>
          <w:sz w:val="28"/>
        </w:rPr>
        <w:t>
      1. Очистка от загрязнений осуществляется за счет метаболизма микроорганизмов. Коагулянты и флокулянты для очистки воды в отличие от флотационной очистки не требуются.</w:t>
      </w:r>
    </w:p>
    <w:bookmarkEnd w:id="2882"/>
    <w:bookmarkStart w:name="z3203" w:id="2883"/>
    <w:p>
      <w:pPr>
        <w:spacing w:after="0"/>
        <w:ind w:left="0"/>
        <w:jc w:val="both"/>
      </w:pPr>
      <w:r>
        <w:rPr>
          <w:rFonts w:ascii="Times New Roman"/>
          <w:b w:val="false"/>
          <w:i w:val="false"/>
          <w:color w:val="000000"/>
          <w:sz w:val="28"/>
        </w:rPr>
        <w:t>
      2. Данный метод наиболее экономичный. Физико-химические методы очистки требуют применения большого количества дорогостоящих реагентов, которые еще к тому же дополнительно загрязняют сточные воды. Также флотатор работает 24 часа и потребляет много электроэнергии.</w:t>
      </w:r>
    </w:p>
    <w:bookmarkEnd w:id="2883"/>
    <w:bookmarkStart w:name="z3204" w:id="2884"/>
    <w:p>
      <w:pPr>
        <w:spacing w:after="0"/>
        <w:ind w:left="0"/>
        <w:jc w:val="both"/>
      </w:pPr>
      <w:r>
        <w:rPr>
          <w:rFonts w:ascii="Times New Roman"/>
          <w:b w:val="false"/>
          <w:i w:val="false"/>
          <w:color w:val="000000"/>
          <w:sz w:val="28"/>
        </w:rPr>
        <w:t>
      3. Процесс биологической очистки осуществляется самотеком без дополнительных перекачек.</w:t>
      </w:r>
    </w:p>
    <w:bookmarkEnd w:id="2884"/>
    <w:bookmarkStart w:name="z3205" w:id="2885"/>
    <w:p>
      <w:pPr>
        <w:spacing w:after="0"/>
        <w:ind w:left="0"/>
        <w:jc w:val="both"/>
      </w:pPr>
      <w:r>
        <w:rPr>
          <w:rFonts w:ascii="Times New Roman"/>
          <w:b w:val="false"/>
          <w:i w:val="false"/>
          <w:color w:val="000000"/>
          <w:sz w:val="28"/>
        </w:rPr>
        <w:t>
      4. Использование биологической схемы очистки одновременно решает вопрос минерализации образовавшихся осадков и значительно сокращает их объем.</w:t>
      </w:r>
    </w:p>
    <w:bookmarkEnd w:id="2885"/>
    <w:bookmarkStart w:name="z3206" w:id="2886"/>
    <w:p>
      <w:pPr>
        <w:spacing w:after="0"/>
        <w:ind w:left="0"/>
        <w:jc w:val="both"/>
      </w:pPr>
      <w:r>
        <w:rPr>
          <w:rFonts w:ascii="Times New Roman"/>
          <w:b w:val="false"/>
          <w:i w:val="false"/>
          <w:color w:val="000000"/>
          <w:sz w:val="28"/>
        </w:rPr>
        <w:t>
      5. Минерализованный дегельминтизированный осадок после биологических очистных сооружений вывозится на утилизацию на полигон ТБО. По согласованию с экологическими службами может применяться в качестве удобрений.</w:t>
      </w:r>
    </w:p>
    <w:bookmarkEnd w:id="2886"/>
    <w:bookmarkStart w:name="z3207" w:id="2887"/>
    <w:p>
      <w:pPr>
        <w:spacing w:after="0"/>
        <w:ind w:left="0"/>
        <w:jc w:val="both"/>
      </w:pPr>
      <w:r>
        <w:rPr>
          <w:rFonts w:ascii="Times New Roman"/>
          <w:b w:val="false"/>
          <w:i w:val="false"/>
          <w:color w:val="000000"/>
          <w:sz w:val="28"/>
        </w:rPr>
        <w:t>
      6. Степень очистки гораздо выше [57].</w:t>
      </w:r>
    </w:p>
    <w:bookmarkEnd w:id="2887"/>
    <w:bookmarkStart w:name="z3208" w:id="2888"/>
    <w:p>
      <w:pPr>
        <w:spacing w:after="0"/>
        <w:ind w:left="0"/>
        <w:jc w:val="both"/>
      </w:pPr>
      <w:r>
        <w:rPr>
          <w:rFonts w:ascii="Times New Roman"/>
          <w:b w:val="false"/>
          <w:i w:val="false"/>
          <w:color w:val="000000"/>
          <w:sz w:val="28"/>
        </w:rPr>
        <w:t>
      Очистка сточных вод биологическим методом имеет высокую эффективность: КПД автономной системы достигает 99 %, что отвечает требованиям экологического законодательства. Сравнительная характеристика аэробной и анаэробной очистки показана в таблице 5.23.</w:t>
      </w:r>
    </w:p>
    <w:bookmarkEnd w:id="2888"/>
    <w:bookmarkStart w:name="z3209" w:id="2889"/>
    <w:p>
      <w:pPr>
        <w:spacing w:after="0"/>
        <w:ind w:left="0"/>
        <w:jc w:val="both"/>
      </w:pPr>
      <w:r>
        <w:rPr>
          <w:rFonts w:ascii="Times New Roman"/>
          <w:b w:val="false"/>
          <w:i w:val="false"/>
          <w:color w:val="000000"/>
          <w:sz w:val="28"/>
        </w:rPr>
        <w:t>
      Таблица 5.12. Сравнительная характеристика аэробной и анаэробной очистки</w:t>
      </w:r>
    </w:p>
    <w:bookmarkEnd w:id="28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Аэробная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Анаэробная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99 % органических загрязнений, соединений азота и фосфора.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очистки – 85 %.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кислород.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углекислый газ и нитраты.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подается воздуходувками.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0" w:id="2890"/>
          <w:p>
            <w:pPr>
              <w:spacing w:after="20"/>
              <w:ind w:left="20"/>
              <w:jc w:val="both"/>
            </w:pPr>
            <w:r>
              <w:rPr>
                <w:rFonts w:ascii="Times New Roman"/>
                <w:b w:val="false"/>
                <w:i w:val="false"/>
                <w:color w:val="000000"/>
                <w:sz w:val="20"/>
              </w:rPr>
              <w:t>
Бактерии выделяют метан, поэтому необходима система вентиляции.</w:t>
            </w:r>
          </w:p>
          <w:bookmarkEnd w:id="2890"/>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Аэробные микроорганизмы на фоне окисления распадаются на углекислый газ, воду и минеральный осадок.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Микроорганизмы присутствуют в стоках в малых количествах.</w:t>
            </w:r>
          </w:p>
        </w:tc>
      </w:tr>
    </w:tbl>
    <w:p>
      <w:pPr>
        <w:spacing w:after="0"/>
        <w:ind w:left="0"/>
        <w:jc w:val="left"/>
      </w:pPr>
      <w:r>
        <w:br/>
      </w:r>
      <w:r>
        <w:rPr>
          <w:rFonts w:ascii="Times New Roman"/>
          <w:b w:val="false"/>
          <w:i w:val="false"/>
          <w:color w:val="000000"/>
          <w:sz w:val="28"/>
        </w:rPr>
        <w:t>
</w:t>
      </w:r>
    </w:p>
    <w:bookmarkStart w:name="z3211" w:id="2891"/>
    <w:p>
      <w:pPr>
        <w:spacing w:after="0"/>
        <w:ind w:left="0"/>
        <w:jc w:val="both"/>
      </w:pPr>
      <w:r>
        <w:rPr>
          <w:rFonts w:ascii="Times New Roman"/>
          <w:b w:val="false"/>
          <w:i w:val="false"/>
          <w:color w:val="000000"/>
          <w:sz w:val="28"/>
        </w:rPr>
        <w:t>
      Биологический процесс относится к числу экологически безопасных методов деструкции (разложения) органических соединений. Они также предпочтительны по сравнению с физическими и химическими процессами, которые обусловлены способностью биологических процессов обрабатывать широкий спектр органических соединений с более низкими эксплуатационными затратами. Однако на биологические процессы обычно влияет изменение качества и количества поступающих вод. Чтобы исследовать производительность водоочистных сооружений, необходимо измерить различные параметры качества сточных вод, такие, как ХПК, БПК и другие. Микроорганизмы в биореакторах используют различные ферменты для разложения органических загрязнителей. Более высокая токсическая органическая нагрузка на биологический процесс может привести к ухудшению производительности процесса из-за снижения микробной активности биомассы.</w:t>
      </w:r>
    </w:p>
    <w:bookmarkEnd w:id="2891"/>
    <w:bookmarkStart w:name="z3212" w:id="2892"/>
    <w:p>
      <w:pPr>
        <w:spacing w:after="0"/>
        <w:ind w:left="0"/>
        <w:jc w:val="both"/>
      </w:pPr>
      <w:r>
        <w:rPr>
          <w:rFonts w:ascii="Times New Roman"/>
          <w:b w:val="false"/>
          <w:i w:val="false"/>
          <w:color w:val="000000"/>
          <w:sz w:val="28"/>
        </w:rPr>
        <w:t>
      Фермент дегидрогеназа, образующийся в данных процессах, может использоваться в качестве индикатора для биологической очистки сточных вод. ООО "НПО "Агростройсервис" (Россия) были изучены эффективные параметры, такие, как время инкубации и другие методы, и разработана лучшая процедура для измерения активности дегидрогеназы в процессе биологической очистки сточных вод. Настоящее исследование представляет простой и модифицированный метод оценки процесса биологической очистки сточных вод с помощью измерения активности дегидрогеназы [54].</w:t>
      </w:r>
    </w:p>
    <w:bookmarkEnd w:id="2892"/>
    <w:bookmarkStart w:name="z3213" w:id="2893"/>
    <w:p>
      <w:pPr>
        <w:spacing w:after="0"/>
        <w:ind w:left="0"/>
        <w:jc w:val="both"/>
      </w:pPr>
      <w:r>
        <w:rPr>
          <w:rFonts w:ascii="Times New Roman"/>
          <w:b w:val="false"/>
          <w:i w:val="false"/>
          <w:color w:val="000000"/>
          <w:sz w:val="28"/>
        </w:rPr>
        <w:t>
      Примером биологической очистки сточных вод может служить крупное предприятие города Волгограда – экологический центр АООТ "Каустик" (Россия). Проектная производительность очистных сооружении – 196,2 тыс. м</w:t>
      </w:r>
      <w:r>
        <w:rPr>
          <w:rFonts w:ascii="Times New Roman"/>
          <w:b w:val="false"/>
          <w:i w:val="false"/>
          <w:color w:val="000000"/>
          <w:vertAlign w:val="superscript"/>
        </w:rPr>
        <w:t>3</w:t>
      </w:r>
      <w:r>
        <w:rPr>
          <w:rFonts w:ascii="Times New Roman"/>
          <w:b w:val="false"/>
          <w:i w:val="false"/>
          <w:color w:val="000000"/>
          <w:sz w:val="28"/>
        </w:rPr>
        <w:t xml:space="preserve"> сточных вод в сутки. На данном предприятии после традиционной механической очистки промышленные и хозяйственно-бытовые воды смешиваются и поступают общим потоком на биологическую очистку в аэротенки с пневматической аэрацией воздухом. Очищающим началом в них является активный ил, состоящий из бактерий и микроскопических животных, которые для процессов своей жизнедеятельности используют компоненты сточных вод.</w:t>
      </w:r>
    </w:p>
    <w:bookmarkEnd w:id="2893"/>
    <w:bookmarkStart w:name="z3214" w:id="2894"/>
    <w:p>
      <w:pPr>
        <w:spacing w:after="0"/>
        <w:ind w:left="0"/>
        <w:jc w:val="both"/>
      </w:pPr>
      <w:r>
        <w:rPr>
          <w:rFonts w:ascii="Times New Roman"/>
          <w:b w:val="false"/>
          <w:i w:val="false"/>
          <w:color w:val="000000"/>
          <w:sz w:val="28"/>
        </w:rPr>
        <w:t>
      Кроме того, наиболее эффективно работающими очистными сооружениями города Волгограда являются: МУПП "Волгоградводоканал" на острове Голодный, проектная производительность очистных сооружений – 400 тыс. м</w:t>
      </w:r>
      <w:r>
        <w:rPr>
          <w:rFonts w:ascii="Times New Roman"/>
          <w:b w:val="false"/>
          <w:i w:val="false"/>
          <w:color w:val="000000"/>
          <w:vertAlign w:val="superscript"/>
        </w:rPr>
        <w:t>3</w:t>
      </w:r>
      <w:r>
        <w:rPr>
          <w:rFonts w:ascii="Times New Roman"/>
          <w:b w:val="false"/>
          <w:i w:val="false"/>
          <w:color w:val="000000"/>
          <w:sz w:val="28"/>
        </w:rPr>
        <w:t xml:space="preserve"> сточных вод в сутки.</w:t>
      </w:r>
    </w:p>
    <w:bookmarkEnd w:id="2894"/>
    <w:bookmarkStart w:name="z3215" w:id="2895"/>
    <w:p>
      <w:pPr>
        <w:spacing w:after="0"/>
        <w:ind w:left="0"/>
        <w:jc w:val="both"/>
      </w:pPr>
      <w:r>
        <w:rPr>
          <w:rFonts w:ascii="Times New Roman"/>
          <w:b w:val="false"/>
          <w:i w:val="false"/>
          <w:color w:val="000000"/>
          <w:sz w:val="28"/>
        </w:rPr>
        <w:t>
      Эффективные очистные сооружения по биологической очистке сточных вод эксплуатируются в городе Волжском (Россия), являющемся крупнейшим в области центром химической промышленности [56].</w:t>
      </w:r>
    </w:p>
    <w:bookmarkEnd w:id="2895"/>
    <w:bookmarkStart w:name="z3216" w:id="2896"/>
    <w:p>
      <w:pPr>
        <w:spacing w:after="0"/>
        <w:ind w:left="0"/>
        <w:jc w:val="both"/>
      </w:pPr>
      <w:r>
        <w:rPr>
          <w:rFonts w:ascii="Times New Roman"/>
          <w:b w:val="false"/>
          <w:i w:val="false"/>
          <w:color w:val="000000"/>
          <w:sz w:val="28"/>
        </w:rPr>
        <w:t>
      Основными преимуществами биологической очистки, проявляющимися при использовании ее в различных сферах промышленности, являются:</w:t>
      </w:r>
    </w:p>
    <w:bookmarkEnd w:id="2896"/>
    <w:bookmarkStart w:name="z3217" w:id="2897"/>
    <w:p>
      <w:pPr>
        <w:spacing w:after="0"/>
        <w:ind w:left="0"/>
        <w:jc w:val="both"/>
      </w:pPr>
      <w:r>
        <w:rPr>
          <w:rFonts w:ascii="Times New Roman"/>
          <w:b w:val="false"/>
          <w:i w:val="false"/>
          <w:color w:val="000000"/>
          <w:sz w:val="28"/>
        </w:rPr>
        <w:t>
      удаление широкого спектра загрязняющих веществ – азотных и фосфорных групп, нефтепродуктов, фенолов, СПАВ, соединений во взвешенной, растворенной, коллоидной формах;</w:t>
      </w:r>
    </w:p>
    <w:bookmarkEnd w:id="2897"/>
    <w:bookmarkStart w:name="z3218" w:id="2898"/>
    <w:p>
      <w:pPr>
        <w:spacing w:after="0"/>
        <w:ind w:left="0"/>
        <w:jc w:val="both"/>
      </w:pPr>
      <w:r>
        <w:rPr>
          <w:rFonts w:ascii="Times New Roman"/>
          <w:b w:val="false"/>
          <w:i w:val="false"/>
          <w:color w:val="000000"/>
          <w:sz w:val="28"/>
        </w:rPr>
        <w:t>
      экологическая безопасность (сложные вещества используются живой экосистемой как средство питания, при этом они перерабатываются до простых безвредных продуктов, таких, как вода, диоксид углерода и т.п.);</w:t>
      </w:r>
    </w:p>
    <w:bookmarkEnd w:id="2898"/>
    <w:bookmarkStart w:name="z3219" w:id="2899"/>
    <w:p>
      <w:pPr>
        <w:spacing w:after="0"/>
        <w:ind w:left="0"/>
        <w:jc w:val="both"/>
      </w:pPr>
      <w:r>
        <w:rPr>
          <w:rFonts w:ascii="Times New Roman"/>
          <w:b w:val="false"/>
          <w:i w:val="false"/>
          <w:color w:val="000000"/>
          <w:sz w:val="28"/>
        </w:rPr>
        <w:t>
      низкая себестоимость очистки (по сравнению с физико-химической очисткой применение реагентов сводится к минимуму);</w:t>
      </w:r>
    </w:p>
    <w:bookmarkEnd w:id="2899"/>
    <w:bookmarkStart w:name="z3220" w:id="2900"/>
    <w:p>
      <w:pPr>
        <w:spacing w:after="0"/>
        <w:ind w:left="0"/>
        <w:jc w:val="both"/>
      </w:pPr>
      <w:r>
        <w:rPr>
          <w:rFonts w:ascii="Times New Roman"/>
          <w:b w:val="false"/>
          <w:i w:val="false"/>
          <w:color w:val="000000"/>
          <w:sz w:val="28"/>
        </w:rPr>
        <w:t xml:space="preserve">
      использование образующегося в процессе очистки активного ила в качестве удобрений и для рекультивации почв после его обеззараживания (он содержит большое количество питательных элементов, необходимых для роста и развития растений) [58]. </w:t>
      </w:r>
    </w:p>
    <w:bookmarkEnd w:id="2900"/>
    <w:bookmarkStart w:name="z3221" w:id="290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901"/>
    <w:bookmarkStart w:name="z3222" w:id="2902"/>
    <w:p>
      <w:pPr>
        <w:spacing w:after="0"/>
        <w:ind w:left="0"/>
        <w:jc w:val="both"/>
      </w:pPr>
      <w:r>
        <w:rPr>
          <w:rFonts w:ascii="Times New Roman"/>
          <w:b w:val="false"/>
          <w:i w:val="false"/>
          <w:color w:val="000000"/>
          <w:sz w:val="28"/>
        </w:rPr>
        <w:t>
      Очистка сточных вод в основном только от органических загрязнений.</w:t>
      </w:r>
    </w:p>
    <w:bookmarkEnd w:id="2902"/>
    <w:bookmarkStart w:name="z3223" w:id="2903"/>
    <w:p>
      <w:pPr>
        <w:spacing w:after="0"/>
        <w:ind w:left="0"/>
        <w:jc w:val="both"/>
      </w:pPr>
      <w:r>
        <w:rPr>
          <w:rFonts w:ascii="Times New Roman"/>
          <w:b w:val="false"/>
          <w:i w:val="false"/>
          <w:color w:val="000000"/>
          <w:sz w:val="28"/>
        </w:rPr>
        <w:t>
      Требуется предварительная очистка от ядохимикатов и кислот.</w:t>
      </w:r>
    </w:p>
    <w:bookmarkEnd w:id="2903"/>
    <w:bookmarkStart w:name="z3224" w:id="290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904"/>
    <w:bookmarkStart w:name="z3225" w:id="2905"/>
    <w:p>
      <w:pPr>
        <w:spacing w:after="0"/>
        <w:ind w:left="0"/>
        <w:jc w:val="both"/>
      </w:pPr>
      <w:r>
        <w:rPr>
          <w:rFonts w:ascii="Times New Roman"/>
          <w:b w:val="false"/>
          <w:i w:val="false"/>
          <w:color w:val="000000"/>
          <w:sz w:val="28"/>
        </w:rPr>
        <w:t>
      Общеприменимо для предприятий, осуществляющих сбросы сточных вод.</w:t>
      </w:r>
    </w:p>
    <w:bookmarkEnd w:id="2905"/>
    <w:bookmarkStart w:name="z3226" w:id="290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906"/>
    <w:bookmarkStart w:name="z3227" w:id="2907"/>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907"/>
    <w:bookmarkStart w:name="z3228" w:id="2908"/>
    <w:p>
      <w:pPr>
        <w:spacing w:after="0"/>
        <w:ind w:left="0"/>
        <w:jc w:val="both"/>
      </w:pPr>
      <w:r>
        <w:rPr>
          <w:rFonts w:ascii="Times New Roman"/>
          <w:b w:val="false"/>
          <w:i w:val="false"/>
          <w:color w:val="000000"/>
          <w:sz w:val="28"/>
        </w:rPr>
        <w:t>
      Низкая себестоимость очистки.</w:t>
      </w:r>
    </w:p>
    <w:bookmarkEnd w:id="2908"/>
    <w:bookmarkStart w:name="z3229" w:id="2909"/>
    <w:p>
      <w:pPr>
        <w:spacing w:after="0"/>
        <w:ind w:left="0"/>
        <w:jc w:val="both"/>
      </w:pPr>
      <w:r>
        <w:rPr>
          <w:rFonts w:ascii="Times New Roman"/>
          <w:b w:val="false"/>
          <w:i w:val="false"/>
          <w:color w:val="000000"/>
          <w:sz w:val="28"/>
        </w:rPr>
        <w:t>
      Низкие эксплуатационные затраты.</w:t>
      </w:r>
    </w:p>
    <w:bookmarkEnd w:id="2909"/>
    <w:bookmarkStart w:name="z3230" w:id="2910"/>
    <w:p>
      <w:pPr>
        <w:spacing w:after="0"/>
        <w:ind w:left="0"/>
        <w:jc w:val="both"/>
      </w:pPr>
      <w:r>
        <w:rPr>
          <w:rFonts w:ascii="Times New Roman"/>
          <w:b w:val="false"/>
          <w:i w:val="false"/>
          <w:color w:val="000000"/>
          <w:sz w:val="28"/>
        </w:rPr>
        <w:t>
      По сравнению с другими методами очистки применение реагентов сводится к минимуму.</w:t>
      </w:r>
    </w:p>
    <w:bookmarkEnd w:id="2910"/>
    <w:bookmarkStart w:name="z3231" w:id="291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911"/>
    <w:bookmarkStart w:name="z3232" w:id="2912"/>
    <w:p>
      <w:pPr>
        <w:spacing w:after="0"/>
        <w:ind w:left="0"/>
        <w:jc w:val="both"/>
      </w:pPr>
      <w:r>
        <w:rPr>
          <w:rFonts w:ascii="Times New Roman"/>
          <w:b w:val="false"/>
          <w:i w:val="false"/>
          <w:color w:val="000000"/>
          <w:sz w:val="28"/>
        </w:rPr>
        <w:t>
      Экологическая безопасность.</w:t>
      </w:r>
    </w:p>
    <w:bookmarkEnd w:id="2912"/>
    <w:bookmarkStart w:name="z3233" w:id="2913"/>
    <w:p>
      <w:pPr>
        <w:spacing w:after="0"/>
        <w:ind w:left="0"/>
        <w:jc w:val="both"/>
      </w:pPr>
      <w:r>
        <w:rPr>
          <w:rFonts w:ascii="Times New Roman"/>
          <w:b w:val="false"/>
          <w:i w:val="false"/>
          <w:color w:val="000000"/>
          <w:sz w:val="28"/>
        </w:rPr>
        <w:t xml:space="preserve">
      Требования экологического законодательства. </w:t>
      </w:r>
    </w:p>
    <w:bookmarkEnd w:id="2913"/>
    <w:bookmarkStart w:name="z3234" w:id="2914"/>
    <w:p>
      <w:pPr>
        <w:spacing w:after="0"/>
        <w:ind w:left="0"/>
        <w:jc w:val="both"/>
      </w:pPr>
      <w:r>
        <w:rPr>
          <w:rFonts w:ascii="Times New Roman"/>
          <w:b w:val="false"/>
          <w:i w:val="false"/>
          <w:color w:val="000000"/>
          <w:sz w:val="28"/>
        </w:rPr>
        <w:t xml:space="preserve">
      Социально-экономические аспекты. </w:t>
      </w:r>
    </w:p>
    <w:bookmarkEnd w:id="2914"/>
    <w:bookmarkStart w:name="z3235" w:id="2915"/>
    <w:p>
      <w:pPr>
        <w:spacing w:after="0"/>
        <w:ind w:left="0"/>
        <w:jc w:val="both"/>
      </w:pPr>
      <w:r>
        <w:rPr>
          <w:rFonts w:ascii="Times New Roman"/>
          <w:b w:val="false"/>
          <w:i w:val="false"/>
          <w:color w:val="000000"/>
          <w:sz w:val="28"/>
        </w:rPr>
        <w:t>
      Сокращение сбросов загрязняющих веществ в естественные водные объекты</w:t>
      </w:r>
      <w:r>
        <w:rPr>
          <w:rFonts w:ascii="Times New Roman"/>
          <w:b/>
          <w:i w:val="false"/>
          <w:color w:val="000000"/>
          <w:sz w:val="28"/>
        </w:rPr>
        <w:t>.</w:t>
      </w:r>
    </w:p>
    <w:bookmarkEnd w:id="2915"/>
    <w:bookmarkStart w:name="z3236" w:id="2916"/>
    <w:p>
      <w:pPr>
        <w:spacing w:after="0"/>
        <w:ind w:left="0"/>
        <w:jc w:val="both"/>
      </w:pPr>
      <w:r>
        <w:rPr>
          <w:rFonts w:ascii="Times New Roman"/>
          <w:b w:val="false"/>
          <w:i w:val="false"/>
          <w:color w:val="000000"/>
          <w:sz w:val="28"/>
        </w:rPr>
        <w:t>
      5.6. НДТ, направленные на сокращение воздействия отходов процессов в производстве титана и магния</w:t>
      </w:r>
    </w:p>
    <w:bookmarkEnd w:id="2916"/>
    <w:p>
      <w:pPr>
        <w:spacing w:after="0"/>
        <w:ind w:left="0"/>
        <w:jc w:val="both"/>
      </w:pPr>
      <w:r>
        <w:rPr>
          <w:rFonts w:ascii="Times New Roman"/>
          <w:b/>
          <w:i w:val="false"/>
          <w:color w:val="000000"/>
          <w:sz w:val="28"/>
        </w:rPr>
        <w:t>5.6.1. Методы переработки отходов производства титана и магния</w:t>
      </w:r>
    </w:p>
    <w:bookmarkStart w:name="z3238" w:id="291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917"/>
    <w:bookmarkStart w:name="z3239" w:id="2918"/>
    <w:p>
      <w:pPr>
        <w:spacing w:after="0"/>
        <w:ind w:left="0"/>
        <w:jc w:val="both"/>
      </w:pPr>
      <w:r>
        <w:rPr>
          <w:rFonts w:ascii="Times New Roman"/>
          <w:b w:val="false"/>
          <w:i w:val="false"/>
          <w:color w:val="000000"/>
          <w:sz w:val="28"/>
        </w:rPr>
        <w:t xml:space="preserve">
      Оптимальное управление отходами заключается в использовании интегрированных и операционных методов для минимизации отходов за счет внутреннего использования или применения специализированных процессов переработки (внутренних или внешних). </w:t>
      </w:r>
    </w:p>
    <w:bookmarkEnd w:id="2918"/>
    <w:bookmarkStart w:name="z3240" w:id="2919"/>
    <w:p>
      <w:pPr>
        <w:spacing w:after="0"/>
        <w:ind w:left="0"/>
        <w:jc w:val="both"/>
      </w:pPr>
      <w:r>
        <w:rPr>
          <w:rFonts w:ascii="Times New Roman"/>
          <w:b w:val="false"/>
          <w:i w:val="false"/>
          <w:color w:val="000000"/>
          <w:sz w:val="28"/>
        </w:rPr>
        <w:t>
      Согласно Кодексу, нормативным правовым актам, принятым в РК, все отходы производства и потребления должны собираться, храниться, обезвреживаться, транспортироваться и захораниваться с учетом их воздействия на окружающую среду.</w:t>
      </w:r>
    </w:p>
    <w:bookmarkEnd w:id="2919"/>
    <w:bookmarkStart w:name="z3241" w:id="292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920"/>
    <w:bookmarkStart w:name="z3242" w:id="2921"/>
    <w:p>
      <w:pPr>
        <w:spacing w:after="0"/>
        <w:ind w:left="0"/>
        <w:jc w:val="both"/>
      </w:pPr>
      <w:r>
        <w:rPr>
          <w:rFonts w:ascii="Times New Roman"/>
          <w:b w:val="false"/>
          <w:i w:val="false"/>
          <w:color w:val="000000"/>
          <w:sz w:val="28"/>
        </w:rPr>
        <w:t>
      В целях предотвращения загрязнения компонентов природной среды управление отходами производится в соответствии с международными стандартами и действующими нормативами РК, а также внутренними стандартами.</w:t>
      </w:r>
    </w:p>
    <w:bookmarkEnd w:id="2921"/>
    <w:bookmarkStart w:name="z3243" w:id="2922"/>
    <w:p>
      <w:pPr>
        <w:spacing w:after="0"/>
        <w:ind w:left="0"/>
        <w:jc w:val="both"/>
      </w:pPr>
      <w:r>
        <w:rPr>
          <w:rFonts w:ascii="Times New Roman"/>
          <w:b w:val="false"/>
          <w:i w:val="false"/>
          <w:color w:val="000000"/>
          <w:sz w:val="28"/>
        </w:rPr>
        <w:t>
      Система управления отходами заключается в следующем:</w:t>
      </w:r>
    </w:p>
    <w:bookmarkEnd w:id="2922"/>
    <w:bookmarkStart w:name="z3244" w:id="2923"/>
    <w:p>
      <w:pPr>
        <w:spacing w:after="0"/>
        <w:ind w:left="0"/>
        <w:jc w:val="both"/>
      </w:pPr>
      <w:r>
        <w:rPr>
          <w:rFonts w:ascii="Times New Roman"/>
          <w:b w:val="false"/>
          <w:i w:val="false"/>
          <w:color w:val="000000"/>
          <w:sz w:val="28"/>
        </w:rPr>
        <w:t>
      идентификация образующихся отходов;</w:t>
      </w:r>
    </w:p>
    <w:bookmarkEnd w:id="2923"/>
    <w:bookmarkStart w:name="z3245" w:id="2924"/>
    <w:p>
      <w:pPr>
        <w:spacing w:after="0"/>
        <w:ind w:left="0"/>
        <w:jc w:val="both"/>
      </w:pPr>
      <w:r>
        <w:rPr>
          <w:rFonts w:ascii="Times New Roman"/>
          <w:b w:val="false"/>
          <w:i w:val="false"/>
          <w:color w:val="000000"/>
          <w:sz w:val="28"/>
        </w:rPr>
        <w:t>
      раздельный сбор отходов в местах их образования с учетом целесообразного объединения видов по степени и уровню их опасности с целью оптимизации дальнейших способов удаления, а также вторичного использования определенных видов отходов;</w:t>
      </w:r>
    </w:p>
    <w:bookmarkEnd w:id="2924"/>
    <w:bookmarkStart w:name="z3246" w:id="2925"/>
    <w:p>
      <w:pPr>
        <w:spacing w:after="0"/>
        <w:ind w:left="0"/>
        <w:jc w:val="both"/>
      </w:pPr>
      <w:r>
        <w:rPr>
          <w:rFonts w:ascii="Times New Roman"/>
          <w:b w:val="false"/>
          <w:i w:val="false"/>
          <w:color w:val="000000"/>
          <w:sz w:val="28"/>
        </w:rPr>
        <w:t>
      накопление и временное хранение отходов до целесообразного вывоза;</w:t>
      </w:r>
    </w:p>
    <w:bookmarkEnd w:id="2925"/>
    <w:bookmarkStart w:name="z3247" w:id="2926"/>
    <w:p>
      <w:pPr>
        <w:spacing w:after="0"/>
        <w:ind w:left="0"/>
        <w:jc w:val="both"/>
      </w:pPr>
      <w:r>
        <w:rPr>
          <w:rFonts w:ascii="Times New Roman"/>
          <w:b w:val="false"/>
          <w:i w:val="false"/>
          <w:color w:val="000000"/>
          <w:sz w:val="28"/>
        </w:rPr>
        <w:t>
      хранение в маркированных герметичных контейнерах;</w:t>
      </w:r>
    </w:p>
    <w:bookmarkEnd w:id="2926"/>
    <w:bookmarkStart w:name="z3248" w:id="2927"/>
    <w:p>
      <w:pPr>
        <w:spacing w:after="0"/>
        <w:ind w:left="0"/>
        <w:jc w:val="both"/>
      </w:pPr>
      <w:r>
        <w:rPr>
          <w:rFonts w:ascii="Times New Roman"/>
          <w:b w:val="false"/>
          <w:i w:val="false"/>
          <w:color w:val="000000"/>
          <w:sz w:val="28"/>
        </w:rPr>
        <w:t>
      сбор отходов на специально отведенных и обустроенных площадках;</w:t>
      </w:r>
    </w:p>
    <w:bookmarkEnd w:id="2927"/>
    <w:bookmarkStart w:name="z3249" w:id="2928"/>
    <w:p>
      <w:pPr>
        <w:spacing w:after="0"/>
        <w:ind w:left="0"/>
        <w:jc w:val="both"/>
      </w:pPr>
      <w:r>
        <w:rPr>
          <w:rFonts w:ascii="Times New Roman"/>
          <w:b w:val="false"/>
          <w:i w:val="false"/>
          <w:color w:val="000000"/>
          <w:sz w:val="28"/>
        </w:rPr>
        <w:t>
      транспортировка под строгим контролем с регистрацией движения всех отходов.</w:t>
      </w:r>
    </w:p>
    <w:bookmarkEnd w:id="2928"/>
    <w:bookmarkStart w:name="z3250" w:id="2929"/>
    <w:p>
      <w:pPr>
        <w:spacing w:after="0"/>
        <w:ind w:left="0"/>
        <w:jc w:val="both"/>
      </w:pPr>
      <w:r>
        <w:rPr>
          <w:rFonts w:ascii="Times New Roman"/>
          <w:b w:val="false"/>
          <w:i w:val="false"/>
          <w:color w:val="000000"/>
          <w:sz w:val="28"/>
        </w:rPr>
        <w:t>
      Хранение отходов в контейнерах позволяет предотвратить утечки, уменьшить уровень их воздействия на окружающую среду, а также воздействие погодных условий на состояние отходов.</w:t>
      </w:r>
    </w:p>
    <w:bookmarkEnd w:id="2929"/>
    <w:bookmarkStart w:name="z3251" w:id="2930"/>
    <w:p>
      <w:pPr>
        <w:spacing w:after="0"/>
        <w:ind w:left="0"/>
        <w:jc w:val="both"/>
      </w:pPr>
      <w:r>
        <w:rPr>
          <w:rFonts w:ascii="Times New Roman"/>
          <w:b w:val="false"/>
          <w:i w:val="false"/>
          <w:color w:val="000000"/>
          <w:sz w:val="28"/>
        </w:rPr>
        <w:t xml:space="preserve">
      Сведение отходов к минимуму посредством оптимизации процесса и насколько возможно большего использования остатков и отходов является существующей практикой на сегодняшний день на многих предприятиях. </w:t>
      </w:r>
    </w:p>
    <w:bookmarkEnd w:id="2930"/>
    <w:bookmarkStart w:name="z3252" w:id="293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931"/>
    <w:bookmarkStart w:name="z3253" w:id="2932"/>
    <w:p>
      <w:pPr>
        <w:spacing w:after="0"/>
        <w:ind w:left="0"/>
        <w:jc w:val="both"/>
      </w:pPr>
      <w:r>
        <w:rPr>
          <w:rFonts w:ascii="Times New Roman"/>
          <w:b w:val="false"/>
          <w:i w:val="false"/>
          <w:color w:val="000000"/>
          <w:sz w:val="28"/>
        </w:rPr>
        <w:t>
      Применение методов переработки отходов производства титана и магния способствует значительному снижению объема отходов, направляемых на захоронение, что уменьшает нагрузку на полигоны и снижает риск загрязнения почвы и грунтовых вод. Переработка позволяет извлекать ценные компоненты из отходов, что способствует ресурсосбережению и снижает потребность в первичном сырье. Кроме того, данные методы способствуют сокращению выбросов вредных веществ, повышению энергоэффективности производственных процессов и улучшению экологической безопасности предприятий. Комплексный подход к утилизации отходов в этой отрасли играет важную роль в развитии циркулярной экономики и устойчивого промышленного производства.</w:t>
      </w:r>
    </w:p>
    <w:bookmarkEnd w:id="2932"/>
    <w:bookmarkStart w:name="z3254" w:id="293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933"/>
    <w:bookmarkStart w:name="z3255" w:id="2934"/>
    <w:p>
      <w:pPr>
        <w:spacing w:after="0"/>
        <w:ind w:left="0"/>
        <w:jc w:val="both"/>
      </w:pPr>
      <w:r>
        <w:rPr>
          <w:rFonts w:ascii="Times New Roman"/>
          <w:b w:val="false"/>
          <w:i w:val="false"/>
          <w:color w:val="000000"/>
          <w:sz w:val="28"/>
        </w:rPr>
        <w:t xml:space="preserve">
      В работе [67] показаны результаты работы утилизации хлоридных отходов, образующихся при получении губчатого титана из ильменитовых концентратов в процессе Кроля и металлического магния электролизом из природного карналлита. </w:t>
      </w:r>
    </w:p>
    <w:bookmarkEnd w:id="2934"/>
    <w:bookmarkStart w:name="z3256" w:id="2935"/>
    <w:p>
      <w:pPr>
        <w:spacing w:after="0"/>
        <w:ind w:left="0"/>
        <w:jc w:val="both"/>
      </w:pPr>
      <w:r>
        <w:rPr>
          <w:rFonts w:ascii="Times New Roman"/>
          <w:b w:val="false"/>
          <w:i w:val="false"/>
          <w:color w:val="000000"/>
          <w:sz w:val="28"/>
        </w:rPr>
        <w:t xml:space="preserve">
      Предложен способ обезвреживания хлорсодержащих отходов путем перевода в водонерастворимую малотоксичную форму нейтрализацией кислых пульп известковым молоком. С хлоридными отходами теряются калий, магний, ниобий, тантал, скандий, марганец, хром и другие ценные металлы. </w:t>
      </w:r>
    </w:p>
    <w:bookmarkEnd w:id="2935"/>
    <w:bookmarkStart w:name="z3257" w:id="2936"/>
    <w:p>
      <w:pPr>
        <w:spacing w:after="0"/>
        <w:ind w:left="0"/>
        <w:jc w:val="both"/>
      </w:pPr>
      <w:r>
        <w:rPr>
          <w:rFonts w:ascii="Times New Roman"/>
          <w:b w:val="false"/>
          <w:i w:val="false"/>
          <w:color w:val="000000"/>
          <w:sz w:val="28"/>
        </w:rPr>
        <w:t xml:space="preserve">
      Представлен обзор экологически безопасных, экономически оправданных технологий по переработке хлоридных отходов, который показал возможность извлечения скандия, ниобия и редкоземельных элементов и возврат в производство титана и магния. </w:t>
      </w:r>
    </w:p>
    <w:bookmarkEnd w:id="2936"/>
    <w:bookmarkStart w:name="z3258" w:id="2937"/>
    <w:p>
      <w:pPr>
        <w:spacing w:after="0"/>
        <w:ind w:left="0"/>
        <w:jc w:val="both"/>
      </w:pPr>
      <w:r>
        <w:rPr>
          <w:rFonts w:ascii="Times New Roman"/>
          <w:b w:val="false"/>
          <w:i w:val="false"/>
          <w:color w:val="000000"/>
          <w:sz w:val="28"/>
        </w:rPr>
        <w:t>
      В работе?(какой?) [68] показано, что отходы титанового производства являются эффективными добавками в буровые растворы, улучшающие различные структурно-механические свойства последних. Показано, что введение в буровые растворы отходов хлоридов в количестве 05–1,5 % приводит к снижению вязкости буровых растворов за счет коагуляции дисперсной глинистой фазы ионами поливалентных металлов.</w:t>
      </w:r>
    </w:p>
    <w:bookmarkEnd w:id="2937"/>
    <w:bookmarkStart w:name="z3259" w:id="2938"/>
    <w:p>
      <w:pPr>
        <w:spacing w:after="0"/>
        <w:ind w:left="0"/>
        <w:jc w:val="both"/>
      </w:pPr>
      <w:r>
        <w:rPr>
          <w:rFonts w:ascii="Times New Roman"/>
          <w:b w:val="false"/>
          <w:i w:val="false"/>
          <w:color w:val="000000"/>
          <w:sz w:val="28"/>
        </w:rPr>
        <w:t xml:space="preserve">
       На форма собственности?"ЕВРАЗ ЗСМК" (Россия) утилизируется, перерабатывается и повторно используется около 88 % отходов производства. В 2022 году этот показатель составлял порядка 4,6 млн. тонн. Примерно 65 % отходов, которые образуются на комбинате, передаются специализированным организациям в целях последующей обработки, утилизации или обезвреживания. В технологический процесс собственного производства вовлекается порядка 23 % отходов. </w:t>
      </w:r>
    </w:p>
    <w:bookmarkEnd w:id="2938"/>
    <w:bookmarkStart w:name="z3260" w:id="2939"/>
    <w:p>
      <w:pPr>
        <w:spacing w:after="0"/>
        <w:ind w:left="0"/>
        <w:jc w:val="both"/>
      </w:pPr>
      <w:r>
        <w:rPr>
          <w:rFonts w:ascii="Times New Roman"/>
          <w:b w:val="false"/>
          <w:i w:val="false"/>
          <w:color w:val="000000"/>
          <w:sz w:val="28"/>
        </w:rPr>
        <w:t>
      В работе? [69] рассматривается способ обезвреживания хлоридных пылей титановых хлораторов на промышленном оборудовании непосредственно на месте их образования методом термогидролиза. Хлоридная пыль в виде пульпы (рН=1-2, p=1,07 г/см</w:t>
      </w:r>
      <w:r>
        <w:rPr>
          <w:rFonts w:ascii="Times New Roman"/>
          <w:b w:val="false"/>
          <w:i w:val="false"/>
          <w:color w:val="000000"/>
          <w:vertAlign w:val="superscript"/>
        </w:rPr>
        <w:t>3</w:t>
      </w:r>
      <w:r>
        <w:rPr>
          <w:rFonts w:ascii="Times New Roman"/>
          <w:b w:val="false"/>
          <w:i w:val="false"/>
          <w:color w:val="000000"/>
          <w:sz w:val="28"/>
        </w:rPr>
        <w:t>) впрыскивается в печь с температурой рабочей зоны 1250 – 1300 ºС. Процесс гидролиза хлоридов железа, марганца и алюминия, входящих в состав хлоридной пыли, протекает с образованием хлористого водорода.</w:t>
      </w:r>
    </w:p>
    <w:bookmarkEnd w:id="2939"/>
    <w:bookmarkStart w:name="z3261" w:id="294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940"/>
    <w:bookmarkStart w:name="z3262" w:id="2941"/>
    <w:p>
      <w:pPr>
        <w:spacing w:after="0"/>
        <w:ind w:left="0"/>
        <w:jc w:val="both"/>
      </w:pPr>
      <w:r>
        <w:rPr>
          <w:rFonts w:ascii="Times New Roman"/>
          <w:b w:val="false"/>
          <w:i w:val="false"/>
          <w:color w:val="000000"/>
          <w:sz w:val="28"/>
        </w:rPr>
        <w:t>
      Экономия сырья. При применении некоторых методов требуются дополнительные финансовые затраты (к примеру, при организации мест хранения отходов, при производстве продукции из вторичных ресурсов). Сокращение выбросов парниковых газов.</w:t>
      </w:r>
    </w:p>
    <w:bookmarkEnd w:id="2941"/>
    <w:bookmarkStart w:name="z3263" w:id="294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942"/>
    <w:bookmarkStart w:name="z3264" w:id="2943"/>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2943"/>
    <w:bookmarkStart w:name="z3265" w:id="294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944"/>
    <w:bookmarkStart w:name="z3266" w:id="2945"/>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945"/>
    <w:bookmarkStart w:name="z3267" w:id="294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946"/>
    <w:bookmarkStart w:name="z3268" w:id="2947"/>
    <w:p>
      <w:pPr>
        <w:spacing w:after="0"/>
        <w:ind w:left="0"/>
        <w:jc w:val="both"/>
      </w:pPr>
      <w:r>
        <w:rPr>
          <w:rFonts w:ascii="Times New Roman"/>
          <w:b w:val="false"/>
          <w:i w:val="false"/>
          <w:color w:val="000000"/>
          <w:sz w:val="28"/>
        </w:rPr>
        <w:t xml:space="preserve">
      Соблюдение требований экологического законодательства. </w:t>
      </w:r>
    </w:p>
    <w:bookmarkEnd w:id="2947"/>
    <w:bookmarkStart w:name="z3269" w:id="2948"/>
    <w:p>
      <w:pPr>
        <w:spacing w:after="0"/>
        <w:ind w:left="0"/>
        <w:jc w:val="both"/>
      </w:pPr>
      <w:r>
        <w:rPr>
          <w:rFonts w:ascii="Times New Roman"/>
          <w:b w:val="false"/>
          <w:i w:val="false"/>
          <w:color w:val="000000"/>
          <w:sz w:val="28"/>
        </w:rPr>
        <w:t>
      Улучшение экологических показателей.</w:t>
      </w:r>
    </w:p>
    <w:bookmarkEnd w:id="2948"/>
    <w:p>
      <w:pPr>
        <w:spacing w:after="0"/>
        <w:ind w:left="0"/>
        <w:jc w:val="both"/>
      </w:pPr>
      <w:r>
        <w:rPr>
          <w:rFonts w:ascii="Times New Roman"/>
          <w:b/>
          <w:i w:val="false"/>
          <w:color w:val="000000"/>
          <w:sz w:val="28"/>
        </w:rPr>
        <w:t>5.6.2. Переработка пыли с газоочистки</w:t>
      </w:r>
    </w:p>
    <w:bookmarkStart w:name="z3271" w:id="294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949"/>
    <w:bookmarkStart w:name="z3272" w:id="2950"/>
    <w:p>
      <w:pPr>
        <w:spacing w:after="0"/>
        <w:ind w:left="0"/>
        <w:jc w:val="both"/>
      </w:pPr>
      <w:r>
        <w:rPr>
          <w:rFonts w:ascii="Times New Roman"/>
          <w:b w:val="false"/>
          <w:i w:val="false"/>
          <w:color w:val="000000"/>
          <w:sz w:val="28"/>
        </w:rPr>
        <w:t xml:space="preserve">
      Пыль с газоочистки образуется в результате очистки промышленных выбросов на очистных устройствах. Имеет следующий % масс: оксид железа – 35, оксид титана – 48, оксид кремния – 15. </w:t>
      </w:r>
    </w:p>
    <w:bookmarkEnd w:id="2950"/>
    <w:bookmarkStart w:name="z3273" w:id="295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951"/>
    <w:bookmarkStart w:name="z3274" w:id="2952"/>
    <w:p>
      <w:pPr>
        <w:spacing w:after="0"/>
        <w:ind w:left="0"/>
        <w:jc w:val="both"/>
      </w:pPr>
      <w:r>
        <w:rPr>
          <w:rFonts w:ascii="Times New Roman"/>
          <w:b w:val="false"/>
          <w:i w:val="false"/>
          <w:color w:val="000000"/>
          <w:sz w:val="28"/>
        </w:rPr>
        <w:t>
      Пыль с газоочистки используется повторно в технологических процессах, при производстве магния, тетрахлорида титана, губчатого титана, титановых слитков, а также при ремонтно-механических работах.</w:t>
      </w:r>
    </w:p>
    <w:bookmarkEnd w:id="2952"/>
    <w:bookmarkStart w:name="z3275" w:id="295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953"/>
    <w:bookmarkStart w:name="z3276" w:id="2954"/>
    <w:p>
      <w:pPr>
        <w:spacing w:after="0"/>
        <w:ind w:left="0"/>
        <w:jc w:val="both"/>
      </w:pPr>
      <w:r>
        <w:rPr>
          <w:rFonts w:ascii="Times New Roman"/>
          <w:b w:val="false"/>
          <w:i w:val="false"/>
          <w:color w:val="000000"/>
          <w:sz w:val="28"/>
        </w:rPr>
        <w:t>
      Применение методов переработки отходов производства титана и магния способствует значительному снижению объема отходов, направляемых на захоронение, что уменьшает нагрузку на полигоны и снижает риск загрязнения почвы и грунтовых вод. Переработка позволяет извлекать ценные компоненты из отходов, что способствует ресурсосбережению и снижает потребность в первичном сырье. Кроме того, данные методы способствуют сокращению выбросов вредных веществ, повышению энергоэффективности производственных процессов и улучшению экологической безопасности предприятий. Комплексный подход к утилизации отходов в этой отрасли играет важную роль в развитии циркулярной экономики и устойчивого промышленного производства.</w:t>
      </w:r>
    </w:p>
    <w:bookmarkEnd w:id="2954"/>
    <w:bookmarkStart w:name="z3277" w:id="295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955"/>
    <w:bookmarkStart w:name="z3278" w:id="2956"/>
    <w:p>
      <w:pPr>
        <w:spacing w:after="0"/>
        <w:ind w:left="0"/>
        <w:jc w:val="both"/>
      </w:pPr>
      <w:r>
        <w:rPr>
          <w:rFonts w:ascii="Times New Roman"/>
          <w:b w:val="false"/>
          <w:i w:val="false"/>
          <w:color w:val="000000"/>
          <w:sz w:val="28"/>
        </w:rPr>
        <w:t>
      Повторное использование пыли в технологическом процессе производства.</w:t>
      </w:r>
    </w:p>
    <w:bookmarkEnd w:id="2956"/>
    <w:bookmarkStart w:name="z3279" w:id="2957"/>
    <w:p>
      <w:pPr>
        <w:spacing w:after="0"/>
        <w:ind w:left="0"/>
        <w:jc w:val="both"/>
      </w:pPr>
      <w:r>
        <w:rPr>
          <w:rFonts w:ascii="Times New Roman"/>
          <w:b w:val="false"/>
          <w:i w:val="false"/>
          <w:color w:val="000000"/>
          <w:sz w:val="28"/>
        </w:rPr>
        <w:t>
      Экономия сырья и сокращения отходов.</w:t>
      </w:r>
    </w:p>
    <w:bookmarkEnd w:id="2957"/>
    <w:bookmarkStart w:name="z3280" w:id="295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958"/>
    <w:bookmarkStart w:name="z3281" w:id="2959"/>
    <w:p>
      <w:pPr>
        <w:spacing w:after="0"/>
        <w:ind w:left="0"/>
        <w:jc w:val="both"/>
      </w:pPr>
      <w:r>
        <w:rPr>
          <w:rFonts w:ascii="Times New Roman"/>
          <w:b w:val="false"/>
          <w:i w:val="false"/>
          <w:color w:val="000000"/>
          <w:sz w:val="28"/>
        </w:rPr>
        <w:t>
      Увеличение потребления энергии.</w:t>
      </w:r>
    </w:p>
    <w:bookmarkEnd w:id="2959"/>
    <w:bookmarkStart w:name="z3282" w:id="296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960"/>
    <w:bookmarkStart w:name="z3283" w:id="2961"/>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2961"/>
    <w:bookmarkStart w:name="z3284" w:id="296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962"/>
    <w:bookmarkStart w:name="z3285" w:id="2963"/>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963"/>
    <w:bookmarkStart w:name="z3286" w:id="296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964"/>
    <w:bookmarkStart w:name="z3287" w:id="2965"/>
    <w:p>
      <w:pPr>
        <w:spacing w:after="0"/>
        <w:ind w:left="0"/>
        <w:jc w:val="both"/>
      </w:pPr>
      <w:r>
        <w:rPr>
          <w:rFonts w:ascii="Times New Roman"/>
          <w:b w:val="false"/>
          <w:i w:val="false"/>
          <w:color w:val="000000"/>
          <w:sz w:val="28"/>
        </w:rPr>
        <w:t>
      Снижение затрат на утилизацию отходов.</w:t>
      </w:r>
    </w:p>
    <w:bookmarkEnd w:id="2965"/>
    <w:bookmarkStart w:name="z3288" w:id="2966"/>
    <w:p>
      <w:pPr>
        <w:spacing w:after="0"/>
        <w:ind w:left="0"/>
        <w:jc w:val="both"/>
      </w:pPr>
      <w:r>
        <w:rPr>
          <w:rFonts w:ascii="Times New Roman"/>
          <w:b w:val="false"/>
          <w:i w:val="false"/>
          <w:color w:val="000000"/>
          <w:sz w:val="28"/>
        </w:rPr>
        <w:t xml:space="preserve">
      Соблюдение требований экологического законодательства. </w:t>
      </w:r>
    </w:p>
    <w:bookmarkEnd w:id="2966"/>
    <w:p>
      <w:pPr>
        <w:spacing w:after="0"/>
        <w:ind w:left="0"/>
        <w:jc w:val="both"/>
      </w:pPr>
      <w:r>
        <w:rPr>
          <w:rFonts w:ascii="Times New Roman"/>
          <w:b/>
          <w:i w:val="false"/>
          <w:color w:val="000000"/>
          <w:sz w:val="28"/>
        </w:rPr>
        <w:t>5.6.3. Переработка отработанного электролита в производстве магния</w:t>
      </w:r>
    </w:p>
    <w:bookmarkStart w:name="z3290" w:id="296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967"/>
    <w:bookmarkStart w:name="z3291" w:id="2968"/>
    <w:p>
      <w:pPr>
        <w:spacing w:after="0"/>
        <w:ind w:left="0"/>
        <w:jc w:val="both"/>
      </w:pPr>
      <w:r>
        <w:rPr>
          <w:rFonts w:ascii="Times New Roman"/>
          <w:b w:val="false"/>
          <w:i w:val="false"/>
          <w:color w:val="000000"/>
          <w:sz w:val="28"/>
        </w:rPr>
        <w:t xml:space="preserve">
      Отработанный электролит образуется в процессе электролиза хлормагниевого сырья в расплаве хлоридов щелочных металлов. Состав отработанного электролита, % масс: магния хлорид – 10,07, хлорид калия – 67,2, хлорид натрия – 21,82. </w:t>
      </w:r>
    </w:p>
    <w:bookmarkEnd w:id="2968"/>
    <w:bookmarkStart w:name="z3292" w:id="296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969"/>
    <w:bookmarkStart w:name="z3293" w:id="2970"/>
    <w:p>
      <w:pPr>
        <w:spacing w:after="0"/>
        <w:ind w:left="0"/>
        <w:jc w:val="both"/>
      </w:pPr>
      <w:r>
        <w:rPr>
          <w:rFonts w:ascii="Times New Roman"/>
          <w:b w:val="false"/>
          <w:i w:val="false"/>
          <w:color w:val="000000"/>
          <w:sz w:val="28"/>
        </w:rPr>
        <w:t xml:space="preserve">
      Использование отработанного магниевого электролита во многом зависит от его элементного состава, а именно: хлорид калия может использоваться для получения удобрений; хлориды калия, магния, натрия и кальция – при электролизе и в технологии получения сплавов; хлориды калия и магния – для синтеза искусственного карналлита. </w:t>
      </w:r>
    </w:p>
    <w:bookmarkEnd w:id="2970"/>
    <w:bookmarkStart w:name="z3294" w:id="2971"/>
    <w:p>
      <w:pPr>
        <w:spacing w:after="0"/>
        <w:ind w:left="0"/>
        <w:jc w:val="both"/>
      </w:pPr>
      <w:r>
        <w:rPr>
          <w:rFonts w:ascii="Times New Roman"/>
          <w:b w:val="false"/>
          <w:i w:val="false"/>
          <w:color w:val="000000"/>
          <w:sz w:val="28"/>
        </w:rPr>
        <w:t xml:space="preserve">
      В настоящее время отработанный электролит непосредственно в технологических процессах используется в качестве рабочего расплава при хлорировании титановых шлаков. </w:t>
      </w:r>
    </w:p>
    <w:bookmarkEnd w:id="2971"/>
    <w:bookmarkStart w:name="z3295" w:id="297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972"/>
    <w:bookmarkStart w:name="z3296" w:id="2973"/>
    <w:p>
      <w:pPr>
        <w:spacing w:after="0"/>
        <w:ind w:left="0"/>
        <w:jc w:val="both"/>
      </w:pPr>
      <w:r>
        <w:rPr>
          <w:rFonts w:ascii="Times New Roman"/>
          <w:b w:val="false"/>
          <w:i w:val="false"/>
          <w:color w:val="000000"/>
          <w:sz w:val="28"/>
        </w:rPr>
        <w:t>
      Применение методов переработки отходов производства титана и магния способствует значительному снижению объема отходов, направляемых на захоронение, что уменьшает нагрузку на полигоны и снижает риск загрязнения почвы и грунтовых вод. Переработка позволяет извлекать ценные компоненты из отходов, что способствует ресурсосбережению и снижает потребность в первичном сырье. Кроме того, данные методы способствуют сокращению выбросов вредных веществ, повышению энергоэффективности производственных процессов и улучшению экологической безопасности предприятий. Комплексный подход к утилизации отходов в этой отрасли играет важную роль в развитии циркулярной экономики и устойчивого промышленного производства.</w:t>
      </w:r>
    </w:p>
    <w:bookmarkEnd w:id="2973"/>
    <w:bookmarkStart w:name="z3297" w:id="297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974"/>
    <w:bookmarkStart w:name="z3298" w:id="2975"/>
    <w:p>
      <w:pPr>
        <w:spacing w:after="0"/>
        <w:ind w:left="0"/>
        <w:jc w:val="both"/>
      </w:pPr>
      <w:r>
        <w:rPr>
          <w:rFonts w:ascii="Times New Roman"/>
          <w:b w:val="false"/>
          <w:i w:val="false"/>
          <w:color w:val="000000"/>
          <w:sz w:val="28"/>
        </w:rPr>
        <w:t>
      Повторное использование отработанного электролита в технологическом процессе производства.</w:t>
      </w:r>
    </w:p>
    <w:bookmarkEnd w:id="2975"/>
    <w:bookmarkStart w:name="z3299" w:id="2976"/>
    <w:p>
      <w:pPr>
        <w:spacing w:after="0"/>
        <w:ind w:left="0"/>
        <w:jc w:val="both"/>
      </w:pPr>
      <w:r>
        <w:rPr>
          <w:rFonts w:ascii="Times New Roman"/>
          <w:b w:val="false"/>
          <w:i w:val="false"/>
          <w:color w:val="000000"/>
          <w:sz w:val="28"/>
        </w:rPr>
        <w:t>
      Экономия сырья и сокращения отходов.</w:t>
      </w:r>
    </w:p>
    <w:bookmarkEnd w:id="2976"/>
    <w:bookmarkStart w:name="z3300" w:id="297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977"/>
    <w:bookmarkStart w:name="z3301" w:id="2978"/>
    <w:p>
      <w:pPr>
        <w:spacing w:after="0"/>
        <w:ind w:left="0"/>
        <w:jc w:val="both"/>
      </w:pPr>
      <w:r>
        <w:rPr>
          <w:rFonts w:ascii="Times New Roman"/>
          <w:b w:val="false"/>
          <w:i w:val="false"/>
          <w:color w:val="000000"/>
          <w:sz w:val="28"/>
        </w:rPr>
        <w:t>
      Отсутствуют.</w:t>
      </w:r>
    </w:p>
    <w:bookmarkEnd w:id="2978"/>
    <w:bookmarkStart w:name="z3302" w:id="297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979"/>
    <w:bookmarkStart w:name="z3303" w:id="2980"/>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2980"/>
    <w:bookmarkStart w:name="z3304" w:id="298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981"/>
    <w:bookmarkStart w:name="z3305" w:id="2982"/>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982"/>
    <w:bookmarkStart w:name="z3306" w:id="2983"/>
    <w:p>
      <w:pPr>
        <w:spacing w:after="0"/>
        <w:ind w:left="0"/>
        <w:jc w:val="both"/>
      </w:pPr>
      <w:r>
        <w:rPr>
          <w:rFonts w:ascii="Times New Roman"/>
          <w:b w:val="false"/>
          <w:i w:val="false"/>
          <w:color w:val="000000"/>
          <w:sz w:val="28"/>
        </w:rPr>
        <w:t>
      Экономия достигается за счет снижения затрат на утилизацию отходов.</w:t>
      </w:r>
    </w:p>
    <w:bookmarkEnd w:id="2983"/>
    <w:bookmarkStart w:name="z3307" w:id="298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984"/>
    <w:bookmarkStart w:name="z3308" w:id="2985"/>
    <w:p>
      <w:pPr>
        <w:spacing w:after="0"/>
        <w:ind w:left="0"/>
        <w:jc w:val="both"/>
      </w:pPr>
      <w:r>
        <w:rPr>
          <w:rFonts w:ascii="Times New Roman"/>
          <w:b w:val="false"/>
          <w:i w:val="false"/>
          <w:color w:val="000000"/>
          <w:sz w:val="28"/>
        </w:rPr>
        <w:t>
      Снижение затрат на утилизацию отходов.</w:t>
      </w:r>
    </w:p>
    <w:bookmarkEnd w:id="2985"/>
    <w:bookmarkStart w:name="z3309" w:id="2986"/>
    <w:p>
      <w:pPr>
        <w:spacing w:after="0"/>
        <w:ind w:left="0"/>
        <w:jc w:val="both"/>
      </w:pPr>
      <w:r>
        <w:rPr>
          <w:rFonts w:ascii="Times New Roman"/>
          <w:b w:val="false"/>
          <w:i w:val="false"/>
          <w:color w:val="000000"/>
          <w:sz w:val="28"/>
        </w:rPr>
        <w:t xml:space="preserve">
      Соблюдение требований экологического законодательства. </w:t>
      </w:r>
    </w:p>
    <w:bookmarkEnd w:id="2986"/>
    <w:p>
      <w:pPr>
        <w:spacing w:after="0"/>
        <w:ind w:left="0"/>
        <w:jc w:val="both"/>
      </w:pPr>
      <w:r>
        <w:rPr>
          <w:rFonts w:ascii="Times New Roman"/>
          <w:b/>
          <w:i w:val="false"/>
          <w:color w:val="000000"/>
          <w:sz w:val="28"/>
        </w:rPr>
        <w:t>6. Заключение, содержащее выводы по наилучшим доступным техникам</w:t>
      </w:r>
    </w:p>
    <w:bookmarkStart w:name="z3311" w:id="2987"/>
    <w:p>
      <w:pPr>
        <w:spacing w:after="0"/>
        <w:ind w:left="0"/>
        <w:jc w:val="both"/>
      </w:pPr>
      <w:r>
        <w:rPr>
          <w:rFonts w:ascii="Times New Roman"/>
          <w:b w:val="false"/>
          <w:i w:val="false"/>
          <w:color w:val="000000"/>
          <w:sz w:val="28"/>
        </w:rPr>
        <w:t>
      Техники, перечисленные и описанные в настоящем заключении по НДТ, не носят нормативный характер и не являются исчерпывающими. Технологические нормативы устанавливаются в комплексном экологическом разрешении и не должны превышать соответствующие технологические показатели (при их наличии), связанные с применением наилучших доступных техник по конкретным областям их применения, установленные в заключениях по НДТ.</w:t>
      </w:r>
    </w:p>
    <w:bookmarkEnd w:id="2987"/>
    <w:bookmarkStart w:name="z3312" w:id="2988"/>
    <w:p>
      <w:pPr>
        <w:spacing w:after="0"/>
        <w:ind w:left="0"/>
        <w:jc w:val="both"/>
      </w:pPr>
      <w:r>
        <w:rPr>
          <w:rFonts w:ascii="Times New Roman"/>
          <w:b w:val="false"/>
          <w:i w:val="false"/>
          <w:color w:val="000000"/>
          <w:sz w:val="28"/>
        </w:rPr>
        <w:t>
      Технологические показатели, соответствующие НДТ, указанные в настоящем заключении по НДТ, относятся к следующим видам:</w:t>
      </w:r>
    </w:p>
    <w:bookmarkEnd w:id="2988"/>
    <w:bookmarkStart w:name="z3313" w:id="2989"/>
    <w:p>
      <w:pPr>
        <w:spacing w:after="0"/>
        <w:ind w:left="0"/>
        <w:jc w:val="both"/>
      </w:pPr>
      <w:r>
        <w:rPr>
          <w:rFonts w:ascii="Times New Roman"/>
          <w:b w:val="false"/>
          <w:i w:val="false"/>
          <w:color w:val="000000"/>
          <w:sz w:val="28"/>
        </w:rPr>
        <w:t>
      технологические показатели по выбросам в атмосферу, выраженные как массовые концентрации загрязняющих веществ на объем отходящего газа (мг/Нм</w:t>
      </w:r>
      <w:r>
        <w:rPr>
          <w:rFonts w:ascii="Times New Roman"/>
          <w:b w:val="false"/>
          <w:i w:val="false"/>
          <w:color w:val="000000"/>
          <w:vertAlign w:val="superscript"/>
        </w:rPr>
        <w:t>3</w:t>
      </w:r>
      <w:r>
        <w:rPr>
          <w:rFonts w:ascii="Times New Roman"/>
          <w:b w:val="false"/>
          <w:i w:val="false"/>
          <w:color w:val="000000"/>
          <w:sz w:val="28"/>
        </w:rPr>
        <w:t>) при условиях 273,15 К, 101,325 кПА, после вычитания содержания водяного пара;</w:t>
      </w:r>
    </w:p>
    <w:bookmarkEnd w:id="2989"/>
    <w:bookmarkStart w:name="z3314" w:id="2990"/>
    <w:p>
      <w:pPr>
        <w:spacing w:after="0"/>
        <w:ind w:left="0"/>
        <w:jc w:val="both"/>
      </w:pPr>
      <w:r>
        <w:rPr>
          <w:rFonts w:ascii="Times New Roman"/>
          <w:b w:val="false"/>
          <w:i w:val="false"/>
          <w:color w:val="000000"/>
          <w:sz w:val="28"/>
        </w:rPr>
        <w:t>
      технологические показатели по сбросам в водные объекты, выраженные как масса сброса на объем сточных вод, выраженные в мг/л;</w:t>
      </w:r>
    </w:p>
    <w:bookmarkEnd w:id="2990"/>
    <w:bookmarkStart w:name="z3315" w:id="2991"/>
    <w:p>
      <w:pPr>
        <w:spacing w:after="0"/>
        <w:ind w:left="0"/>
        <w:jc w:val="both"/>
      </w:pPr>
      <w:r>
        <w:rPr>
          <w:rFonts w:ascii="Times New Roman"/>
          <w:b w:val="false"/>
          <w:i w:val="false"/>
          <w:color w:val="000000"/>
          <w:sz w:val="28"/>
        </w:rPr>
        <w:t xml:space="preserve">
      при фактических значениях уровней эмиссий маркерных загрязняющих веществ ниже диапазона указанных технологических показателей, связанных с применением НДТ, требования, определенные настоящим заключением по НДТ, являются соблюденными. </w:t>
      </w:r>
    </w:p>
    <w:bookmarkEnd w:id="2991"/>
    <w:bookmarkStart w:name="z3316" w:id="2992"/>
    <w:p>
      <w:pPr>
        <w:spacing w:after="0"/>
        <w:ind w:left="0"/>
        <w:jc w:val="both"/>
      </w:pPr>
      <w:r>
        <w:rPr>
          <w:rFonts w:ascii="Times New Roman"/>
          <w:b w:val="false"/>
          <w:i w:val="false"/>
          <w:color w:val="000000"/>
          <w:sz w:val="28"/>
        </w:rPr>
        <w:t xml:space="preserve">
      Определение иных технологических показателей, связанных с применением НДТ, в том числе уровней потребления энергетических, водных и иных ресурсов в настоящем проекте справочника по НДТ является нецелесообразным. </w:t>
      </w:r>
    </w:p>
    <w:bookmarkEnd w:id="2992"/>
    <w:bookmarkStart w:name="z3317" w:id="2993"/>
    <w:p>
      <w:pPr>
        <w:spacing w:after="0"/>
        <w:ind w:left="0"/>
        <w:jc w:val="both"/>
      </w:pPr>
      <w:r>
        <w:rPr>
          <w:rFonts w:ascii="Times New Roman"/>
          <w:b w:val="false"/>
          <w:i w:val="false"/>
          <w:color w:val="000000"/>
          <w:sz w:val="28"/>
        </w:rPr>
        <w:t>
      Иные технологические показатели, связанные с применением НДТ, выражаются в количестве потребления ресурсов в расчете на единицу времени или единицу производимой продукции (товара), выполняемой работы, оказываемой услуги. Соответственно, установление иных технологических показателей обусловлено применяемой технологией производства. Кроме того, в результате анализа потребления энергетических, водных и иных (сырьевых) ресурсов, проведенного в разделе "Общая информация", получен вариативный ряд показателей, который зависит от многих факторов: качественные показатели сырья, производительность и эксплутационные характеристики установки, качественные показатели готовой продукции, климатические особенности регионов и т. д.</w:t>
      </w:r>
    </w:p>
    <w:bookmarkEnd w:id="2993"/>
    <w:bookmarkStart w:name="z3318" w:id="2994"/>
    <w:p>
      <w:pPr>
        <w:spacing w:after="0"/>
        <w:ind w:left="0"/>
        <w:jc w:val="both"/>
      </w:pPr>
      <w:r>
        <w:rPr>
          <w:rFonts w:ascii="Times New Roman"/>
          <w:b w:val="false"/>
          <w:i w:val="false"/>
          <w:color w:val="000000"/>
          <w:sz w:val="28"/>
        </w:rPr>
        <w:t>
      Технологические показатели потребления ресурсов должны быть ориентированы на внедрение НДТ, в том числе прогрессивной технологии, повышение уровня организации производства, соответствовать наименьшим значениям (исходя из среднегодового значения потребления соответствующего ресурса) и отражать конструктивные, технологические и организационные мероприятия по экономии и рациональному потреблению.</w:t>
      </w:r>
    </w:p>
    <w:bookmarkEnd w:id="2994"/>
    <w:p>
      <w:pPr>
        <w:spacing w:after="0"/>
        <w:ind w:left="0"/>
        <w:jc w:val="both"/>
      </w:pPr>
      <w:r>
        <w:rPr>
          <w:rFonts w:ascii="Times New Roman"/>
          <w:b/>
          <w:i w:val="false"/>
          <w:color w:val="000000"/>
          <w:sz w:val="28"/>
        </w:rPr>
        <w:t>6.1. Общие НДТ</w:t>
      </w:r>
    </w:p>
    <w:bookmarkStart w:name="z3320" w:id="2995"/>
    <w:p>
      <w:pPr>
        <w:spacing w:after="0"/>
        <w:ind w:left="0"/>
        <w:jc w:val="both"/>
      </w:pPr>
      <w:r>
        <w:rPr>
          <w:rFonts w:ascii="Times New Roman"/>
          <w:b w:val="false"/>
          <w:i w:val="false"/>
          <w:color w:val="000000"/>
          <w:sz w:val="28"/>
        </w:rPr>
        <w:t>
      Если не указано иное, заключения по НДТ, представленные в настоящем разделе, являются общеприменимыми.</w:t>
      </w:r>
    </w:p>
    <w:bookmarkEnd w:id="2995"/>
    <w:bookmarkStart w:name="z3321" w:id="2996"/>
    <w:p>
      <w:pPr>
        <w:spacing w:after="0"/>
        <w:ind w:left="0"/>
        <w:jc w:val="both"/>
      </w:pPr>
      <w:r>
        <w:rPr>
          <w:rFonts w:ascii="Times New Roman"/>
          <w:b w:val="false"/>
          <w:i w:val="false"/>
          <w:color w:val="000000"/>
          <w:sz w:val="28"/>
        </w:rPr>
        <w:t>
      НДТ для конкретных процессов, указанных в разделах 6.2. – 6.4., применяются в дополнение к общим НДТ, приведенным в настоящем разделе.</w:t>
      </w:r>
    </w:p>
    <w:bookmarkEnd w:id="2996"/>
    <w:p>
      <w:pPr>
        <w:spacing w:after="0"/>
        <w:ind w:left="0"/>
        <w:jc w:val="both"/>
      </w:pPr>
      <w:r>
        <w:rPr>
          <w:rFonts w:ascii="Times New Roman"/>
          <w:b/>
          <w:i w:val="false"/>
          <w:color w:val="000000"/>
          <w:sz w:val="28"/>
        </w:rPr>
        <w:t>6.1.1. Система экологического менеджмента</w:t>
      </w:r>
    </w:p>
    <w:bookmarkStart w:name="z3323" w:id="2997"/>
    <w:p>
      <w:pPr>
        <w:spacing w:after="0"/>
        <w:ind w:left="0"/>
        <w:jc w:val="both"/>
      </w:pPr>
      <w:r>
        <w:rPr>
          <w:rFonts w:ascii="Times New Roman"/>
          <w:b w:val="false"/>
          <w:i w:val="false"/>
          <w:color w:val="000000"/>
          <w:sz w:val="28"/>
        </w:rPr>
        <w:t xml:space="preserve">
      </w:t>
      </w:r>
      <w:r>
        <w:rPr>
          <w:rFonts w:ascii="Times New Roman"/>
          <w:b/>
          <w:i w:val="false"/>
          <w:color w:val="000000"/>
          <w:sz w:val="28"/>
        </w:rPr>
        <w:t>НДТ</w:t>
      </w: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w:t>
      </w:r>
    </w:p>
    <w:bookmarkEnd w:id="2997"/>
    <w:bookmarkStart w:name="z3324" w:id="2998"/>
    <w:p>
      <w:pPr>
        <w:spacing w:after="0"/>
        <w:ind w:left="0"/>
        <w:jc w:val="both"/>
      </w:pPr>
      <w:r>
        <w:rPr>
          <w:rFonts w:ascii="Times New Roman"/>
          <w:b w:val="false"/>
          <w:i w:val="false"/>
          <w:color w:val="000000"/>
          <w:sz w:val="28"/>
        </w:rPr>
        <w:t>
      В целях улучшения общей экологической эффективности НДТ заключается в реализации и соблюдении системы экологического менеджмента (СЭМ), которая включает в себя все следующие функции:</w:t>
      </w:r>
    </w:p>
    <w:bookmarkEnd w:id="2998"/>
    <w:bookmarkStart w:name="z3325" w:id="2999"/>
    <w:p>
      <w:pPr>
        <w:spacing w:after="0"/>
        <w:ind w:left="0"/>
        <w:jc w:val="both"/>
      </w:pPr>
      <w:r>
        <w:rPr>
          <w:rFonts w:ascii="Times New Roman"/>
          <w:b w:val="false"/>
          <w:i w:val="false"/>
          <w:color w:val="000000"/>
          <w:sz w:val="28"/>
        </w:rPr>
        <w:t>
      заинтересованность и ответственность руководства, включая высшее руководство;</w:t>
      </w:r>
    </w:p>
    <w:bookmarkEnd w:id="2999"/>
    <w:bookmarkStart w:name="z3326" w:id="3000"/>
    <w:p>
      <w:pPr>
        <w:spacing w:after="0"/>
        <w:ind w:left="0"/>
        <w:jc w:val="both"/>
      </w:pPr>
      <w:r>
        <w:rPr>
          <w:rFonts w:ascii="Times New Roman"/>
          <w:b w:val="false"/>
          <w:i w:val="false"/>
          <w:color w:val="000000"/>
          <w:sz w:val="28"/>
        </w:rPr>
        <w:t>
      определение экологической политики, которая включает в себя постоянное совершенствование установки (производства), со стороны руководства;</w:t>
      </w:r>
    </w:p>
    <w:bookmarkEnd w:id="3000"/>
    <w:bookmarkStart w:name="z3327" w:id="3001"/>
    <w:p>
      <w:pPr>
        <w:spacing w:after="0"/>
        <w:ind w:left="0"/>
        <w:jc w:val="both"/>
      </w:pPr>
      <w:r>
        <w:rPr>
          <w:rFonts w:ascii="Times New Roman"/>
          <w:b w:val="false"/>
          <w:i w:val="false"/>
          <w:color w:val="000000"/>
          <w:sz w:val="28"/>
        </w:rPr>
        <w:t>
      планирование и реализация необходимых процедур, целей и задач в сочетании с финансовым планированием и инвестициями;</w:t>
      </w:r>
    </w:p>
    <w:bookmarkEnd w:id="3001"/>
    <w:bookmarkStart w:name="z3328" w:id="3002"/>
    <w:p>
      <w:pPr>
        <w:spacing w:after="0"/>
        <w:ind w:left="0"/>
        <w:jc w:val="both"/>
      </w:pPr>
      <w:r>
        <w:rPr>
          <w:rFonts w:ascii="Times New Roman"/>
          <w:b w:val="false"/>
          <w:i w:val="false"/>
          <w:color w:val="000000"/>
          <w:sz w:val="28"/>
        </w:rPr>
        <w:t>
      внедрение процедур, в которых особое внимание уделяется:</w:t>
      </w:r>
    </w:p>
    <w:bookmarkEnd w:id="3002"/>
    <w:bookmarkStart w:name="z3329" w:id="3003"/>
    <w:p>
      <w:pPr>
        <w:spacing w:after="0"/>
        <w:ind w:left="0"/>
        <w:jc w:val="both"/>
      </w:pPr>
      <w:r>
        <w:rPr>
          <w:rFonts w:ascii="Times New Roman"/>
          <w:b w:val="false"/>
          <w:i w:val="false"/>
          <w:color w:val="000000"/>
          <w:sz w:val="28"/>
        </w:rPr>
        <w:t>
      структуре и ответственности,</w:t>
      </w:r>
    </w:p>
    <w:bookmarkEnd w:id="3003"/>
    <w:bookmarkStart w:name="z3330" w:id="3004"/>
    <w:p>
      <w:pPr>
        <w:spacing w:after="0"/>
        <w:ind w:left="0"/>
        <w:jc w:val="both"/>
      </w:pPr>
      <w:r>
        <w:rPr>
          <w:rFonts w:ascii="Times New Roman"/>
          <w:b w:val="false"/>
          <w:i w:val="false"/>
          <w:color w:val="000000"/>
          <w:sz w:val="28"/>
        </w:rPr>
        <w:t>
      подбору кадров,</w:t>
      </w:r>
    </w:p>
    <w:bookmarkEnd w:id="3004"/>
    <w:bookmarkStart w:name="z3331" w:id="3005"/>
    <w:p>
      <w:pPr>
        <w:spacing w:after="0"/>
        <w:ind w:left="0"/>
        <w:jc w:val="both"/>
      </w:pPr>
      <w:r>
        <w:rPr>
          <w:rFonts w:ascii="Times New Roman"/>
          <w:b w:val="false"/>
          <w:i w:val="false"/>
          <w:color w:val="000000"/>
          <w:sz w:val="28"/>
        </w:rPr>
        <w:t>
      обучению, осведомленности и компетентности персонала,</w:t>
      </w:r>
    </w:p>
    <w:bookmarkEnd w:id="3005"/>
    <w:bookmarkStart w:name="z3332" w:id="3006"/>
    <w:p>
      <w:pPr>
        <w:spacing w:after="0"/>
        <w:ind w:left="0"/>
        <w:jc w:val="both"/>
      </w:pPr>
      <w:r>
        <w:rPr>
          <w:rFonts w:ascii="Times New Roman"/>
          <w:b w:val="false"/>
          <w:i w:val="false"/>
          <w:color w:val="000000"/>
          <w:sz w:val="28"/>
        </w:rPr>
        <w:t>
      коммуникации,</w:t>
      </w:r>
    </w:p>
    <w:bookmarkEnd w:id="3006"/>
    <w:bookmarkStart w:name="z3333" w:id="3007"/>
    <w:p>
      <w:pPr>
        <w:spacing w:after="0"/>
        <w:ind w:left="0"/>
        <w:jc w:val="both"/>
      </w:pPr>
      <w:r>
        <w:rPr>
          <w:rFonts w:ascii="Times New Roman"/>
          <w:b w:val="false"/>
          <w:i w:val="false"/>
          <w:color w:val="000000"/>
          <w:sz w:val="28"/>
        </w:rPr>
        <w:t>
      вовлечению сотрудников,</w:t>
      </w:r>
    </w:p>
    <w:bookmarkEnd w:id="3007"/>
    <w:bookmarkStart w:name="z3334" w:id="3008"/>
    <w:p>
      <w:pPr>
        <w:spacing w:after="0"/>
        <w:ind w:left="0"/>
        <w:jc w:val="both"/>
      </w:pPr>
      <w:r>
        <w:rPr>
          <w:rFonts w:ascii="Times New Roman"/>
          <w:b w:val="false"/>
          <w:i w:val="false"/>
          <w:color w:val="000000"/>
          <w:sz w:val="28"/>
        </w:rPr>
        <w:t>
      документации,</w:t>
      </w:r>
    </w:p>
    <w:bookmarkEnd w:id="3008"/>
    <w:bookmarkStart w:name="z3335" w:id="3009"/>
    <w:p>
      <w:pPr>
        <w:spacing w:after="0"/>
        <w:ind w:left="0"/>
        <w:jc w:val="both"/>
      </w:pPr>
      <w:r>
        <w:rPr>
          <w:rFonts w:ascii="Times New Roman"/>
          <w:b w:val="false"/>
          <w:i w:val="false"/>
          <w:color w:val="000000"/>
          <w:sz w:val="28"/>
        </w:rPr>
        <w:t>
      эффективному контролю технологического процесса,</w:t>
      </w:r>
    </w:p>
    <w:bookmarkEnd w:id="3009"/>
    <w:bookmarkStart w:name="z3336" w:id="3010"/>
    <w:p>
      <w:pPr>
        <w:spacing w:after="0"/>
        <w:ind w:left="0"/>
        <w:jc w:val="both"/>
      </w:pPr>
      <w:r>
        <w:rPr>
          <w:rFonts w:ascii="Times New Roman"/>
          <w:b w:val="false"/>
          <w:i w:val="false"/>
          <w:color w:val="000000"/>
          <w:sz w:val="28"/>
        </w:rPr>
        <w:t>
      программам технического обслуживания,</w:t>
      </w:r>
    </w:p>
    <w:bookmarkEnd w:id="3010"/>
    <w:bookmarkStart w:name="z3337" w:id="3011"/>
    <w:p>
      <w:pPr>
        <w:spacing w:after="0"/>
        <w:ind w:left="0"/>
        <w:jc w:val="both"/>
      </w:pPr>
      <w:r>
        <w:rPr>
          <w:rFonts w:ascii="Times New Roman"/>
          <w:b w:val="false"/>
          <w:i w:val="false"/>
          <w:color w:val="000000"/>
          <w:sz w:val="28"/>
        </w:rPr>
        <w:t>
      готовности к чрезвычайным ситуациям и ликвидации их последствий,</w:t>
      </w:r>
    </w:p>
    <w:bookmarkEnd w:id="3011"/>
    <w:bookmarkStart w:name="z3338" w:id="3012"/>
    <w:p>
      <w:pPr>
        <w:spacing w:after="0"/>
        <w:ind w:left="0"/>
        <w:jc w:val="both"/>
      </w:pPr>
      <w:r>
        <w:rPr>
          <w:rFonts w:ascii="Times New Roman"/>
          <w:b w:val="false"/>
          <w:i w:val="false"/>
          <w:color w:val="000000"/>
          <w:sz w:val="28"/>
        </w:rPr>
        <w:t>
      обеспечению соблюдения природоохранного законодательства;</w:t>
      </w:r>
    </w:p>
    <w:bookmarkEnd w:id="3012"/>
    <w:bookmarkStart w:name="z3339" w:id="3013"/>
    <w:p>
      <w:pPr>
        <w:spacing w:after="0"/>
        <w:ind w:left="0"/>
        <w:jc w:val="both"/>
      </w:pPr>
      <w:r>
        <w:rPr>
          <w:rFonts w:ascii="Times New Roman"/>
          <w:b w:val="false"/>
          <w:i w:val="false"/>
          <w:color w:val="000000"/>
          <w:sz w:val="28"/>
        </w:rPr>
        <w:t>
      проверка производительности и принятие корректирующих мер, при которых особое внимание уделяется:</w:t>
      </w:r>
    </w:p>
    <w:bookmarkEnd w:id="3013"/>
    <w:bookmarkStart w:name="z3340" w:id="3014"/>
    <w:p>
      <w:pPr>
        <w:spacing w:after="0"/>
        <w:ind w:left="0"/>
        <w:jc w:val="both"/>
      </w:pPr>
      <w:r>
        <w:rPr>
          <w:rFonts w:ascii="Times New Roman"/>
          <w:b w:val="false"/>
          <w:i w:val="false"/>
          <w:color w:val="000000"/>
          <w:sz w:val="28"/>
        </w:rPr>
        <w:t>
      мониторингу и измерениям,</w:t>
      </w:r>
    </w:p>
    <w:bookmarkEnd w:id="3014"/>
    <w:bookmarkStart w:name="z3341" w:id="3015"/>
    <w:p>
      <w:pPr>
        <w:spacing w:after="0"/>
        <w:ind w:left="0"/>
        <w:jc w:val="both"/>
      </w:pPr>
      <w:r>
        <w:rPr>
          <w:rFonts w:ascii="Times New Roman"/>
          <w:b w:val="false"/>
          <w:i w:val="false"/>
          <w:color w:val="000000"/>
          <w:sz w:val="28"/>
        </w:rPr>
        <w:t>
      корректирующим и предупреждающим мерам,</w:t>
      </w:r>
    </w:p>
    <w:bookmarkEnd w:id="3015"/>
    <w:bookmarkStart w:name="z3342" w:id="3016"/>
    <w:p>
      <w:pPr>
        <w:spacing w:after="0"/>
        <w:ind w:left="0"/>
        <w:jc w:val="both"/>
      </w:pPr>
      <w:r>
        <w:rPr>
          <w:rFonts w:ascii="Times New Roman"/>
          <w:b w:val="false"/>
          <w:i w:val="false"/>
          <w:color w:val="000000"/>
          <w:sz w:val="28"/>
        </w:rPr>
        <w:t>
      ведению записей,</w:t>
      </w:r>
    </w:p>
    <w:bookmarkEnd w:id="3016"/>
    <w:bookmarkStart w:name="z3343" w:id="3017"/>
    <w:p>
      <w:pPr>
        <w:spacing w:after="0"/>
        <w:ind w:left="0"/>
        <w:jc w:val="both"/>
      </w:pPr>
      <w:r>
        <w:rPr>
          <w:rFonts w:ascii="Times New Roman"/>
          <w:b w:val="false"/>
          <w:i w:val="false"/>
          <w:color w:val="000000"/>
          <w:sz w:val="28"/>
        </w:rPr>
        <w:t>
      независимому (при наличии такой возможности) внутреннему или внешнему аудиту, для определения соответствия СЭМ запланированным мероприятиям, ее внедрению и реализации;</w:t>
      </w:r>
    </w:p>
    <w:bookmarkEnd w:id="3017"/>
    <w:bookmarkStart w:name="z3344" w:id="3018"/>
    <w:p>
      <w:pPr>
        <w:spacing w:after="0"/>
        <w:ind w:left="0"/>
        <w:jc w:val="both"/>
      </w:pPr>
      <w:r>
        <w:rPr>
          <w:rFonts w:ascii="Times New Roman"/>
          <w:b w:val="false"/>
          <w:i w:val="false"/>
          <w:color w:val="000000"/>
          <w:sz w:val="28"/>
        </w:rPr>
        <w:t>
      анализ СЭМ и ее соответствия современным требованиям, полноценности и эффективности со стороны высшего руководства;</w:t>
      </w:r>
    </w:p>
    <w:bookmarkEnd w:id="3018"/>
    <w:bookmarkStart w:name="z3345" w:id="3019"/>
    <w:p>
      <w:pPr>
        <w:spacing w:after="0"/>
        <w:ind w:left="0"/>
        <w:jc w:val="both"/>
      </w:pPr>
      <w:r>
        <w:rPr>
          <w:rFonts w:ascii="Times New Roman"/>
          <w:b w:val="false"/>
          <w:i w:val="false"/>
          <w:color w:val="000000"/>
          <w:sz w:val="28"/>
        </w:rPr>
        <w:t>
      отслеживание разработки экологически более чистых технологий;</w:t>
      </w:r>
    </w:p>
    <w:bookmarkEnd w:id="3019"/>
    <w:bookmarkStart w:name="z3346" w:id="3020"/>
    <w:p>
      <w:pPr>
        <w:spacing w:after="0"/>
        <w:ind w:left="0"/>
        <w:jc w:val="both"/>
      </w:pPr>
      <w:r>
        <w:rPr>
          <w:rFonts w:ascii="Times New Roman"/>
          <w:b w:val="false"/>
          <w:i w:val="false"/>
          <w:color w:val="000000"/>
          <w:sz w:val="28"/>
        </w:rPr>
        <w:t>
      анализ возможного влияния на окружающую среду при выводе установки из эксплуатации, на стадии проектирования нового завода и на протяжении всего срока его эксплуатации;</w:t>
      </w:r>
    </w:p>
    <w:bookmarkEnd w:id="3020"/>
    <w:bookmarkStart w:name="z3347" w:id="3021"/>
    <w:p>
      <w:pPr>
        <w:spacing w:after="0"/>
        <w:ind w:left="0"/>
        <w:jc w:val="both"/>
      </w:pPr>
      <w:r>
        <w:rPr>
          <w:rFonts w:ascii="Times New Roman"/>
          <w:b w:val="false"/>
          <w:i w:val="false"/>
          <w:color w:val="000000"/>
          <w:sz w:val="28"/>
        </w:rPr>
        <w:t>
      проведение сравнительного анализа по отрасли на регулярной основе.</w:t>
      </w:r>
    </w:p>
    <w:bookmarkEnd w:id="3021"/>
    <w:bookmarkStart w:name="z3348" w:id="3022"/>
    <w:p>
      <w:pPr>
        <w:spacing w:after="0"/>
        <w:ind w:left="0"/>
        <w:jc w:val="both"/>
      </w:pPr>
      <w:r>
        <w:rPr>
          <w:rFonts w:ascii="Times New Roman"/>
          <w:b w:val="false"/>
          <w:i w:val="false"/>
          <w:color w:val="000000"/>
          <w:sz w:val="28"/>
        </w:rPr>
        <w:t>
      Разработка и реализация плана мероприятий по неорганизованным выбросам пыли (см. НДТ 8) и использование системы управления техническим обслуживанием, которая особенно касается эффективности систем снижения запыленности (см. НДТ 3), также являются частью СЭМ.</w:t>
      </w:r>
    </w:p>
    <w:bookmarkEnd w:id="3022"/>
    <w:bookmarkStart w:name="z3349" w:id="3023"/>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3023"/>
    <w:bookmarkStart w:name="z3350" w:id="3024"/>
    <w:p>
      <w:pPr>
        <w:spacing w:after="0"/>
        <w:ind w:left="0"/>
        <w:jc w:val="both"/>
      </w:pPr>
      <w:r>
        <w:rPr>
          <w:rFonts w:ascii="Times New Roman"/>
          <w:b w:val="false"/>
          <w:i w:val="false"/>
          <w:color w:val="000000"/>
          <w:sz w:val="28"/>
        </w:rPr>
        <w:t>
      Объем (например, уровень детализации) и характер СЭМ (например, стандартизованная или нестандартизированная), как правило, связаны с характером, масштабом и сложностью установки, а также уровнем воздействия на окружающую среду, которое она может оказывать.</w:t>
      </w:r>
    </w:p>
    <w:bookmarkEnd w:id="3024"/>
    <w:bookmarkStart w:name="z3351" w:id="3025"/>
    <w:p>
      <w:pPr>
        <w:spacing w:after="0"/>
        <w:ind w:left="0"/>
        <w:jc w:val="both"/>
      </w:pPr>
      <w:r>
        <w:rPr>
          <w:rFonts w:ascii="Times New Roman"/>
          <w:b w:val="false"/>
          <w:i w:val="false"/>
          <w:color w:val="000000"/>
          <w:sz w:val="28"/>
        </w:rPr>
        <w:t>
      Описание представлено в разделе 4.2.</w:t>
      </w:r>
    </w:p>
    <w:bookmarkEnd w:id="3025"/>
    <w:p>
      <w:pPr>
        <w:spacing w:after="0"/>
        <w:ind w:left="0"/>
        <w:jc w:val="both"/>
      </w:pPr>
      <w:r>
        <w:rPr>
          <w:rFonts w:ascii="Times New Roman"/>
          <w:b/>
          <w:i w:val="false"/>
          <w:color w:val="000000"/>
          <w:sz w:val="28"/>
        </w:rPr>
        <w:t>6.1.2. Управление энергопотреблением</w:t>
      </w:r>
    </w:p>
    <w:bookmarkStart w:name="z3353" w:id="3026"/>
    <w:p>
      <w:pPr>
        <w:spacing w:after="0"/>
        <w:ind w:left="0"/>
        <w:jc w:val="both"/>
      </w:pPr>
      <w:r>
        <w:rPr>
          <w:rFonts w:ascii="Times New Roman"/>
          <w:b w:val="false"/>
          <w:i w:val="false"/>
          <w:color w:val="000000"/>
          <w:sz w:val="28"/>
        </w:rPr>
        <w:t xml:space="preserve">
      </w:t>
      </w:r>
      <w:r>
        <w:rPr>
          <w:rFonts w:ascii="Times New Roman"/>
          <w:b/>
          <w:i w:val="false"/>
          <w:color w:val="000000"/>
          <w:sz w:val="28"/>
        </w:rPr>
        <w:t>НДТ 2</w:t>
      </w:r>
      <w:r>
        <w:rPr>
          <w:rFonts w:ascii="Times New Roman"/>
          <w:b w:val="false"/>
          <w:i w:val="false"/>
          <w:color w:val="000000"/>
          <w:sz w:val="28"/>
        </w:rPr>
        <w:t>.</w:t>
      </w:r>
    </w:p>
    <w:bookmarkEnd w:id="3026"/>
    <w:bookmarkStart w:name="z3354" w:id="3027"/>
    <w:p>
      <w:pPr>
        <w:spacing w:after="0"/>
        <w:ind w:left="0"/>
        <w:jc w:val="both"/>
      </w:pPr>
      <w:r>
        <w:rPr>
          <w:rFonts w:ascii="Times New Roman"/>
          <w:b w:val="false"/>
          <w:i w:val="false"/>
          <w:color w:val="000000"/>
          <w:sz w:val="28"/>
        </w:rPr>
        <w:t>
      Наилучшей доступной техникой является сокращение потребления тепловой и энергетической энергии путем применения одной или комбинации нескольких из перечисленных ниже техник:</w:t>
      </w:r>
    </w:p>
    <w:bookmarkEnd w:id="30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5" w:id="3028"/>
          <w:p>
            <w:pPr>
              <w:spacing w:after="20"/>
              <w:ind w:left="20"/>
              <w:jc w:val="both"/>
            </w:pPr>
            <w:r>
              <w:rPr>
                <w:rFonts w:ascii="Times New Roman"/>
                <w:b w:val="false"/>
                <w:i w:val="false"/>
                <w:color w:val="000000"/>
                <w:sz w:val="20"/>
              </w:rPr>
              <w:t>
№</w:t>
            </w:r>
          </w:p>
          <w:bookmarkEnd w:id="3028"/>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системы управления эффективным использованием энергии (например, в соответствии со стандартом ISO 50 001).</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6" w:id="3029"/>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bookmarkEnd w:id="3029"/>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Применение частотно-регулируемых приводов для электродвигателей.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электродвигателей с высоким классом энергоэффективности.</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энергосберегающих осветительных приборов.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 устаревших силовых трансформаторов на современные трансформаторы.</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современных теплоизоляционных материалов на высокотемпературном оборудовании.</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Рекуперация тепла из теплоты отходящего процесса.</w:t>
            </w:r>
          </w:p>
        </w:tc>
        <w:tc>
          <w:tcPr>
            <w:tcW w:w="0" w:type="auto"/>
            <w:vMerge/>
            <w:tcBorders>
              <w:top w:val="nil"/>
              <w:left w:val="single" w:color="cfcfcf" w:sz="5"/>
              <w:bottom w:val="single" w:color="cfcfcf" w:sz="5"/>
              <w:right w:val="single" w:color="cfcfcf" w:sz="5"/>
            </w:tcBorders>
          </w:tcPr>
          <w:p/>
        </w:tc>
      </w:tr>
    </w:tbl>
    <w:bookmarkStart w:name="z3357" w:id="3030"/>
    <w:p>
      <w:pPr>
        <w:spacing w:after="0"/>
        <w:ind w:left="0"/>
        <w:jc w:val="both"/>
      </w:pPr>
      <w:r>
        <w:rPr>
          <w:rFonts w:ascii="Times New Roman"/>
          <w:b w:val="false"/>
          <w:i w:val="false"/>
          <w:color w:val="000000"/>
          <w:sz w:val="28"/>
        </w:rPr>
        <w:t>
      Описание представлено в разделах 4.3., 5.3.</w:t>
      </w:r>
    </w:p>
    <w:bookmarkEnd w:id="3030"/>
    <w:p>
      <w:pPr>
        <w:spacing w:after="0"/>
        <w:ind w:left="0"/>
        <w:jc w:val="both"/>
      </w:pPr>
      <w:r>
        <w:rPr>
          <w:rFonts w:ascii="Times New Roman"/>
          <w:b/>
          <w:i w:val="false"/>
          <w:color w:val="000000"/>
          <w:sz w:val="28"/>
        </w:rPr>
        <w:t>6.1.3. Управление процессами</w:t>
      </w:r>
    </w:p>
    <w:bookmarkStart w:name="z3359" w:id="3031"/>
    <w:p>
      <w:pPr>
        <w:spacing w:after="0"/>
        <w:ind w:left="0"/>
        <w:jc w:val="both"/>
      </w:pPr>
      <w:r>
        <w:rPr>
          <w:rFonts w:ascii="Times New Roman"/>
          <w:b w:val="false"/>
          <w:i w:val="false"/>
          <w:color w:val="000000"/>
          <w:sz w:val="28"/>
        </w:rPr>
        <w:t xml:space="preserve">
      </w:t>
      </w:r>
      <w:r>
        <w:rPr>
          <w:rFonts w:ascii="Times New Roman"/>
          <w:b/>
          <w:i w:val="false"/>
          <w:color w:val="000000"/>
          <w:sz w:val="28"/>
        </w:rPr>
        <w:t>НДТ 3</w:t>
      </w:r>
      <w:r>
        <w:rPr>
          <w:rFonts w:ascii="Times New Roman"/>
          <w:b w:val="false"/>
          <w:i w:val="false"/>
          <w:color w:val="000000"/>
          <w:sz w:val="28"/>
        </w:rPr>
        <w:t>.</w:t>
      </w:r>
    </w:p>
    <w:bookmarkEnd w:id="3031"/>
    <w:bookmarkStart w:name="z3360" w:id="3032"/>
    <w:p>
      <w:pPr>
        <w:spacing w:after="0"/>
        <w:ind w:left="0"/>
        <w:jc w:val="both"/>
      </w:pPr>
      <w:r>
        <w:rPr>
          <w:rFonts w:ascii="Times New Roman"/>
          <w:b w:val="false"/>
          <w:i w:val="false"/>
          <w:color w:val="000000"/>
          <w:sz w:val="28"/>
        </w:rPr>
        <w:t>
      Наилучшей доступной техникой является измерение или оценка всех соответствующих параметров, необходимых для управления процессами из диспетчерских с помощью современных компьютерных систем с целью непрерывной корректировки и оптимизации процессов в режиме реального времени, для обеспечения стабильности и бесперебойности технологических процессов, что повысит энергоэффективность и позволит максимально увеличить производительность и усовершенствовать процессы обслуживания. НДТ заключается в обеспечении стабильной работы процесса с помощью системы управления процессом вместе с использованием одной или комбинации техник:</w:t>
      </w:r>
    </w:p>
    <w:bookmarkEnd w:id="30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1" w:id="3033"/>
          <w:p>
            <w:pPr>
              <w:spacing w:after="20"/>
              <w:ind w:left="20"/>
              <w:jc w:val="both"/>
            </w:pPr>
            <w:r>
              <w:rPr>
                <w:rFonts w:ascii="Times New Roman"/>
                <w:b w:val="false"/>
                <w:i w:val="false"/>
                <w:color w:val="000000"/>
                <w:sz w:val="20"/>
              </w:rPr>
              <w:t>
№</w:t>
            </w:r>
          </w:p>
          <w:bookmarkEnd w:id="3033"/>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Автоматизированные системы управления горнотранспортным оборудованием в производстве титана и магния.</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2" w:id="3034"/>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bookmarkEnd w:id="3034"/>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Система автоматизации контроля и управления процессами обогащения в производстве титана и магния.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Автоматизированные системы управления технологическим процессом (АСУТП).</w:t>
            </w:r>
          </w:p>
        </w:tc>
        <w:tc>
          <w:tcPr>
            <w:tcW w:w="0" w:type="auto"/>
            <w:vMerge/>
            <w:tcBorders>
              <w:top w:val="nil"/>
              <w:left w:val="single" w:color="cfcfcf" w:sz="5"/>
              <w:bottom w:val="single" w:color="cfcfcf" w:sz="5"/>
              <w:right w:val="single" w:color="cfcfcf" w:sz="5"/>
            </w:tcBorders>
          </w:tcPr>
          <w:p/>
        </w:tc>
      </w:tr>
    </w:tbl>
    <w:bookmarkStart w:name="z3363" w:id="3035"/>
    <w:p>
      <w:pPr>
        <w:spacing w:after="0"/>
        <w:ind w:left="0"/>
        <w:jc w:val="both"/>
      </w:pPr>
      <w:r>
        <w:rPr>
          <w:rFonts w:ascii="Times New Roman"/>
          <w:b w:val="false"/>
          <w:i w:val="false"/>
          <w:color w:val="000000"/>
          <w:sz w:val="28"/>
        </w:rPr>
        <w:t>
      Описание представлено в разделе 5.2.</w:t>
      </w:r>
    </w:p>
    <w:bookmarkEnd w:id="3035"/>
    <w:p>
      <w:pPr>
        <w:spacing w:after="0"/>
        <w:ind w:left="0"/>
        <w:jc w:val="both"/>
      </w:pPr>
      <w:r>
        <w:rPr>
          <w:rFonts w:ascii="Times New Roman"/>
          <w:b/>
          <w:i w:val="false"/>
          <w:color w:val="000000"/>
          <w:sz w:val="28"/>
        </w:rPr>
        <w:t>6.1.4. Мониторинг выбросов</w:t>
      </w:r>
    </w:p>
    <w:bookmarkStart w:name="z3365" w:id="3036"/>
    <w:p>
      <w:pPr>
        <w:spacing w:after="0"/>
        <w:ind w:left="0"/>
        <w:jc w:val="both"/>
      </w:pPr>
      <w:r>
        <w:rPr>
          <w:rFonts w:ascii="Times New Roman"/>
          <w:b w:val="false"/>
          <w:i w:val="false"/>
          <w:color w:val="000000"/>
          <w:sz w:val="28"/>
        </w:rPr>
        <w:t xml:space="preserve">
      </w:t>
      </w:r>
      <w:r>
        <w:rPr>
          <w:rFonts w:ascii="Times New Roman"/>
          <w:b/>
          <w:i w:val="false"/>
          <w:color w:val="000000"/>
          <w:sz w:val="28"/>
        </w:rPr>
        <w:t>НДТ 4</w:t>
      </w:r>
      <w:r>
        <w:rPr>
          <w:rFonts w:ascii="Times New Roman"/>
          <w:b w:val="false"/>
          <w:i w:val="false"/>
          <w:color w:val="000000"/>
          <w:sz w:val="28"/>
        </w:rPr>
        <w:t xml:space="preserve">. </w:t>
      </w:r>
    </w:p>
    <w:bookmarkEnd w:id="3036"/>
    <w:bookmarkStart w:name="z3366" w:id="3037"/>
    <w:p>
      <w:pPr>
        <w:spacing w:after="0"/>
        <w:ind w:left="0"/>
        <w:jc w:val="both"/>
      </w:pPr>
      <w:r>
        <w:rPr>
          <w:rFonts w:ascii="Times New Roman"/>
          <w:b w:val="false"/>
          <w:i w:val="false"/>
          <w:color w:val="000000"/>
          <w:sz w:val="28"/>
        </w:rPr>
        <w:t>
      НДТ является проведение мониторинга выбросов маркерных загрязняющих веществ от основных источников выбросов всех процессов.</w:t>
      </w:r>
    </w:p>
    <w:bookmarkEnd w:id="30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7" w:id="3038"/>
          <w:p>
            <w:pPr>
              <w:spacing w:after="20"/>
              <w:ind w:left="20"/>
              <w:jc w:val="both"/>
            </w:pPr>
            <w:r>
              <w:rPr>
                <w:rFonts w:ascii="Times New Roman"/>
                <w:b w:val="false"/>
                <w:i w:val="false"/>
                <w:color w:val="000000"/>
                <w:sz w:val="20"/>
              </w:rPr>
              <w:t>
№</w:t>
            </w:r>
          </w:p>
          <w:bookmarkEnd w:id="3038"/>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относящийся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периодичность контроля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8" w:id="3039"/>
          <w:p>
            <w:pPr>
              <w:spacing w:after="20"/>
              <w:ind w:left="20"/>
              <w:jc w:val="both"/>
            </w:pPr>
            <w:r>
              <w:rPr>
                <w:rFonts w:ascii="Times New Roman"/>
                <w:b w:val="false"/>
                <w:i w:val="false"/>
                <w:color w:val="000000"/>
                <w:sz w:val="20"/>
              </w:rPr>
              <w:t>
Хлор</w:t>
            </w:r>
          </w:p>
          <w:bookmarkEnd w:id="3039"/>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9" w:id="3040"/>
          <w:p>
            <w:pPr>
              <w:spacing w:after="20"/>
              <w:ind w:left="20"/>
              <w:jc w:val="both"/>
            </w:pPr>
            <w:r>
              <w:rPr>
                <w:rFonts w:ascii="Times New Roman"/>
                <w:b w:val="false"/>
                <w:i w:val="false"/>
                <w:color w:val="000000"/>
                <w:sz w:val="20"/>
              </w:rPr>
              <w:t>
Хлористый</w:t>
            </w:r>
          </w:p>
          <w:bookmarkEnd w:id="3040"/>
          <w:p>
            <w:pPr>
              <w:spacing w:after="20"/>
              <w:ind w:left="20"/>
              <w:jc w:val="both"/>
            </w:pPr>
            <w:r>
              <w:rPr>
                <w:rFonts w:ascii="Times New Roman"/>
                <w:b w:val="false"/>
                <w:i w:val="false"/>
                <w:color w:val="000000"/>
                <w:sz w:val="20"/>
              </w:rPr>
              <w:t>
водород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Непрерывный контроль проводится посредством АСМ на организованных источниках согласно требованиям к периодичности контроля, предусмотренной действующим законодательством.</w:t>
            </w:r>
          </w:p>
        </w:tc>
      </w:tr>
    </w:tbl>
    <w:bookmarkStart w:name="z3370" w:id="3041"/>
    <w:p>
      <w:pPr>
        <w:spacing w:after="0"/>
        <w:ind w:left="0"/>
        <w:jc w:val="both"/>
      </w:pPr>
      <w:r>
        <w:rPr>
          <w:rFonts w:ascii="Times New Roman"/>
          <w:b w:val="false"/>
          <w:i w:val="false"/>
          <w:color w:val="000000"/>
          <w:sz w:val="28"/>
        </w:rPr>
        <w:t>
      Описание представлено в разделе 4.4.1.</w:t>
      </w:r>
    </w:p>
    <w:bookmarkEnd w:id="3041"/>
    <w:p>
      <w:pPr>
        <w:spacing w:after="0"/>
        <w:ind w:left="0"/>
        <w:jc w:val="both"/>
      </w:pPr>
      <w:r>
        <w:rPr>
          <w:rFonts w:ascii="Times New Roman"/>
          <w:b/>
          <w:i w:val="false"/>
          <w:color w:val="000000"/>
          <w:sz w:val="28"/>
        </w:rPr>
        <w:t>6.1.5. Управление водными ресурсами</w:t>
      </w:r>
    </w:p>
    <w:bookmarkStart w:name="z3372" w:id="3042"/>
    <w:p>
      <w:pPr>
        <w:spacing w:after="0"/>
        <w:ind w:left="0"/>
        <w:jc w:val="both"/>
      </w:pPr>
      <w:r>
        <w:rPr>
          <w:rFonts w:ascii="Times New Roman"/>
          <w:b w:val="false"/>
          <w:i w:val="false"/>
          <w:color w:val="000000"/>
          <w:sz w:val="28"/>
        </w:rPr>
        <w:t xml:space="preserve">
      </w:t>
      </w:r>
      <w:r>
        <w:rPr>
          <w:rFonts w:ascii="Times New Roman"/>
          <w:b/>
          <w:i w:val="false"/>
          <w:color w:val="000000"/>
          <w:sz w:val="28"/>
        </w:rPr>
        <w:t>НДТ 5</w:t>
      </w:r>
      <w:r>
        <w:rPr>
          <w:rFonts w:ascii="Times New Roman"/>
          <w:b w:val="false"/>
          <w:i w:val="false"/>
          <w:color w:val="000000"/>
          <w:sz w:val="28"/>
        </w:rPr>
        <w:t>.</w:t>
      </w:r>
    </w:p>
    <w:bookmarkEnd w:id="3042"/>
    <w:bookmarkStart w:name="z3373" w:id="3043"/>
    <w:p>
      <w:pPr>
        <w:spacing w:after="0"/>
        <w:ind w:left="0"/>
        <w:jc w:val="both"/>
      </w:pPr>
      <w:r>
        <w:rPr>
          <w:rFonts w:ascii="Times New Roman"/>
          <w:b w:val="false"/>
          <w:i w:val="false"/>
          <w:color w:val="000000"/>
          <w:sz w:val="28"/>
        </w:rPr>
        <w:t>
      НДТ заключается в проведении мониторинга сбросов маркерных загрязняющих веществ в месте выпуска сточных вод из очистных сооружений в соответствии с национальными и/или международными стандартами, регламентирующими предоставление данных эквивалентного качества.</w:t>
      </w:r>
    </w:p>
    <w:bookmarkEnd w:id="30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4" w:id="3044"/>
          <w:p>
            <w:pPr>
              <w:spacing w:after="20"/>
              <w:ind w:left="20"/>
              <w:jc w:val="both"/>
            </w:pPr>
            <w:r>
              <w:rPr>
                <w:rFonts w:ascii="Times New Roman"/>
                <w:b w:val="false"/>
                <w:i w:val="false"/>
                <w:color w:val="000000"/>
                <w:sz w:val="20"/>
              </w:rPr>
              <w:t>
№</w:t>
            </w:r>
          </w:p>
          <w:bookmarkEnd w:id="3044"/>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Параметр/маркерное загрязняющее вещество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периодичность контроля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w:t>
            </w:r>
            <w:r>
              <w:rPr>
                <w:rFonts w:ascii="Times New Roman"/>
                <w:b w:val="false"/>
                <w:i w:val="false"/>
                <w:color w:val="000000"/>
                <w:vertAlign w:val="superscript"/>
              </w:rPr>
              <w:t>0</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Расходомер (м</w:t>
            </w:r>
            <w:r>
              <w:rPr>
                <w:rFonts w:ascii="Times New Roman"/>
                <w:b w:val="false"/>
                <w:i w:val="false"/>
                <w:color w:val="000000"/>
                <w:vertAlign w:val="superscript"/>
              </w:rPr>
              <w:t>3</w:t>
            </w:r>
            <w:r>
              <w:rPr>
                <w:rFonts w:ascii="Times New Roman"/>
                <w:b w:val="false"/>
                <w:i w:val="false"/>
                <w:color w:val="000000"/>
                <w:sz w:val="20"/>
              </w:rPr>
              <w:t>/час)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Водородный показатель (ph)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Электропроводность (мкс – микросименс)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Мутность (ЕМФ-единицы мутности по формазину на литр)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солевой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(Fe)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5" w:id="3045"/>
          <w:p>
            <w:pPr>
              <w:spacing w:after="20"/>
              <w:ind w:left="20"/>
              <w:jc w:val="both"/>
            </w:pPr>
            <w:r>
              <w:rPr>
                <w:rFonts w:ascii="Times New Roman"/>
                <w:b w:val="false"/>
                <w:i w:val="false"/>
                <w:color w:val="000000"/>
                <w:sz w:val="20"/>
              </w:rPr>
              <w:t>
* Непрерывный контроль проводится посредством АСМ на водовыпусках согласно требованиям, предусмотренным действующим законодательством.</w:t>
            </w:r>
          </w:p>
          <w:bookmarkEnd w:id="3045"/>
          <w:p>
            <w:pPr>
              <w:spacing w:after="20"/>
              <w:ind w:left="20"/>
              <w:jc w:val="both"/>
            </w:pPr>
            <w:r>
              <w:rPr>
                <w:rFonts w:ascii="Times New Roman"/>
                <w:b w:val="false"/>
                <w:i w:val="false"/>
                <w:color w:val="000000"/>
                <w:sz w:val="20"/>
              </w:rPr>
              <w:t>
** Периодичность контроля применима для веществ при условии их наличия в составе при производстве титана и магния.</w:t>
            </w:r>
          </w:p>
        </w:tc>
      </w:tr>
    </w:tbl>
    <w:p>
      <w:pPr>
        <w:spacing w:after="0"/>
        <w:ind w:left="0"/>
        <w:jc w:val="left"/>
      </w:pPr>
      <w:r>
        <w:br/>
      </w:r>
      <w:r>
        <w:rPr>
          <w:rFonts w:ascii="Times New Roman"/>
          <w:b w:val="false"/>
          <w:i w:val="false"/>
          <w:color w:val="000000"/>
          <w:sz w:val="28"/>
        </w:rPr>
        <w:t>
</w:t>
      </w:r>
    </w:p>
    <w:bookmarkStart w:name="z3376" w:id="3046"/>
    <w:p>
      <w:pPr>
        <w:spacing w:after="0"/>
        <w:ind w:left="0"/>
        <w:jc w:val="both"/>
      </w:pPr>
      <w:r>
        <w:rPr>
          <w:rFonts w:ascii="Times New Roman"/>
          <w:b w:val="false"/>
          <w:i w:val="false"/>
          <w:color w:val="000000"/>
          <w:sz w:val="28"/>
        </w:rPr>
        <w:t>
      Для мониторинга сброса сточных вод существует множество стандартных процедур отбора проб и анализа воды и сточных вод, в том числе:</w:t>
      </w:r>
    </w:p>
    <w:bookmarkEnd w:id="3046"/>
    <w:bookmarkStart w:name="z3377" w:id="3047"/>
    <w:p>
      <w:pPr>
        <w:spacing w:after="0"/>
        <w:ind w:left="0"/>
        <w:jc w:val="both"/>
      </w:pPr>
      <w:r>
        <w:rPr>
          <w:rFonts w:ascii="Times New Roman"/>
          <w:b w:val="false"/>
          <w:i w:val="false"/>
          <w:color w:val="000000"/>
          <w:sz w:val="28"/>
        </w:rPr>
        <w:t>
      случайная проба – одна проба, взятая из потока сточных вод;</w:t>
      </w:r>
    </w:p>
    <w:bookmarkEnd w:id="3047"/>
    <w:bookmarkStart w:name="z3378" w:id="3048"/>
    <w:p>
      <w:pPr>
        <w:spacing w:after="0"/>
        <w:ind w:left="0"/>
        <w:jc w:val="both"/>
      </w:pPr>
      <w:r>
        <w:rPr>
          <w:rFonts w:ascii="Times New Roman"/>
          <w:b w:val="false"/>
          <w:i w:val="false"/>
          <w:color w:val="000000"/>
          <w:sz w:val="28"/>
        </w:rPr>
        <w:t>
      составная проба – проба, отбираемая непрерывно в течение определенного периода, или проба, состоящая из нескольких проб, отбираемых непрерывно или периодически в течение определенного периода и затем смешанных;</w:t>
      </w:r>
    </w:p>
    <w:bookmarkEnd w:id="3048"/>
    <w:bookmarkStart w:name="z3379" w:id="3049"/>
    <w:p>
      <w:pPr>
        <w:spacing w:after="0"/>
        <w:ind w:left="0"/>
        <w:jc w:val="both"/>
      </w:pPr>
      <w:r>
        <w:rPr>
          <w:rFonts w:ascii="Times New Roman"/>
          <w:b w:val="false"/>
          <w:i w:val="false"/>
          <w:color w:val="000000"/>
          <w:sz w:val="28"/>
        </w:rPr>
        <w:t>
      квалифицированная случайная проба – составная проба из не менее чем пяти случайных проб, отобранных в течение максимум двух часов с интервалом не менее двух минут и затем смешанных.</w:t>
      </w:r>
    </w:p>
    <w:bookmarkEnd w:id="3049"/>
    <w:bookmarkStart w:name="z3380" w:id="3050"/>
    <w:p>
      <w:pPr>
        <w:spacing w:after="0"/>
        <w:ind w:left="0"/>
        <w:jc w:val="both"/>
      </w:pPr>
      <w:r>
        <w:rPr>
          <w:rFonts w:ascii="Times New Roman"/>
          <w:b w:val="false"/>
          <w:i w:val="false"/>
          <w:color w:val="000000"/>
          <w:sz w:val="28"/>
        </w:rPr>
        <w:t>
      Описание представлено в разделе 4.4.2.</w:t>
      </w:r>
    </w:p>
    <w:bookmarkEnd w:id="3050"/>
    <w:p>
      <w:pPr>
        <w:spacing w:after="0"/>
        <w:ind w:left="0"/>
        <w:jc w:val="both"/>
      </w:pPr>
      <w:r>
        <w:rPr>
          <w:rFonts w:ascii="Times New Roman"/>
          <w:b/>
          <w:i w:val="false"/>
          <w:color w:val="000000"/>
          <w:sz w:val="28"/>
        </w:rPr>
        <w:t>6.1.6. Шум</w:t>
      </w:r>
    </w:p>
    <w:bookmarkStart w:name="z3382" w:id="3051"/>
    <w:p>
      <w:pPr>
        <w:spacing w:after="0"/>
        <w:ind w:left="0"/>
        <w:jc w:val="both"/>
      </w:pPr>
      <w:r>
        <w:rPr>
          <w:rFonts w:ascii="Times New Roman"/>
          <w:b w:val="false"/>
          <w:i w:val="false"/>
          <w:color w:val="000000"/>
          <w:sz w:val="28"/>
        </w:rPr>
        <w:t xml:space="preserve">
      </w:t>
      </w:r>
      <w:r>
        <w:rPr>
          <w:rFonts w:ascii="Times New Roman"/>
          <w:b/>
          <w:i w:val="false"/>
          <w:color w:val="000000"/>
          <w:sz w:val="28"/>
        </w:rPr>
        <w:t>НДТ 6</w:t>
      </w:r>
      <w:r>
        <w:rPr>
          <w:rFonts w:ascii="Times New Roman"/>
          <w:b w:val="false"/>
          <w:i w:val="false"/>
          <w:color w:val="000000"/>
          <w:sz w:val="28"/>
        </w:rPr>
        <w:t>.</w:t>
      </w:r>
    </w:p>
    <w:bookmarkEnd w:id="3051"/>
    <w:bookmarkStart w:name="z3383" w:id="3052"/>
    <w:p>
      <w:pPr>
        <w:spacing w:after="0"/>
        <w:ind w:left="0"/>
        <w:jc w:val="both"/>
      </w:pPr>
      <w:r>
        <w:rPr>
          <w:rFonts w:ascii="Times New Roman"/>
          <w:b w:val="false"/>
          <w:i w:val="false"/>
          <w:color w:val="000000"/>
          <w:sz w:val="28"/>
        </w:rPr>
        <w:t>
      В целях снижения уровня шума НДТ заключается в использовании одной или комбинации техник:</w:t>
      </w:r>
    </w:p>
    <w:bookmarkEnd w:id="30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4" w:id="3053"/>
          <w:p>
            <w:pPr>
              <w:spacing w:after="20"/>
              <w:ind w:left="20"/>
              <w:jc w:val="both"/>
            </w:pPr>
            <w:r>
              <w:rPr>
                <w:rFonts w:ascii="Times New Roman"/>
                <w:b w:val="false"/>
                <w:i w:val="false"/>
                <w:color w:val="000000"/>
                <w:sz w:val="20"/>
              </w:rPr>
              <w:t>
№</w:t>
            </w:r>
          </w:p>
          <w:bookmarkEnd w:id="3053"/>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Звукоизоляция оборудования и инструментов с помощью глушителей, резонаторов, кожухов.</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Звукоизоляция ограждающих конструкций, звукопоглощающая облицовка стен, потолков и полов.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глушителей в системах вентиляции и кондиционирования воздуха, в оборудовании.</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Акустически рациональные планировочные решения в проектировании зданий, помещений, сооружений.</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Конструктивные мероприятия, направленные на уменьшение шума, в том числе от инженерного и санитарно-технического оборудования зданий.</w:t>
            </w:r>
          </w:p>
        </w:tc>
        <w:tc>
          <w:tcPr>
            <w:tcW w:w="0" w:type="auto"/>
            <w:vMerge/>
            <w:tcBorders>
              <w:top w:val="nil"/>
              <w:left w:val="single" w:color="cfcfcf" w:sz="5"/>
              <w:bottom w:val="single" w:color="cfcfcf" w:sz="5"/>
              <w:right w:val="single" w:color="cfcfcf" w:sz="5"/>
            </w:tcBorders>
          </w:tcPr>
          <w:p/>
        </w:tc>
      </w:tr>
    </w:tbl>
    <w:bookmarkStart w:name="z3385" w:id="3054"/>
    <w:p>
      <w:pPr>
        <w:spacing w:after="0"/>
        <w:ind w:left="0"/>
        <w:jc w:val="both"/>
      </w:pPr>
      <w:r>
        <w:rPr>
          <w:rFonts w:ascii="Times New Roman"/>
          <w:b w:val="false"/>
          <w:i w:val="false"/>
          <w:color w:val="000000"/>
          <w:sz w:val="28"/>
        </w:rPr>
        <w:t>
      Описание представлено в разделе 4.8.</w:t>
      </w:r>
    </w:p>
    <w:bookmarkEnd w:id="3054"/>
    <w:p>
      <w:pPr>
        <w:spacing w:after="0"/>
        <w:ind w:left="0"/>
        <w:jc w:val="both"/>
      </w:pPr>
      <w:r>
        <w:rPr>
          <w:rFonts w:ascii="Times New Roman"/>
          <w:b/>
          <w:i w:val="false"/>
          <w:color w:val="000000"/>
          <w:sz w:val="28"/>
        </w:rPr>
        <w:t xml:space="preserve">6.1.7. Запах </w:t>
      </w:r>
    </w:p>
    <w:bookmarkStart w:name="z3387" w:id="3055"/>
    <w:p>
      <w:pPr>
        <w:spacing w:after="0"/>
        <w:ind w:left="0"/>
        <w:jc w:val="both"/>
      </w:pPr>
      <w:r>
        <w:rPr>
          <w:rFonts w:ascii="Times New Roman"/>
          <w:b w:val="false"/>
          <w:i w:val="false"/>
          <w:color w:val="000000"/>
          <w:sz w:val="28"/>
        </w:rPr>
        <w:t xml:space="preserve">
      </w:t>
      </w:r>
      <w:r>
        <w:rPr>
          <w:rFonts w:ascii="Times New Roman"/>
          <w:b/>
          <w:i w:val="false"/>
          <w:color w:val="000000"/>
          <w:sz w:val="28"/>
        </w:rPr>
        <w:t>НДТ 7</w:t>
      </w:r>
      <w:r>
        <w:rPr>
          <w:rFonts w:ascii="Times New Roman"/>
          <w:b w:val="false"/>
          <w:i w:val="false"/>
          <w:color w:val="000000"/>
          <w:sz w:val="28"/>
        </w:rPr>
        <w:t xml:space="preserve">. </w:t>
      </w:r>
    </w:p>
    <w:bookmarkEnd w:id="3055"/>
    <w:bookmarkStart w:name="z3388" w:id="3056"/>
    <w:p>
      <w:pPr>
        <w:spacing w:after="0"/>
        <w:ind w:left="0"/>
        <w:jc w:val="both"/>
      </w:pPr>
      <w:r>
        <w:rPr>
          <w:rFonts w:ascii="Times New Roman"/>
          <w:b w:val="false"/>
          <w:i w:val="false"/>
          <w:color w:val="000000"/>
          <w:sz w:val="28"/>
        </w:rPr>
        <w:t>
      В целях снижения уровня запаха НДТ заключается в использовании одной или комбинации техник:</w:t>
      </w:r>
    </w:p>
    <w:bookmarkEnd w:id="30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9" w:id="3057"/>
          <w:p>
            <w:pPr>
              <w:spacing w:after="20"/>
              <w:ind w:left="20"/>
              <w:jc w:val="both"/>
            </w:pPr>
            <w:r>
              <w:rPr>
                <w:rFonts w:ascii="Times New Roman"/>
                <w:b w:val="false"/>
                <w:i w:val="false"/>
                <w:color w:val="000000"/>
                <w:sz w:val="20"/>
              </w:rPr>
              <w:t>
№</w:t>
            </w:r>
          </w:p>
          <w:bookmarkEnd w:id="3057"/>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Выявление источников образования запахов и проведение мероприятий по их удалению и (или) сокращению запахов.</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0" w:id="3058"/>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bookmarkEnd w:id="3058"/>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 и техническое обслуживание любого оборудования, которое может выделять запахи.</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Надлежащее хранение и обращение с пахучими материалами.</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систем очистки вредных выбросов, сопровождающихся неприятными запахами.</w:t>
            </w:r>
          </w:p>
        </w:tc>
        <w:tc>
          <w:tcPr>
            <w:tcW w:w="0" w:type="auto"/>
            <w:vMerge/>
            <w:tcBorders>
              <w:top w:val="nil"/>
              <w:left w:val="single" w:color="cfcfcf" w:sz="5"/>
              <w:bottom w:val="single" w:color="cfcfcf" w:sz="5"/>
              <w:right w:val="single" w:color="cfcfcf" w:sz="5"/>
            </w:tcBorders>
          </w:tcPr>
          <w:p/>
        </w:tc>
      </w:tr>
    </w:tbl>
    <w:bookmarkStart w:name="z3391" w:id="3059"/>
    <w:p>
      <w:pPr>
        <w:spacing w:after="0"/>
        <w:ind w:left="0"/>
        <w:jc w:val="both"/>
      </w:pPr>
      <w:r>
        <w:rPr>
          <w:rFonts w:ascii="Times New Roman"/>
          <w:b w:val="false"/>
          <w:i w:val="false"/>
          <w:color w:val="000000"/>
          <w:sz w:val="28"/>
        </w:rPr>
        <w:t>
      Описание представлено в разделе 4.9.</w:t>
      </w:r>
    </w:p>
    <w:bookmarkEnd w:id="3059"/>
    <w:bookmarkStart w:name="z3392" w:id="3060"/>
    <w:p>
      <w:pPr>
        <w:spacing w:after="0"/>
        <w:ind w:left="0"/>
        <w:jc w:val="both"/>
      </w:pPr>
      <w:r>
        <w:rPr>
          <w:rFonts w:ascii="Times New Roman"/>
          <w:b w:val="false"/>
          <w:i w:val="false"/>
          <w:color w:val="000000"/>
          <w:sz w:val="28"/>
        </w:rPr>
        <w:t>
      6.2. Снижение выбросов загрязняющих веществ</w:t>
      </w:r>
    </w:p>
    <w:bookmarkEnd w:id="3060"/>
    <w:p>
      <w:pPr>
        <w:spacing w:after="0"/>
        <w:ind w:left="0"/>
        <w:jc w:val="both"/>
      </w:pPr>
      <w:r>
        <w:rPr>
          <w:rFonts w:ascii="Times New Roman"/>
          <w:b/>
          <w:i w:val="false"/>
          <w:color w:val="000000"/>
          <w:sz w:val="28"/>
        </w:rPr>
        <w:t>6.2.1. Снижение выбросов от неорганизованных источников</w:t>
      </w:r>
    </w:p>
    <w:bookmarkStart w:name="z3394" w:id="3061"/>
    <w:p>
      <w:pPr>
        <w:spacing w:after="0"/>
        <w:ind w:left="0"/>
        <w:jc w:val="both"/>
      </w:pPr>
      <w:r>
        <w:rPr>
          <w:rFonts w:ascii="Times New Roman"/>
          <w:b w:val="false"/>
          <w:i w:val="false"/>
          <w:color w:val="000000"/>
          <w:sz w:val="28"/>
        </w:rPr>
        <w:t xml:space="preserve">
      </w:t>
      </w:r>
      <w:r>
        <w:rPr>
          <w:rFonts w:ascii="Times New Roman"/>
          <w:b/>
          <w:i w:val="false"/>
          <w:color w:val="000000"/>
          <w:sz w:val="28"/>
        </w:rPr>
        <w:t>НДТ 8</w:t>
      </w:r>
      <w:r>
        <w:rPr>
          <w:rFonts w:ascii="Times New Roman"/>
          <w:b w:val="false"/>
          <w:i w:val="false"/>
          <w:color w:val="000000"/>
          <w:sz w:val="28"/>
        </w:rPr>
        <w:t xml:space="preserve">. </w:t>
      </w:r>
    </w:p>
    <w:bookmarkEnd w:id="3061"/>
    <w:bookmarkStart w:name="z3395" w:id="3062"/>
    <w:p>
      <w:pPr>
        <w:spacing w:after="0"/>
        <w:ind w:left="0"/>
        <w:jc w:val="both"/>
      </w:pPr>
      <w:r>
        <w:rPr>
          <w:rFonts w:ascii="Times New Roman"/>
          <w:b w:val="false"/>
          <w:i w:val="false"/>
          <w:color w:val="000000"/>
          <w:sz w:val="28"/>
        </w:rPr>
        <w:t>
      Для предотвращения или, если это практически невозможно, сокращения неорганизованных выбросов пыли в атмосферу НДТ заключается в разработке и реализации плана мероприятий по неорганизованным выбросам как части системы экологического менеджмента (см. НДТ 1), который включает в себя:</w:t>
      </w:r>
    </w:p>
    <w:bookmarkEnd w:id="3062"/>
    <w:bookmarkStart w:name="z3396" w:id="3063"/>
    <w:p>
      <w:pPr>
        <w:spacing w:after="0"/>
        <w:ind w:left="0"/>
        <w:jc w:val="both"/>
      </w:pPr>
      <w:r>
        <w:rPr>
          <w:rFonts w:ascii="Times New Roman"/>
          <w:b w:val="false"/>
          <w:i w:val="false"/>
          <w:color w:val="000000"/>
          <w:sz w:val="28"/>
        </w:rPr>
        <w:t>
      а) определение наиболее значимых источников неорганизованных выбросов пыли;</w:t>
      </w:r>
    </w:p>
    <w:bookmarkEnd w:id="3063"/>
    <w:bookmarkStart w:name="z3397" w:id="3064"/>
    <w:p>
      <w:pPr>
        <w:spacing w:after="0"/>
        <w:ind w:left="0"/>
        <w:jc w:val="both"/>
      </w:pPr>
      <w:r>
        <w:rPr>
          <w:rFonts w:ascii="Times New Roman"/>
          <w:b w:val="false"/>
          <w:i w:val="false"/>
          <w:color w:val="000000"/>
          <w:sz w:val="28"/>
        </w:rPr>
        <w:t>
      б) определение и реализацию соответствующих мер и технических решений для предотвращения и/или сокращения неорганизованных выбросов в течение определенного периода времени.</w:t>
      </w:r>
    </w:p>
    <w:bookmarkEnd w:id="3064"/>
    <w:bookmarkStart w:name="z3398" w:id="306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9. </w:t>
      </w:r>
    </w:p>
    <w:bookmarkEnd w:id="3065"/>
    <w:bookmarkStart w:name="z3399" w:id="3066"/>
    <w:p>
      <w:pPr>
        <w:spacing w:after="0"/>
        <w:ind w:left="0"/>
        <w:jc w:val="both"/>
      </w:pPr>
      <w:r>
        <w:rPr>
          <w:rFonts w:ascii="Times New Roman"/>
          <w:b w:val="false"/>
          <w:i w:val="false"/>
          <w:color w:val="000000"/>
          <w:sz w:val="28"/>
        </w:rPr>
        <w:t>
      Наилучшей доступной техникой является предотвращение или сокращение неорганизованных выбросов пыли при транспортировке, погрузочно-разгрузочных операциях.</w:t>
      </w:r>
    </w:p>
    <w:bookmarkEnd w:id="3066"/>
    <w:bookmarkStart w:name="z3400" w:id="3067"/>
    <w:p>
      <w:pPr>
        <w:spacing w:after="0"/>
        <w:ind w:left="0"/>
        <w:jc w:val="both"/>
      </w:pPr>
      <w:r>
        <w:rPr>
          <w:rFonts w:ascii="Times New Roman"/>
          <w:b w:val="false"/>
          <w:i w:val="false"/>
          <w:color w:val="000000"/>
          <w:sz w:val="28"/>
        </w:rPr>
        <w:t>
      К мерам, применимым для предотвращения и снижения выбросов пыли при транспортировке, погрузочно-разгрузочных операциях, относятся:</w:t>
      </w:r>
    </w:p>
    <w:bookmarkEnd w:id="30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1" w:id="3068"/>
          <w:p>
            <w:pPr>
              <w:spacing w:after="20"/>
              <w:ind w:left="20"/>
              <w:jc w:val="both"/>
            </w:pPr>
            <w:r>
              <w:rPr>
                <w:rFonts w:ascii="Times New Roman"/>
                <w:b w:val="false"/>
                <w:i w:val="false"/>
                <w:color w:val="000000"/>
                <w:sz w:val="20"/>
              </w:rPr>
              <w:t>
№</w:t>
            </w:r>
          </w:p>
          <w:bookmarkEnd w:id="3068"/>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эффективными системами пылеулавливания, вытяжным и фильтрующим оборудованием для предотвращения выбросов пыли в местах разгрузки, перегрузки, транспортировки и обработки пылящих материалов.</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2" w:id="3069"/>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bookmarkEnd w:id="3069"/>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предварительного увлажнения горной массы, орошение технической водой, искусственное проветривание экскаваторных забоев.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стационарных и передвижных гидромониторно-насосных установок, на колесном и рельсовом ходу.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различных оросительных устройств для разбрызгивания воды в зоне стрелы и черпания ковша экскаватора.</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процесса перевалки пылеобразующих материалов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Пылеподавление автомобильных дорог путем полива технической водой.</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различных поверхностно-активных веществ для связывания пыли в процессе пылеподавления забоев и карьерных автодорог.</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Укрытие железнодорожных вагонов и кузовов автотранспорта.</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устройства и установки для выравнивания и уплотнения верхнего слоя грузов при транспортировке в железнодорожных вагонах и др.</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автотранспортных средств (мойка кузова, колес), используемых для транспортировки пылящих материалов.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различных видов и типов конвейерного и пневматического транспорта для перевозки горной массы.</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замеров дымности и токсичности автотранспорта и контрольно-регулировочных работ топливной аппаратуры.</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каталитических технологий очистки выхлопных газов ДВС.</w:t>
            </w:r>
          </w:p>
        </w:tc>
        <w:tc>
          <w:tcPr>
            <w:tcW w:w="0" w:type="auto"/>
            <w:vMerge/>
            <w:tcBorders>
              <w:top w:val="nil"/>
              <w:left w:val="single" w:color="cfcfcf" w:sz="5"/>
              <w:bottom w:val="single" w:color="cfcfcf" w:sz="5"/>
              <w:right w:val="single" w:color="cfcfcf" w:sz="5"/>
            </w:tcBorders>
          </w:tcPr>
          <w:p/>
        </w:tc>
      </w:tr>
    </w:tbl>
    <w:bookmarkStart w:name="z3403" w:id="3070"/>
    <w:p>
      <w:pPr>
        <w:spacing w:after="0"/>
        <w:ind w:left="0"/>
        <w:jc w:val="both"/>
      </w:pPr>
      <w:r>
        <w:rPr>
          <w:rFonts w:ascii="Times New Roman"/>
          <w:b w:val="false"/>
          <w:i w:val="false"/>
          <w:color w:val="000000"/>
          <w:sz w:val="28"/>
        </w:rPr>
        <w:t>
      Описание представлено в разделе 5.4.1.</w:t>
      </w:r>
    </w:p>
    <w:bookmarkEnd w:id="3070"/>
    <w:bookmarkStart w:name="z3404" w:id="307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10. </w:t>
      </w:r>
    </w:p>
    <w:bookmarkEnd w:id="3071"/>
    <w:bookmarkStart w:name="z3405" w:id="3072"/>
    <w:p>
      <w:pPr>
        <w:spacing w:after="0"/>
        <w:ind w:left="0"/>
        <w:jc w:val="both"/>
      </w:pPr>
      <w:r>
        <w:rPr>
          <w:rFonts w:ascii="Times New Roman"/>
          <w:b w:val="false"/>
          <w:i w:val="false"/>
          <w:color w:val="000000"/>
          <w:sz w:val="28"/>
        </w:rPr>
        <w:t>
      НДТ является предотвращение или сокращение неорганизованных выбросов пыли при хранении руд и продуктов их переработки.</w:t>
      </w:r>
    </w:p>
    <w:bookmarkEnd w:id="3072"/>
    <w:bookmarkStart w:name="z3406" w:id="3073"/>
    <w:p>
      <w:pPr>
        <w:spacing w:after="0"/>
        <w:ind w:left="0"/>
        <w:jc w:val="both"/>
      </w:pPr>
      <w:r>
        <w:rPr>
          <w:rFonts w:ascii="Times New Roman"/>
          <w:b w:val="false"/>
          <w:i w:val="false"/>
          <w:color w:val="000000"/>
          <w:sz w:val="28"/>
        </w:rPr>
        <w:t>
      К мерам, применимым для предотвращения и снижения выбросов пыли при хранении руд и продуктов их переработки, относятся:</w:t>
      </w:r>
    </w:p>
    <w:bookmarkEnd w:id="30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7" w:id="3074"/>
          <w:p>
            <w:pPr>
              <w:spacing w:after="20"/>
              <w:ind w:left="20"/>
              <w:jc w:val="both"/>
            </w:pPr>
            <w:r>
              <w:rPr>
                <w:rFonts w:ascii="Times New Roman"/>
                <w:b w:val="false"/>
                <w:i w:val="false"/>
                <w:color w:val="000000"/>
                <w:sz w:val="20"/>
              </w:rPr>
              <w:t>
№</w:t>
            </w:r>
          </w:p>
          <w:bookmarkEnd w:id="3074"/>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Укрепление откосов ограждающих дамб хвостохранилищ с использованием скального грунта, грубодробленой пустой породы.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Устройство лесозащитной полосы по границе земельного отвода вдоль отвалов рыхлой вскрыши (посадка деревьев).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с учетом естественной среды обитания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ветровых экранов.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bl>
    <w:bookmarkStart w:name="z3408" w:id="3075"/>
    <w:p>
      <w:pPr>
        <w:spacing w:after="0"/>
        <w:ind w:left="0"/>
        <w:jc w:val="both"/>
      </w:pPr>
      <w:r>
        <w:rPr>
          <w:rFonts w:ascii="Times New Roman"/>
          <w:b w:val="false"/>
          <w:i w:val="false"/>
          <w:color w:val="000000"/>
          <w:sz w:val="28"/>
        </w:rPr>
        <w:t>
      Описание представлено в разделе 5.5.1.</w:t>
      </w:r>
    </w:p>
    <w:bookmarkEnd w:id="3075"/>
    <w:p>
      <w:pPr>
        <w:spacing w:after="0"/>
        <w:ind w:left="0"/>
        <w:jc w:val="both"/>
      </w:pPr>
      <w:r>
        <w:rPr>
          <w:rFonts w:ascii="Times New Roman"/>
          <w:b/>
          <w:i w:val="false"/>
          <w:color w:val="000000"/>
          <w:sz w:val="28"/>
        </w:rPr>
        <w:t>6.2.2. Снижение выбросов от организованных источников</w:t>
      </w:r>
    </w:p>
    <w:bookmarkStart w:name="z3410" w:id="3076"/>
    <w:p>
      <w:pPr>
        <w:spacing w:after="0"/>
        <w:ind w:left="0"/>
        <w:jc w:val="both"/>
      </w:pPr>
      <w:r>
        <w:rPr>
          <w:rFonts w:ascii="Times New Roman"/>
          <w:b w:val="false"/>
          <w:i w:val="false"/>
          <w:color w:val="000000"/>
          <w:sz w:val="28"/>
        </w:rPr>
        <w:t>
      Представленные ниже техники и достижимые с их помощью технологические показатели (при наличии) установлены для источников, оборудованных принудительными системами вентиляции.</w:t>
      </w:r>
    </w:p>
    <w:bookmarkEnd w:id="3076"/>
    <w:p>
      <w:pPr>
        <w:spacing w:after="0"/>
        <w:ind w:left="0"/>
        <w:jc w:val="both"/>
      </w:pPr>
      <w:r>
        <w:rPr>
          <w:rFonts w:ascii="Times New Roman"/>
          <w:b/>
          <w:i w:val="false"/>
          <w:color w:val="000000"/>
          <w:sz w:val="28"/>
        </w:rPr>
        <w:t>6.2.2.1. Выбросы пыли и газообразных веществ</w:t>
      </w:r>
    </w:p>
    <w:bookmarkStart w:name="z3412" w:id="3077"/>
    <w:p>
      <w:pPr>
        <w:spacing w:after="0"/>
        <w:ind w:left="0"/>
        <w:jc w:val="both"/>
      </w:pPr>
      <w:r>
        <w:rPr>
          <w:rFonts w:ascii="Times New Roman"/>
          <w:b w:val="false"/>
          <w:i w:val="false"/>
          <w:color w:val="000000"/>
          <w:sz w:val="28"/>
        </w:rPr>
        <w:t xml:space="preserve">
      </w:t>
      </w:r>
      <w:r>
        <w:rPr>
          <w:rFonts w:ascii="Times New Roman"/>
          <w:b/>
          <w:i w:val="false"/>
          <w:color w:val="000000"/>
          <w:sz w:val="28"/>
        </w:rPr>
        <w:t>НДТ 11</w:t>
      </w:r>
      <w:r>
        <w:rPr>
          <w:rFonts w:ascii="Times New Roman"/>
          <w:b w:val="false"/>
          <w:i w:val="false"/>
          <w:color w:val="000000"/>
          <w:sz w:val="28"/>
        </w:rPr>
        <w:t xml:space="preserve">. </w:t>
      </w:r>
    </w:p>
    <w:bookmarkEnd w:id="3077"/>
    <w:bookmarkStart w:name="z3413" w:id="3078"/>
    <w:p>
      <w:pPr>
        <w:spacing w:after="0"/>
        <w:ind w:left="0"/>
        <w:jc w:val="both"/>
      </w:pPr>
      <w:r>
        <w:rPr>
          <w:rFonts w:ascii="Times New Roman"/>
          <w:b w:val="false"/>
          <w:i w:val="false"/>
          <w:color w:val="000000"/>
          <w:sz w:val="28"/>
        </w:rPr>
        <w:t xml:space="preserve">
      В целях сокращения выбросов пыли (взвешенные вещества) при процессах, связанных с подготовкой сырья (прием, обработка, хранение, перемешивание, смешивание) при производстве титана и магния, НДТ предусматривает использование одной или нескольких газоочистных установок (камеры гравитационного осаждения, циклоны, скрубберы), использование электрофильтров, рукавных фильтров, гибридных фильтров, фильтров с импульсной очисткой, керамических и металлических мелкоочистных фильтров и/или их комбинаций. </w:t>
      </w:r>
    </w:p>
    <w:bookmarkEnd w:id="30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4" w:id="3079"/>
          <w:p>
            <w:pPr>
              <w:spacing w:after="20"/>
              <w:ind w:left="20"/>
              <w:jc w:val="both"/>
            </w:pPr>
            <w:r>
              <w:rPr>
                <w:rFonts w:ascii="Times New Roman"/>
                <w:b w:val="false"/>
                <w:i w:val="false"/>
                <w:color w:val="000000"/>
                <w:sz w:val="20"/>
              </w:rPr>
              <w:t>
№</w:t>
            </w:r>
          </w:p>
          <w:bookmarkEnd w:id="3079"/>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камер гравитационного осаждения</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циклонов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мокрых газоочистителей</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bookmarkStart w:name="z3415" w:id="3080"/>
    <w:p>
      <w:pPr>
        <w:spacing w:after="0"/>
        <w:ind w:left="0"/>
        <w:jc w:val="both"/>
      </w:pPr>
      <w:r>
        <w:rPr>
          <w:rFonts w:ascii="Times New Roman"/>
          <w:b w:val="false"/>
          <w:i w:val="false"/>
          <w:color w:val="000000"/>
          <w:sz w:val="28"/>
        </w:rPr>
        <w:t xml:space="preserve">
      Таблица 6.1. Технологические показатели выбросов пыли в процессе подготовки сырья (прием, обработка, хранение, смешивание) при получении титанового шлака </w:t>
      </w:r>
    </w:p>
    <w:bookmarkEnd w:id="30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6" w:id="3081"/>
          <w:p>
            <w:pPr>
              <w:spacing w:after="20"/>
              <w:ind w:left="20"/>
              <w:jc w:val="both"/>
            </w:pPr>
            <w:r>
              <w:rPr>
                <w:rFonts w:ascii="Times New Roman"/>
                <w:b w:val="false"/>
                <w:i w:val="false"/>
                <w:color w:val="000000"/>
                <w:sz w:val="20"/>
              </w:rPr>
              <w:t>
№</w:t>
            </w:r>
          </w:p>
          <w:bookmarkEnd w:id="3081"/>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 xml:space="preserve">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Циклоны типа ШВ(Ц)</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Гибридный рукавный фильтр (электрофильтр+рукавный фильтр)</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Электрофильтры</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Циклоны</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 с импульсной очисткой</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Керамический и металлический мелкоочистные фильтры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7" w:id="3082"/>
          <w:p>
            <w:pPr>
              <w:spacing w:after="20"/>
              <w:ind w:left="20"/>
              <w:jc w:val="both"/>
            </w:pPr>
            <w:r>
              <w:rPr>
                <w:rFonts w:ascii="Times New Roman"/>
                <w:b w:val="false"/>
                <w:i w:val="false"/>
                <w:color w:val="000000"/>
                <w:sz w:val="20"/>
              </w:rPr>
              <w:t>
* При проведении непрерывных измерений пороговые значения выбросов считаются соблюденными, если оценка результатов измерений показывает, что нижеперечисленные условия соблюдены в календарном году:</w:t>
            </w:r>
          </w:p>
          <w:bookmarkEnd w:id="3082"/>
          <w:p>
            <w:pPr>
              <w:spacing w:after="20"/>
              <w:ind w:left="20"/>
              <w:jc w:val="both"/>
            </w:pPr>
            <w:r>
              <w:rPr>
                <w:rFonts w:ascii="Times New Roman"/>
                <w:b w:val="false"/>
                <w:i w:val="false"/>
                <w:color w:val="000000"/>
                <w:sz w:val="20"/>
              </w:rPr>
              <w:t>
</w:t>
            </w:r>
            <w:r>
              <w:rPr>
                <w:rFonts w:ascii="Times New Roman"/>
                <w:b w:val="false"/>
                <w:i w:val="false"/>
                <w:color w:val="000000"/>
                <w:sz w:val="20"/>
              </w:rPr>
              <w:t>a) допустимое среднемесячное значение не превышает соответствующие пороговые значения выбросов;</w:t>
            </w:r>
          </w:p>
          <w:p>
            <w:pPr>
              <w:spacing w:after="20"/>
              <w:ind w:left="20"/>
              <w:jc w:val="both"/>
            </w:pPr>
            <w:r>
              <w:rPr>
                <w:rFonts w:ascii="Times New Roman"/>
                <w:b w:val="false"/>
                <w:i w:val="false"/>
                <w:color w:val="000000"/>
                <w:sz w:val="20"/>
              </w:rPr>
              <w:t>
</w:t>
            </w:r>
            <w:r>
              <w:rPr>
                <w:rFonts w:ascii="Times New Roman"/>
                <w:b w:val="false"/>
                <w:i w:val="false"/>
                <w:color w:val="000000"/>
                <w:sz w:val="20"/>
              </w:rPr>
              <w:t>b) допустимое среднесуточное значение не превышает 110 % от соответствующих пороговых значений выбросов;</w:t>
            </w:r>
          </w:p>
          <w:p>
            <w:pPr>
              <w:spacing w:after="20"/>
              <w:ind w:left="20"/>
              <w:jc w:val="both"/>
            </w:pPr>
            <w:r>
              <w:rPr>
                <w:rFonts w:ascii="Times New Roman"/>
                <w:b w:val="false"/>
                <w:i w:val="false"/>
                <w:color w:val="000000"/>
                <w:sz w:val="20"/>
              </w:rPr>
              <w:t>
</w:t>
            </w:r>
            <w:r>
              <w:rPr>
                <w:rFonts w:ascii="Times New Roman"/>
                <w:b w:val="false"/>
                <w:i w:val="false"/>
                <w:color w:val="000000"/>
                <w:sz w:val="20"/>
              </w:rPr>
              <w:t>c) 95 % всех допустимых среднечасовых значений за год не превышает 200 % от соответствующих пороговых значений выбросов.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отсутствии непрерывных измерений пороговые значения выбросов считаются соблюденными, если результаты каждой серий измерений или иных процедур, определенные в соответствии с правилами, установленными компетентными органами, не превышают пороговые значения выбросов.</w:t>
            </w:r>
          </w:p>
          <w:p>
            <w:pPr>
              <w:spacing w:after="20"/>
              <w:ind w:left="20"/>
              <w:jc w:val="both"/>
            </w:pPr>
            <w:r>
              <w:rPr>
                <w:rFonts w:ascii="Times New Roman"/>
                <w:b w:val="false"/>
                <w:i w:val="false"/>
                <w:color w:val="000000"/>
                <w:sz w:val="20"/>
              </w:rPr>
              <w:t>
(Директива Европейского парламента и Совета Европейского Союза 2010/75/ЕС от 24 ноября 2010 года "О промышленных выбросах (о комплексном предотвращении загрязнения и контроле над ним)").</w:t>
            </w:r>
          </w:p>
        </w:tc>
      </w:tr>
    </w:tbl>
    <w:bookmarkStart w:name="z3422" w:id="3083"/>
    <w:p>
      <w:pPr>
        <w:spacing w:after="0"/>
        <w:ind w:left="0"/>
        <w:jc w:val="both"/>
      </w:pPr>
      <w:r>
        <w:rPr>
          <w:rFonts w:ascii="Times New Roman"/>
          <w:b w:val="false"/>
          <w:i w:val="false"/>
          <w:color w:val="000000"/>
          <w:sz w:val="28"/>
        </w:rPr>
        <w:t>
      Описание представлено в разделе 5.2.</w:t>
      </w:r>
    </w:p>
    <w:bookmarkEnd w:id="3083"/>
    <w:bookmarkStart w:name="z3423" w:id="3084"/>
    <w:p>
      <w:pPr>
        <w:spacing w:after="0"/>
        <w:ind w:left="0"/>
        <w:jc w:val="both"/>
      </w:pPr>
      <w:r>
        <w:rPr>
          <w:rFonts w:ascii="Times New Roman"/>
          <w:b w:val="false"/>
          <w:i w:val="false"/>
          <w:color w:val="000000"/>
          <w:sz w:val="28"/>
        </w:rPr>
        <w:t>
      Мониторинг, связанный с НДТ: см. НДТ 4.</w:t>
      </w:r>
    </w:p>
    <w:bookmarkEnd w:id="3084"/>
    <w:bookmarkStart w:name="z3424" w:id="3085"/>
    <w:p>
      <w:pPr>
        <w:spacing w:after="0"/>
        <w:ind w:left="0"/>
        <w:jc w:val="both"/>
      </w:pPr>
      <w:r>
        <w:rPr>
          <w:rFonts w:ascii="Times New Roman"/>
          <w:b w:val="false"/>
          <w:i w:val="false"/>
          <w:color w:val="000000"/>
          <w:sz w:val="28"/>
        </w:rPr>
        <w:t xml:space="preserve">
      НДТ 12. </w:t>
      </w:r>
    </w:p>
    <w:bookmarkEnd w:id="3085"/>
    <w:bookmarkStart w:name="z3425" w:id="3086"/>
    <w:p>
      <w:pPr>
        <w:spacing w:after="0"/>
        <w:ind w:left="0"/>
        <w:jc w:val="both"/>
      </w:pPr>
      <w:r>
        <w:rPr>
          <w:rFonts w:ascii="Times New Roman"/>
          <w:b w:val="false"/>
          <w:i w:val="false"/>
          <w:color w:val="000000"/>
          <w:sz w:val="28"/>
        </w:rPr>
        <w:t xml:space="preserve">
      В целях сокращения выбросов пыли при производстве титана и магния НДТ заключается в использовании техник предварительной очистки дымовых газов (камеры гравитационного осаждения, циклоны, скрубберы) с последующем использованием гибридного рукавного фильтра (электрофильтр+рукавный фильтр), электрофильтров, рукавных фильтров, фильтров с импульсной очисткой, керамических и металлических мелкоочистных фильтров или их комбинаций. </w:t>
      </w:r>
    </w:p>
    <w:bookmarkEnd w:id="30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камер гравитационного осаждения</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циклонов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мокрых газоочистителей</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bookmarkStart w:name="z3426" w:id="3087"/>
    <w:p>
      <w:pPr>
        <w:spacing w:after="0"/>
        <w:ind w:left="0"/>
        <w:jc w:val="both"/>
      </w:pPr>
      <w:r>
        <w:rPr>
          <w:rFonts w:ascii="Times New Roman"/>
          <w:b w:val="false"/>
          <w:i w:val="false"/>
          <w:color w:val="000000"/>
          <w:sz w:val="28"/>
        </w:rPr>
        <w:t>
      Таблица 6.2. Технологические показатели выбросов пыли в процессе плавки и выпуска расплава титанового шлака</w:t>
      </w:r>
    </w:p>
    <w:bookmarkEnd w:id="30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7" w:id="3088"/>
          <w:p>
            <w:pPr>
              <w:spacing w:after="20"/>
              <w:ind w:left="20"/>
              <w:jc w:val="both"/>
            </w:pPr>
            <w:r>
              <w:rPr>
                <w:rFonts w:ascii="Times New Roman"/>
                <w:b w:val="false"/>
                <w:i w:val="false"/>
                <w:color w:val="000000"/>
                <w:sz w:val="20"/>
              </w:rPr>
              <w:t>
№</w:t>
            </w:r>
          </w:p>
          <w:bookmarkEnd w:id="3088"/>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процесс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плавки и выпуска расплава титанового шлака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Циклоны типа ШВ(Ц)</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Гибридный рукавный фильтр (электрофильтр+рукавный фильтр)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 с импульсной очисткой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Керамический и металлический мелкоочистные фильтры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8" w:id="3089"/>
          <w:p>
            <w:pPr>
              <w:spacing w:after="20"/>
              <w:ind w:left="20"/>
              <w:jc w:val="both"/>
            </w:pPr>
            <w:r>
              <w:rPr>
                <w:rFonts w:ascii="Times New Roman"/>
                <w:b w:val="false"/>
                <w:i w:val="false"/>
                <w:color w:val="000000"/>
                <w:sz w:val="20"/>
              </w:rPr>
              <w:t>
*При проведении непрерывных измерений пороговые значения выбросов считаются соблюденными, если оценка результатов измерений показывает, что нижеперечисленные условия соблюдены в календарном году:</w:t>
            </w:r>
          </w:p>
          <w:bookmarkEnd w:id="3089"/>
          <w:p>
            <w:pPr>
              <w:spacing w:after="20"/>
              <w:ind w:left="20"/>
              <w:jc w:val="both"/>
            </w:pPr>
            <w:r>
              <w:rPr>
                <w:rFonts w:ascii="Times New Roman"/>
                <w:b w:val="false"/>
                <w:i w:val="false"/>
                <w:color w:val="000000"/>
                <w:sz w:val="20"/>
              </w:rPr>
              <w:t>
</w:t>
            </w:r>
            <w:r>
              <w:rPr>
                <w:rFonts w:ascii="Times New Roman"/>
                <w:b w:val="false"/>
                <w:i w:val="false"/>
                <w:color w:val="000000"/>
                <w:sz w:val="20"/>
              </w:rPr>
              <w:t>a) допустимое среднемесячное значение не превышает соответствующие пороговые значения выбросов;</w:t>
            </w:r>
          </w:p>
          <w:p>
            <w:pPr>
              <w:spacing w:after="20"/>
              <w:ind w:left="20"/>
              <w:jc w:val="both"/>
            </w:pPr>
            <w:r>
              <w:rPr>
                <w:rFonts w:ascii="Times New Roman"/>
                <w:b w:val="false"/>
                <w:i w:val="false"/>
                <w:color w:val="000000"/>
                <w:sz w:val="20"/>
              </w:rPr>
              <w:t>
</w:t>
            </w:r>
            <w:r>
              <w:rPr>
                <w:rFonts w:ascii="Times New Roman"/>
                <w:b w:val="false"/>
                <w:i w:val="false"/>
                <w:color w:val="000000"/>
                <w:sz w:val="20"/>
              </w:rPr>
              <w:t>b) допустимое среднесуточное значение не превышает 110 % от соответствующих пороговых значений выбросов;</w:t>
            </w:r>
          </w:p>
          <w:p>
            <w:pPr>
              <w:spacing w:after="20"/>
              <w:ind w:left="20"/>
              <w:jc w:val="both"/>
            </w:pPr>
            <w:r>
              <w:rPr>
                <w:rFonts w:ascii="Times New Roman"/>
                <w:b w:val="false"/>
                <w:i w:val="false"/>
                <w:color w:val="000000"/>
                <w:sz w:val="20"/>
              </w:rPr>
              <w:t>
</w:t>
            </w:r>
            <w:r>
              <w:rPr>
                <w:rFonts w:ascii="Times New Roman"/>
                <w:b w:val="false"/>
                <w:i w:val="false"/>
                <w:color w:val="000000"/>
                <w:sz w:val="20"/>
              </w:rPr>
              <w:t>c) 95 % всех допустимых среднечасовых значений за год не превышают 200 % от соответствующих пороговых значений выбросов.</w:t>
            </w:r>
          </w:p>
          <w:p>
            <w:pPr>
              <w:spacing w:after="20"/>
              <w:ind w:left="20"/>
              <w:jc w:val="both"/>
            </w:pPr>
            <w:r>
              <w:rPr>
                <w:rFonts w:ascii="Times New Roman"/>
                <w:b w:val="false"/>
                <w:i w:val="false"/>
                <w:color w:val="000000"/>
                <w:sz w:val="20"/>
              </w:rPr>
              <w:t>
(Директива Европейского парламента и Совета Европейского Союза 2010/75/ЕС от 24 ноября 2010 года "О промышленных выбросах (о комплексном предотвращении загрязнения и контроле над ним)").</w:t>
            </w:r>
          </w:p>
        </w:tc>
      </w:tr>
    </w:tbl>
    <w:bookmarkStart w:name="z3432" w:id="3090"/>
    <w:p>
      <w:pPr>
        <w:spacing w:after="0"/>
        <w:ind w:left="0"/>
        <w:jc w:val="both"/>
      </w:pPr>
      <w:r>
        <w:rPr>
          <w:rFonts w:ascii="Times New Roman"/>
          <w:b w:val="false"/>
          <w:i w:val="false"/>
          <w:color w:val="000000"/>
          <w:sz w:val="28"/>
        </w:rPr>
        <w:t>
      Описание представлено в разделе 5.5.2.</w:t>
      </w:r>
    </w:p>
    <w:bookmarkEnd w:id="3090"/>
    <w:bookmarkStart w:name="z3433" w:id="3091"/>
    <w:p>
      <w:pPr>
        <w:spacing w:after="0"/>
        <w:ind w:left="0"/>
        <w:jc w:val="both"/>
      </w:pPr>
      <w:r>
        <w:rPr>
          <w:rFonts w:ascii="Times New Roman"/>
          <w:b w:val="false"/>
          <w:i w:val="false"/>
          <w:color w:val="000000"/>
          <w:sz w:val="28"/>
        </w:rPr>
        <w:t>
      Мониторинг, связанный с НДТ: см. НДТ 4.</w:t>
      </w:r>
    </w:p>
    <w:bookmarkEnd w:id="3091"/>
    <w:bookmarkStart w:name="z3434" w:id="3092"/>
    <w:p>
      <w:pPr>
        <w:spacing w:after="0"/>
        <w:ind w:left="0"/>
        <w:jc w:val="both"/>
      </w:pPr>
      <w:r>
        <w:rPr>
          <w:rFonts w:ascii="Times New Roman"/>
          <w:b w:val="false"/>
          <w:i w:val="false"/>
          <w:color w:val="000000"/>
          <w:sz w:val="28"/>
        </w:rPr>
        <w:t>
      Таблица 6.3. Технологические показатели выбросов пыли в процессе приготовления трехкомпонентной титансодержащей шихты (сушка материалов, дробление материалов, помол, перемешивание) при производстве титана и магния</w:t>
      </w:r>
    </w:p>
    <w:bookmarkEnd w:id="30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5" w:id="3093"/>
          <w:p>
            <w:pPr>
              <w:spacing w:after="20"/>
              <w:ind w:left="20"/>
              <w:jc w:val="both"/>
            </w:pPr>
            <w:r>
              <w:rPr>
                <w:rFonts w:ascii="Times New Roman"/>
                <w:b w:val="false"/>
                <w:i w:val="false"/>
                <w:color w:val="000000"/>
                <w:sz w:val="20"/>
              </w:rPr>
              <w:t>
№</w:t>
            </w:r>
          </w:p>
          <w:bookmarkEnd w:id="3093"/>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процесс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приготовления трехкомпонентной титансодержащей шихты (сушка материалов, дробление материалов, помол, перемешивание)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Циклоны типа ШВ(Ц)</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Гибридный рукавный фильтр (электрофильтр+рукавный фильтр)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Керамический и металлический мелкоочистные фильтры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 с импульсной очисткой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6" w:id="3094"/>
          <w:p>
            <w:pPr>
              <w:spacing w:after="20"/>
              <w:ind w:left="20"/>
              <w:jc w:val="both"/>
            </w:pPr>
            <w:r>
              <w:rPr>
                <w:rFonts w:ascii="Times New Roman"/>
                <w:b w:val="false"/>
                <w:i w:val="false"/>
                <w:color w:val="000000"/>
                <w:sz w:val="20"/>
              </w:rPr>
              <w:t>
*При проведении непрерывных измерений пороговые значения выбросов считаются соблюденными, если оценка результатов измерений показывает, что нижеперечисленные условия соблюдены в календарном году:</w:t>
            </w:r>
          </w:p>
          <w:bookmarkEnd w:id="3094"/>
          <w:p>
            <w:pPr>
              <w:spacing w:after="20"/>
              <w:ind w:left="20"/>
              <w:jc w:val="both"/>
            </w:pPr>
            <w:r>
              <w:rPr>
                <w:rFonts w:ascii="Times New Roman"/>
                <w:b w:val="false"/>
                <w:i w:val="false"/>
                <w:color w:val="000000"/>
                <w:sz w:val="20"/>
              </w:rPr>
              <w:t>
</w:t>
            </w:r>
            <w:r>
              <w:rPr>
                <w:rFonts w:ascii="Times New Roman"/>
                <w:b w:val="false"/>
                <w:i w:val="false"/>
                <w:color w:val="000000"/>
                <w:sz w:val="20"/>
              </w:rPr>
              <w:t>a) допустимое среднемесячное значение не превышает соответствующие пороговые значения выбросов;</w:t>
            </w:r>
          </w:p>
          <w:p>
            <w:pPr>
              <w:spacing w:after="20"/>
              <w:ind w:left="20"/>
              <w:jc w:val="both"/>
            </w:pPr>
            <w:r>
              <w:rPr>
                <w:rFonts w:ascii="Times New Roman"/>
                <w:b w:val="false"/>
                <w:i w:val="false"/>
                <w:color w:val="000000"/>
                <w:sz w:val="20"/>
              </w:rPr>
              <w:t>
</w:t>
            </w:r>
            <w:r>
              <w:rPr>
                <w:rFonts w:ascii="Times New Roman"/>
                <w:b w:val="false"/>
                <w:i w:val="false"/>
                <w:color w:val="000000"/>
                <w:sz w:val="20"/>
              </w:rPr>
              <w:t>b) допустимое среднесуточное значение не превышает 110 % от соответствующих пороговых значений выбросов;</w:t>
            </w:r>
          </w:p>
          <w:p>
            <w:pPr>
              <w:spacing w:after="20"/>
              <w:ind w:left="20"/>
              <w:jc w:val="both"/>
            </w:pPr>
            <w:r>
              <w:rPr>
                <w:rFonts w:ascii="Times New Roman"/>
                <w:b w:val="false"/>
                <w:i w:val="false"/>
                <w:color w:val="000000"/>
                <w:sz w:val="20"/>
              </w:rPr>
              <w:t>
</w:t>
            </w:r>
            <w:r>
              <w:rPr>
                <w:rFonts w:ascii="Times New Roman"/>
                <w:b w:val="false"/>
                <w:i w:val="false"/>
                <w:color w:val="000000"/>
                <w:sz w:val="20"/>
              </w:rPr>
              <w:t>c) 95 % всех допустимых среднечасовых значений за год не превышают 200 % от соответствующих пороговых значений выбросов.</w:t>
            </w:r>
          </w:p>
          <w:p>
            <w:pPr>
              <w:spacing w:after="20"/>
              <w:ind w:left="20"/>
              <w:jc w:val="both"/>
            </w:pPr>
            <w:r>
              <w:rPr>
                <w:rFonts w:ascii="Times New Roman"/>
                <w:b w:val="false"/>
                <w:i w:val="false"/>
                <w:color w:val="000000"/>
                <w:sz w:val="20"/>
              </w:rPr>
              <w:t>
(Директива Европейского парламента и Совета Европейского Союза 2010/75/ЕС от 24 ноября 2010 года "О промышленных выбросах (о комплексном предотвращении загрязнения и контроле над ним)").</w:t>
            </w:r>
          </w:p>
        </w:tc>
      </w:tr>
    </w:tbl>
    <w:bookmarkStart w:name="z3440" w:id="3095"/>
    <w:p>
      <w:pPr>
        <w:spacing w:after="0"/>
        <w:ind w:left="0"/>
        <w:jc w:val="both"/>
      </w:pPr>
      <w:r>
        <w:rPr>
          <w:rFonts w:ascii="Times New Roman"/>
          <w:b w:val="false"/>
          <w:i w:val="false"/>
          <w:color w:val="000000"/>
          <w:sz w:val="28"/>
        </w:rPr>
        <w:t>
      Описание представлено в разделе 5.5.2.</w:t>
      </w:r>
    </w:p>
    <w:bookmarkEnd w:id="3095"/>
    <w:bookmarkStart w:name="z3441" w:id="3096"/>
    <w:p>
      <w:pPr>
        <w:spacing w:after="0"/>
        <w:ind w:left="0"/>
        <w:jc w:val="both"/>
      </w:pPr>
      <w:r>
        <w:rPr>
          <w:rFonts w:ascii="Times New Roman"/>
          <w:b w:val="false"/>
          <w:i w:val="false"/>
          <w:color w:val="000000"/>
          <w:sz w:val="28"/>
        </w:rPr>
        <w:t>
      Мониторинг, связанный с НДТ: см. НДТ 4.</w:t>
      </w:r>
    </w:p>
    <w:bookmarkEnd w:id="3096"/>
    <w:bookmarkStart w:name="z3442" w:id="3097"/>
    <w:p>
      <w:pPr>
        <w:spacing w:after="0"/>
        <w:ind w:left="0"/>
        <w:jc w:val="both"/>
      </w:pPr>
      <w:r>
        <w:rPr>
          <w:rFonts w:ascii="Times New Roman"/>
          <w:b w:val="false"/>
          <w:i w:val="false"/>
          <w:color w:val="000000"/>
          <w:sz w:val="28"/>
        </w:rPr>
        <w:t xml:space="preserve">
      </w:t>
      </w:r>
      <w:r>
        <w:rPr>
          <w:rFonts w:ascii="Times New Roman"/>
          <w:b/>
          <w:i w:val="false"/>
          <w:color w:val="000000"/>
          <w:sz w:val="28"/>
        </w:rPr>
        <w:t>НДТ 13</w:t>
      </w:r>
      <w:r>
        <w:rPr>
          <w:rFonts w:ascii="Times New Roman"/>
          <w:b w:val="false"/>
          <w:i w:val="false"/>
          <w:color w:val="000000"/>
          <w:sz w:val="28"/>
        </w:rPr>
        <w:t xml:space="preserve">. </w:t>
      </w:r>
    </w:p>
    <w:bookmarkEnd w:id="3097"/>
    <w:bookmarkStart w:name="z3443" w:id="3098"/>
    <w:p>
      <w:pPr>
        <w:spacing w:after="0"/>
        <w:ind w:left="0"/>
        <w:jc w:val="both"/>
      </w:pPr>
      <w:r>
        <w:rPr>
          <w:rFonts w:ascii="Times New Roman"/>
          <w:b w:val="false"/>
          <w:i w:val="false"/>
          <w:color w:val="000000"/>
          <w:sz w:val="28"/>
        </w:rPr>
        <w:t xml:space="preserve">
      В целях сокращения выбросов пыли в процессе восстановление титана из тетрахлорида титана магнийтермическим способом (восстановление, дистилляция) при получении титановой губки в производстве титана губчатого магнийтермическим способом НДТ заключается в использовании одной или комбинации из приведенных ниже техник. </w:t>
      </w:r>
    </w:p>
    <w:bookmarkEnd w:id="30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4" w:id="3099"/>
          <w:p>
            <w:pPr>
              <w:spacing w:after="20"/>
              <w:ind w:left="20"/>
              <w:jc w:val="both"/>
            </w:pPr>
            <w:r>
              <w:rPr>
                <w:rFonts w:ascii="Times New Roman"/>
                <w:b w:val="false"/>
                <w:i w:val="false"/>
                <w:color w:val="000000"/>
                <w:sz w:val="20"/>
              </w:rPr>
              <w:t>
№</w:t>
            </w:r>
          </w:p>
          <w:bookmarkEnd w:id="3099"/>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камер гравитационного осаждения</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циклонов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мокрых газоочистителей</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bookmarkStart w:name="z3445" w:id="3100"/>
    <w:p>
      <w:pPr>
        <w:spacing w:after="0"/>
        <w:ind w:left="0"/>
        <w:jc w:val="both"/>
      </w:pPr>
      <w:r>
        <w:rPr>
          <w:rFonts w:ascii="Times New Roman"/>
          <w:b w:val="false"/>
          <w:i w:val="false"/>
          <w:color w:val="000000"/>
          <w:sz w:val="28"/>
        </w:rPr>
        <w:t>
      Таблица 6.4. Технологические показатели выбросов пыли при получении титановой губки в производстве титана губчатого магнийтермическим способом</w:t>
      </w:r>
    </w:p>
    <w:bookmarkEnd w:id="3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6" w:id="3101"/>
          <w:p>
            <w:pPr>
              <w:spacing w:after="20"/>
              <w:ind w:left="20"/>
              <w:jc w:val="both"/>
            </w:pPr>
            <w:r>
              <w:rPr>
                <w:rFonts w:ascii="Times New Roman"/>
                <w:b w:val="false"/>
                <w:i w:val="false"/>
                <w:color w:val="000000"/>
                <w:sz w:val="20"/>
              </w:rPr>
              <w:t>
№</w:t>
            </w:r>
          </w:p>
          <w:bookmarkEnd w:id="3101"/>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процесс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 титана из тетрахлорида титана магнийтермическим способом (восстановление, дистилляция)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Циклоны типа ШВ(Ц)</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Гибридный рукавный фильтр (электрофильтр+рукавный фильтр)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Керамический и металлический мелкоочистные фильтры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 с импульсной очисткой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7" w:id="3102"/>
          <w:p>
            <w:pPr>
              <w:spacing w:after="20"/>
              <w:ind w:left="20"/>
              <w:jc w:val="both"/>
            </w:pPr>
            <w:r>
              <w:rPr>
                <w:rFonts w:ascii="Times New Roman"/>
                <w:b w:val="false"/>
                <w:i w:val="false"/>
                <w:color w:val="000000"/>
                <w:sz w:val="20"/>
              </w:rPr>
              <w:t>
*При проведении непрерывных измерений пороговые значения выбросов считаются соблюденными, если оценка результатов измерений показывает, что нижеперечисленные условия соблюдены в календарном году:</w:t>
            </w:r>
          </w:p>
          <w:bookmarkEnd w:id="3102"/>
          <w:p>
            <w:pPr>
              <w:spacing w:after="20"/>
              <w:ind w:left="20"/>
              <w:jc w:val="both"/>
            </w:pPr>
            <w:r>
              <w:rPr>
                <w:rFonts w:ascii="Times New Roman"/>
                <w:b w:val="false"/>
                <w:i w:val="false"/>
                <w:color w:val="000000"/>
                <w:sz w:val="20"/>
              </w:rPr>
              <w:t>
</w:t>
            </w:r>
            <w:r>
              <w:rPr>
                <w:rFonts w:ascii="Times New Roman"/>
                <w:b w:val="false"/>
                <w:i w:val="false"/>
                <w:color w:val="000000"/>
                <w:sz w:val="20"/>
              </w:rPr>
              <w:t>a) допустимое среднемесячное значение не превышает соответствующие пороговые значения выбросов;</w:t>
            </w:r>
          </w:p>
          <w:p>
            <w:pPr>
              <w:spacing w:after="20"/>
              <w:ind w:left="20"/>
              <w:jc w:val="both"/>
            </w:pPr>
            <w:r>
              <w:rPr>
                <w:rFonts w:ascii="Times New Roman"/>
                <w:b w:val="false"/>
                <w:i w:val="false"/>
                <w:color w:val="000000"/>
                <w:sz w:val="20"/>
              </w:rPr>
              <w:t>
</w:t>
            </w:r>
            <w:r>
              <w:rPr>
                <w:rFonts w:ascii="Times New Roman"/>
                <w:b w:val="false"/>
                <w:i w:val="false"/>
                <w:color w:val="000000"/>
                <w:sz w:val="20"/>
              </w:rPr>
              <w:t>b) допустимое среднесуточное значение не превышает 110 % от соответствующих пороговых значений выбросов;</w:t>
            </w:r>
          </w:p>
          <w:p>
            <w:pPr>
              <w:spacing w:after="20"/>
              <w:ind w:left="20"/>
              <w:jc w:val="both"/>
            </w:pPr>
            <w:r>
              <w:rPr>
                <w:rFonts w:ascii="Times New Roman"/>
                <w:b w:val="false"/>
                <w:i w:val="false"/>
                <w:color w:val="000000"/>
                <w:sz w:val="20"/>
              </w:rPr>
              <w:t>
</w:t>
            </w:r>
            <w:r>
              <w:rPr>
                <w:rFonts w:ascii="Times New Roman"/>
                <w:b w:val="false"/>
                <w:i w:val="false"/>
                <w:color w:val="000000"/>
                <w:sz w:val="20"/>
              </w:rPr>
              <w:t>c) 95 % всех допустимых среднечасовых значений за год не превышают 200 % от соответствующих пороговых значений выбросов.</w:t>
            </w:r>
          </w:p>
          <w:p>
            <w:pPr>
              <w:spacing w:after="20"/>
              <w:ind w:left="20"/>
              <w:jc w:val="both"/>
            </w:pPr>
            <w:r>
              <w:rPr>
                <w:rFonts w:ascii="Times New Roman"/>
                <w:b w:val="false"/>
                <w:i w:val="false"/>
                <w:color w:val="000000"/>
                <w:sz w:val="20"/>
              </w:rPr>
              <w:t>
(Директива Европейского парламента и Совета Европейского Союза 2010/75/ЕС от 24 ноября 2010 года "О промышленных выбросах (о комплексном предотвращении загрязнения и контроле над ним)").</w:t>
            </w:r>
          </w:p>
        </w:tc>
      </w:tr>
    </w:tbl>
    <w:bookmarkStart w:name="z3451" w:id="3103"/>
    <w:p>
      <w:pPr>
        <w:spacing w:after="0"/>
        <w:ind w:left="0"/>
        <w:jc w:val="both"/>
      </w:pPr>
      <w:r>
        <w:rPr>
          <w:rFonts w:ascii="Times New Roman"/>
          <w:b w:val="false"/>
          <w:i w:val="false"/>
          <w:color w:val="000000"/>
          <w:sz w:val="28"/>
        </w:rPr>
        <w:t>
      Описание представлено в разделе 5.4.2.</w:t>
      </w:r>
    </w:p>
    <w:bookmarkEnd w:id="3103"/>
    <w:bookmarkStart w:name="z3452" w:id="3104"/>
    <w:p>
      <w:pPr>
        <w:spacing w:after="0"/>
        <w:ind w:left="0"/>
        <w:jc w:val="both"/>
      </w:pPr>
      <w:r>
        <w:rPr>
          <w:rFonts w:ascii="Times New Roman"/>
          <w:b w:val="false"/>
          <w:i w:val="false"/>
          <w:color w:val="000000"/>
          <w:sz w:val="28"/>
        </w:rPr>
        <w:t>
      Мониторинг, связанный с НДТ: см. НДТ 4.</w:t>
      </w:r>
    </w:p>
    <w:bookmarkEnd w:id="3104"/>
    <w:bookmarkStart w:name="z3453" w:id="310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14. </w:t>
      </w:r>
    </w:p>
    <w:bookmarkEnd w:id="3105"/>
    <w:bookmarkStart w:name="z3454" w:id="3106"/>
    <w:p>
      <w:pPr>
        <w:spacing w:after="0"/>
        <w:ind w:left="0"/>
        <w:jc w:val="both"/>
      </w:pPr>
      <w:r>
        <w:rPr>
          <w:rFonts w:ascii="Times New Roman"/>
          <w:b w:val="false"/>
          <w:i w:val="false"/>
          <w:color w:val="000000"/>
          <w:sz w:val="28"/>
        </w:rPr>
        <w:t xml:space="preserve">
      В целях сокращения выбросов в процессе подготовки шихтовых материалов (первичных и вторичных) для производства титановых сплавов (очистка в кислотном растворе, обезжиривание, дробеметная обработка, нагрев, измельчение, навешивание, прессование, сушка) НДТ заключается в использовании одной или комбинации из приведенных ниже техник. </w:t>
      </w:r>
    </w:p>
    <w:bookmarkEnd w:id="3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5" w:id="3107"/>
          <w:p>
            <w:pPr>
              <w:spacing w:after="20"/>
              <w:ind w:left="20"/>
              <w:jc w:val="both"/>
            </w:pPr>
            <w:r>
              <w:rPr>
                <w:rFonts w:ascii="Times New Roman"/>
                <w:b w:val="false"/>
                <w:i w:val="false"/>
                <w:color w:val="000000"/>
                <w:sz w:val="20"/>
              </w:rPr>
              <w:t>
№</w:t>
            </w:r>
          </w:p>
          <w:bookmarkEnd w:id="3107"/>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камер гравитационного осаждения</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циклонов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мокрых газоочистителей</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bookmarkStart w:name="z3456" w:id="3108"/>
    <w:p>
      <w:pPr>
        <w:spacing w:after="0"/>
        <w:ind w:left="0"/>
        <w:jc w:val="both"/>
      </w:pPr>
      <w:r>
        <w:rPr>
          <w:rFonts w:ascii="Times New Roman"/>
          <w:b w:val="false"/>
          <w:i w:val="false"/>
          <w:color w:val="000000"/>
          <w:sz w:val="28"/>
        </w:rPr>
        <w:t>
      Таблица 6.5. Технологические показатели выбросов пыли при производстве титановых сплавов</w:t>
      </w:r>
    </w:p>
    <w:bookmarkEnd w:id="3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7" w:id="3109"/>
          <w:p>
            <w:pPr>
              <w:spacing w:after="20"/>
              <w:ind w:left="20"/>
              <w:jc w:val="both"/>
            </w:pPr>
            <w:r>
              <w:rPr>
                <w:rFonts w:ascii="Times New Roman"/>
                <w:b w:val="false"/>
                <w:i w:val="false"/>
                <w:color w:val="000000"/>
                <w:sz w:val="20"/>
              </w:rPr>
              <w:t>
№</w:t>
            </w:r>
          </w:p>
          <w:bookmarkEnd w:id="3109"/>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процесс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шихтовых материалов (первичных и вторичных) для производства титановых сплавов (очистка в кислотном растворе, обезжиривание, дробеметная обработка, нагрев, измельчение, навешивание, прессование, сушка)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Циклоны типа ШВ(Ц)</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Гибридный рукавный фильтр (электрофильтр+рукавный фильтр)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Керамический и металлический мелкоочистные фильтры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 с импульсной очисткой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8" w:id="3110"/>
          <w:p>
            <w:pPr>
              <w:spacing w:after="20"/>
              <w:ind w:left="20"/>
              <w:jc w:val="both"/>
            </w:pPr>
            <w:r>
              <w:rPr>
                <w:rFonts w:ascii="Times New Roman"/>
                <w:b w:val="false"/>
                <w:i w:val="false"/>
                <w:color w:val="000000"/>
                <w:sz w:val="20"/>
              </w:rPr>
              <w:t>
*При проведении непрерывных измерений пороговые значения выбросов считаются соблюденными, если оценка результатов измерений показывает, что нижеперечисленные условия соблюдены в календарном году:</w:t>
            </w:r>
          </w:p>
          <w:bookmarkEnd w:id="3110"/>
          <w:p>
            <w:pPr>
              <w:spacing w:after="20"/>
              <w:ind w:left="20"/>
              <w:jc w:val="both"/>
            </w:pPr>
            <w:r>
              <w:rPr>
                <w:rFonts w:ascii="Times New Roman"/>
                <w:b w:val="false"/>
                <w:i w:val="false"/>
                <w:color w:val="000000"/>
                <w:sz w:val="20"/>
              </w:rPr>
              <w:t>
</w:t>
            </w:r>
            <w:r>
              <w:rPr>
                <w:rFonts w:ascii="Times New Roman"/>
                <w:b w:val="false"/>
                <w:i w:val="false"/>
                <w:color w:val="000000"/>
                <w:sz w:val="20"/>
              </w:rPr>
              <w:t>a) допустимое среднемесячное значение не превышает соответствующие пороговые значения выбросов;</w:t>
            </w:r>
          </w:p>
          <w:p>
            <w:pPr>
              <w:spacing w:after="20"/>
              <w:ind w:left="20"/>
              <w:jc w:val="both"/>
            </w:pPr>
            <w:r>
              <w:rPr>
                <w:rFonts w:ascii="Times New Roman"/>
                <w:b w:val="false"/>
                <w:i w:val="false"/>
                <w:color w:val="000000"/>
                <w:sz w:val="20"/>
              </w:rPr>
              <w:t>
</w:t>
            </w:r>
            <w:r>
              <w:rPr>
                <w:rFonts w:ascii="Times New Roman"/>
                <w:b w:val="false"/>
                <w:i w:val="false"/>
                <w:color w:val="000000"/>
                <w:sz w:val="20"/>
              </w:rPr>
              <w:t>b) допустимое среднесуточное значение не превышает 110 % от соответствующих пороговых значений выбросов;</w:t>
            </w:r>
          </w:p>
          <w:p>
            <w:pPr>
              <w:spacing w:after="20"/>
              <w:ind w:left="20"/>
              <w:jc w:val="both"/>
            </w:pPr>
            <w:r>
              <w:rPr>
                <w:rFonts w:ascii="Times New Roman"/>
                <w:b w:val="false"/>
                <w:i w:val="false"/>
                <w:color w:val="000000"/>
                <w:sz w:val="20"/>
              </w:rPr>
              <w:t>
</w:t>
            </w:r>
            <w:r>
              <w:rPr>
                <w:rFonts w:ascii="Times New Roman"/>
                <w:b w:val="false"/>
                <w:i w:val="false"/>
                <w:color w:val="000000"/>
                <w:sz w:val="20"/>
              </w:rPr>
              <w:t>c) 95 % всех допустимых среднечасовых значений за год не превышают 200 % от соответствующих пороговых значений выбросов.</w:t>
            </w:r>
          </w:p>
          <w:p>
            <w:pPr>
              <w:spacing w:after="20"/>
              <w:ind w:left="20"/>
              <w:jc w:val="both"/>
            </w:pPr>
            <w:r>
              <w:rPr>
                <w:rFonts w:ascii="Times New Roman"/>
                <w:b w:val="false"/>
                <w:i w:val="false"/>
                <w:color w:val="000000"/>
                <w:sz w:val="20"/>
              </w:rPr>
              <w:t>
(Директива Европейского парламента и Совета Европейского Союза 2010/75/ЕС от 24 ноября 2010 года "О промышленных выбросах (о комплексном предотвращении загрязнения и контроле над ним)").</w:t>
            </w:r>
          </w:p>
        </w:tc>
      </w:tr>
    </w:tbl>
    <w:bookmarkStart w:name="z3462" w:id="3111"/>
    <w:p>
      <w:pPr>
        <w:spacing w:after="0"/>
        <w:ind w:left="0"/>
        <w:jc w:val="both"/>
      </w:pPr>
      <w:r>
        <w:rPr>
          <w:rFonts w:ascii="Times New Roman"/>
          <w:b w:val="false"/>
          <w:i w:val="false"/>
          <w:color w:val="000000"/>
          <w:sz w:val="28"/>
        </w:rPr>
        <w:t xml:space="preserve">
      Описание представлено в разделах 5.4.2. </w:t>
      </w:r>
    </w:p>
    <w:bookmarkEnd w:id="3111"/>
    <w:bookmarkStart w:name="z3463" w:id="3112"/>
    <w:p>
      <w:pPr>
        <w:spacing w:after="0"/>
        <w:ind w:left="0"/>
        <w:jc w:val="both"/>
      </w:pPr>
      <w:r>
        <w:rPr>
          <w:rFonts w:ascii="Times New Roman"/>
          <w:b w:val="false"/>
          <w:i w:val="false"/>
          <w:color w:val="000000"/>
          <w:sz w:val="28"/>
        </w:rPr>
        <w:t>
      Мониторинг, связанный с НДТ: см. НДТ 4.</w:t>
      </w:r>
    </w:p>
    <w:bookmarkEnd w:id="3112"/>
    <w:bookmarkStart w:name="z3464" w:id="3113"/>
    <w:p>
      <w:pPr>
        <w:spacing w:after="0"/>
        <w:ind w:left="0"/>
        <w:jc w:val="both"/>
      </w:pPr>
      <w:r>
        <w:rPr>
          <w:rFonts w:ascii="Times New Roman"/>
          <w:b w:val="false"/>
          <w:i w:val="false"/>
          <w:color w:val="000000"/>
          <w:sz w:val="28"/>
        </w:rPr>
        <w:t xml:space="preserve">
      </w:t>
      </w:r>
      <w:r>
        <w:rPr>
          <w:rFonts w:ascii="Times New Roman"/>
          <w:b/>
          <w:i w:val="false"/>
          <w:color w:val="000000"/>
          <w:sz w:val="28"/>
        </w:rPr>
        <w:t>НДТ 15.</w:t>
      </w:r>
    </w:p>
    <w:bookmarkEnd w:id="3113"/>
    <w:bookmarkStart w:name="z3465" w:id="3114"/>
    <w:p>
      <w:pPr>
        <w:spacing w:after="0"/>
        <w:ind w:left="0"/>
        <w:jc w:val="both"/>
      </w:pPr>
      <w:r>
        <w:rPr>
          <w:rFonts w:ascii="Times New Roman"/>
          <w:b w:val="false"/>
          <w:i w:val="false"/>
          <w:color w:val="000000"/>
          <w:sz w:val="28"/>
        </w:rPr>
        <w:t xml:space="preserve">
      В целях сокращения выбросов пыли при производстве титановых слитков (загрузка, плавление в вакуумных печах, выгрузка, охлаждение, шоопирование, обработка) НДТ заключается в использовании одной или комбинации из приведенных ниже техник. </w:t>
      </w:r>
    </w:p>
    <w:bookmarkEnd w:id="3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6" w:id="3115"/>
          <w:p>
            <w:pPr>
              <w:spacing w:after="20"/>
              <w:ind w:left="20"/>
              <w:jc w:val="both"/>
            </w:pPr>
            <w:r>
              <w:rPr>
                <w:rFonts w:ascii="Times New Roman"/>
                <w:b w:val="false"/>
                <w:i w:val="false"/>
                <w:color w:val="000000"/>
                <w:sz w:val="20"/>
              </w:rPr>
              <w:t>
№</w:t>
            </w:r>
          </w:p>
          <w:bookmarkEnd w:id="3115"/>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камер гравитационного осаждения</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циклонов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мокрых газоочистителей</w:t>
            </w:r>
          </w:p>
        </w:tc>
        <w:tc>
          <w:tcPr>
            <w:tcW w:w="0" w:type="auto"/>
            <w:vMerge/>
            <w:tcBorders>
              <w:top w:val="nil"/>
              <w:left w:val="single" w:color="cfcfcf" w:sz="5"/>
              <w:bottom w:val="single" w:color="cfcfcf" w:sz="5"/>
              <w:right w:val="single" w:color="cfcfcf" w:sz="5"/>
            </w:tcBorders>
          </w:tcPr>
          <w:p/>
        </w:tc>
      </w:tr>
    </w:tbl>
    <w:bookmarkStart w:name="z3467" w:id="3116"/>
    <w:p>
      <w:pPr>
        <w:spacing w:after="0"/>
        <w:ind w:left="0"/>
        <w:jc w:val="both"/>
      </w:pPr>
      <w:r>
        <w:rPr>
          <w:rFonts w:ascii="Times New Roman"/>
          <w:b w:val="false"/>
          <w:i w:val="false"/>
          <w:color w:val="000000"/>
          <w:sz w:val="28"/>
        </w:rPr>
        <w:t>
      Таблица 6.6. Технологические показатели выбросов пыли при производстве титановых слитков</w:t>
      </w:r>
    </w:p>
    <w:bookmarkEnd w:id="3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8" w:id="3117"/>
          <w:p>
            <w:pPr>
              <w:spacing w:after="20"/>
              <w:ind w:left="20"/>
              <w:jc w:val="both"/>
            </w:pPr>
            <w:r>
              <w:rPr>
                <w:rFonts w:ascii="Times New Roman"/>
                <w:b w:val="false"/>
                <w:i w:val="false"/>
                <w:color w:val="000000"/>
                <w:sz w:val="20"/>
              </w:rPr>
              <w:t>
№</w:t>
            </w:r>
          </w:p>
          <w:bookmarkEnd w:id="3117"/>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процесс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титановых слитков (загрузка, плавление в вакуумных печах, выгрузка, охлаждение, шоопирование, обработка)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Циклоны типа ШВ(Ц)</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Гибридный рукавный фильтр (электрофильтр+рукавный фильтр)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Керамический и металлический мелкоочистные фильтры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 с импульсной очисткой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9" w:id="3118"/>
          <w:p>
            <w:pPr>
              <w:spacing w:after="20"/>
              <w:ind w:left="20"/>
              <w:jc w:val="both"/>
            </w:pPr>
            <w:r>
              <w:rPr>
                <w:rFonts w:ascii="Times New Roman"/>
                <w:b w:val="false"/>
                <w:i w:val="false"/>
                <w:color w:val="000000"/>
                <w:sz w:val="20"/>
              </w:rPr>
              <w:t>
*При проведении непрерывных измерений пороговые значения выбросов считаются соблюденными, если оценка результатов измерений показывает, что нижеперечисленные условия соблюдены в календарном году:</w:t>
            </w:r>
          </w:p>
          <w:bookmarkEnd w:id="3118"/>
          <w:p>
            <w:pPr>
              <w:spacing w:after="20"/>
              <w:ind w:left="20"/>
              <w:jc w:val="both"/>
            </w:pPr>
            <w:r>
              <w:rPr>
                <w:rFonts w:ascii="Times New Roman"/>
                <w:b w:val="false"/>
                <w:i w:val="false"/>
                <w:color w:val="000000"/>
                <w:sz w:val="20"/>
              </w:rPr>
              <w:t>
</w:t>
            </w:r>
            <w:r>
              <w:rPr>
                <w:rFonts w:ascii="Times New Roman"/>
                <w:b w:val="false"/>
                <w:i w:val="false"/>
                <w:color w:val="000000"/>
                <w:sz w:val="20"/>
              </w:rPr>
              <w:t>a) допустимое среднемесячное значение не превышает соответствующие пороговые значения выбросов;</w:t>
            </w:r>
          </w:p>
          <w:p>
            <w:pPr>
              <w:spacing w:after="20"/>
              <w:ind w:left="20"/>
              <w:jc w:val="both"/>
            </w:pPr>
            <w:r>
              <w:rPr>
                <w:rFonts w:ascii="Times New Roman"/>
                <w:b w:val="false"/>
                <w:i w:val="false"/>
                <w:color w:val="000000"/>
                <w:sz w:val="20"/>
              </w:rPr>
              <w:t>
</w:t>
            </w:r>
            <w:r>
              <w:rPr>
                <w:rFonts w:ascii="Times New Roman"/>
                <w:b w:val="false"/>
                <w:i w:val="false"/>
                <w:color w:val="000000"/>
                <w:sz w:val="20"/>
              </w:rPr>
              <w:t>b) допустимое среднесуточное значение не превышает 110 % от соответствующих пороговых значений выбросов;</w:t>
            </w:r>
          </w:p>
          <w:p>
            <w:pPr>
              <w:spacing w:after="20"/>
              <w:ind w:left="20"/>
              <w:jc w:val="both"/>
            </w:pPr>
            <w:r>
              <w:rPr>
                <w:rFonts w:ascii="Times New Roman"/>
                <w:b w:val="false"/>
                <w:i w:val="false"/>
                <w:color w:val="000000"/>
                <w:sz w:val="20"/>
              </w:rPr>
              <w:t>
</w:t>
            </w:r>
            <w:r>
              <w:rPr>
                <w:rFonts w:ascii="Times New Roman"/>
                <w:b w:val="false"/>
                <w:i w:val="false"/>
                <w:color w:val="000000"/>
                <w:sz w:val="20"/>
              </w:rPr>
              <w:t>c) 95 % всех допустимых среднечасовых значений за год не превышают 200 % от соответствующих пороговых значений выбросов.</w:t>
            </w:r>
          </w:p>
          <w:p>
            <w:pPr>
              <w:spacing w:after="20"/>
              <w:ind w:left="20"/>
              <w:jc w:val="both"/>
            </w:pPr>
            <w:r>
              <w:rPr>
                <w:rFonts w:ascii="Times New Roman"/>
                <w:b w:val="false"/>
                <w:i w:val="false"/>
                <w:color w:val="000000"/>
                <w:sz w:val="20"/>
              </w:rPr>
              <w:t>
(Директива Европейского парламента и Совета Европейского Союза 2010/75/ЕС от 24 ноября 2010 года "О промышленных выбросах (о комплексном предотвращении загрязнения и контроле над ним)").</w:t>
            </w:r>
          </w:p>
        </w:tc>
      </w:tr>
    </w:tbl>
    <w:bookmarkStart w:name="z3473" w:id="3119"/>
    <w:p>
      <w:pPr>
        <w:spacing w:after="0"/>
        <w:ind w:left="0"/>
        <w:jc w:val="both"/>
      </w:pPr>
      <w:r>
        <w:rPr>
          <w:rFonts w:ascii="Times New Roman"/>
          <w:b w:val="false"/>
          <w:i w:val="false"/>
          <w:color w:val="000000"/>
          <w:sz w:val="28"/>
        </w:rPr>
        <w:t xml:space="preserve">
      Описание представлено в разделах 5.4.2. </w:t>
      </w:r>
    </w:p>
    <w:bookmarkEnd w:id="3119"/>
    <w:bookmarkStart w:name="z3474" w:id="3120"/>
    <w:p>
      <w:pPr>
        <w:spacing w:after="0"/>
        <w:ind w:left="0"/>
        <w:jc w:val="both"/>
      </w:pPr>
      <w:r>
        <w:rPr>
          <w:rFonts w:ascii="Times New Roman"/>
          <w:b w:val="false"/>
          <w:i w:val="false"/>
          <w:color w:val="000000"/>
          <w:sz w:val="28"/>
        </w:rPr>
        <w:t>
      Мониторинг, связанный с НДТ: см. НДТ 4.</w:t>
      </w:r>
    </w:p>
    <w:bookmarkEnd w:id="3120"/>
    <w:bookmarkStart w:name="z3475" w:id="312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16. </w:t>
      </w:r>
    </w:p>
    <w:bookmarkEnd w:id="3121"/>
    <w:bookmarkStart w:name="z3476" w:id="3122"/>
    <w:p>
      <w:pPr>
        <w:spacing w:after="0"/>
        <w:ind w:left="0"/>
        <w:jc w:val="both"/>
      </w:pPr>
      <w:r>
        <w:rPr>
          <w:rFonts w:ascii="Times New Roman"/>
          <w:b w:val="false"/>
          <w:i w:val="false"/>
          <w:color w:val="000000"/>
          <w:sz w:val="28"/>
        </w:rPr>
        <w:t xml:space="preserve">
      В целях сокращения выбросов пыли в процессе хлорирования обезвоженного искусственного карналлита анодными газами для получения безводного очищенного искусственного карналлита при производстве титана и магния НДТ заключается в использовании одной или комбинации из приведенных ниже техник. </w:t>
      </w:r>
    </w:p>
    <w:bookmarkEnd w:id="3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7" w:id="3123"/>
          <w:p>
            <w:pPr>
              <w:spacing w:after="20"/>
              <w:ind w:left="20"/>
              <w:jc w:val="both"/>
            </w:pPr>
            <w:r>
              <w:rPr>
                <w:rFonts w:ascii="Times New Roman"/>
                <w:b w:val="false"/>
                <w:i w:val="false"/>
                <w:color w:val="000000"/>
                <w:sz w:val="20"/>
              </w:rPr>
              <w:t>
№</w:t>
            </w:r>
          </w:p>
          <w:bookmarkEnd w:id="3123"/>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камер гравитационного осаждения</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Пприменение циклонов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мокрых газоочистителей</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bookmarkStart w:name="z3478" w:id="3124"/>
    <w:p>
      <w:pPr>
        <w:spacing w:after="0"/>
        <w:ind w:left="0"/>
        <w:jc w:val="both"/>
      </w:pPr>
      <w:r>
        <w:rPr>
          <w:rFonts w:ascii="Times New Roman"/>
          <w:b w:val="false"/>
          <w:i w:val="false"/>
          <w:color w:val="000000"/>
          <w:sz w:val="28"/>
        </w:rPr>
        <w:t>
      Таблица 6.7 Технологические показатели выбросов пыли при хлорировании обезвоженного искусственного карналлита анодными газами для получения безводного очищенного искусственного карналлита</w:t>
      </w:r>
    </w:p>
    <w:bookmarkEnd w:id="3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9" w:id="3125"/>
          <w:p>
            <w:pPr>
              <w:spacing w:after="20"/>
              <w:ind w:left="20"/>
              <w:jc w:val="both"/>
            </w:pPr>
            <w:r>
              <w:rPr>
                <w:rFonts w:ascii="Times New Roman"/>
                <w:b w:val="false"/>
                <w:i w:val="false"/>
                <w:color w:val="000000"/>
                <w:sz w:val="20"/>
              </w:rPr>
              <w:t>
№</w:t>
            </w:r>
          </w:p>
          <w:bookmarkEnd w:id="3125"/>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процесс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выбросы от абсорбции примесей, газов, аэрозолей при получении очищенного искусственного карналлита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Циклоны типа ШВ(Ц)</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Гибридный рукавный фильтр (электрофильтр+рукавный фильтр)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Керамический и металлический мелкоочистные фильтры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 с импульсной очисткой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0" w:id="3126"/>
          <w:p>
            <w:pPr>
              <w:spacing w:after="20"/>
              <w:ind w:left="20"/>
              <w:jc w:val="both"/>
            </w:pPr>
            <w:r>
              <w:rPr>
                <w:rFonts w:ascii="Times New Roman"/>
                <w:b w:val="false"/>
                <w:i w:val="false"/>
                <w:color w:val="000000"/>
                <w:sz w:val="20"/>
              </w:rPr>
              <w:t>
*При проведении непрерывных измерений пороговые значения выбросов считаются соблюденными, если оценка результатов измерений показывает, что нижеперечисленные условия соблюдены в календарном году:</w:t>
            </w:r>
          </w:p>
          <w:bookmarkEnd w:id="3126"/>
          <w:p>
            <w:pPr>
              <w:spacing w:after="20"/>
              <w:ind w:left="20"/>
              <w:jc w:val="both"/>
            </w:pPr>
            <w:r>
              <w:rPr>
                <w:rFonts w:ascii="Times New Roman"/>
                <w:b w:val="false"/>
                <w:i w:val="false"/>
                <w:color w:val="000000"/>
                <w:sz w:val="20"/>
              </w:rPr>
              <w:t>
</w:t>
            </w:r>
            <w:r>
              <w:rPr>
                <w:rFonts w:ascii="Times New Roman"/>
                <w:b w:val="false"/>
                <w:i w:val="false"/>
                <w:color w:val="000000"/>
                <w:sz w:val="20"/>
              </w:rPr>
              <w:t>a) допустимое среднемесячное значение не превышает соответствующие пороговые значения выбросов;</w:t>
            </w:r>
          </w:p>
          <w:p>
            <w:pPr>
              <w:spacing w:after="20"/>
              <w:ind w:left="20"/>
              <w:jc w:val="both"/>
            </w:pPr>
            <w:r>
              <w:rPr>
                <w:rFonts w:ascii="Times New Roman"/>
                <w:b w:val="false"/>
                <w:i w:val="false"/>
                <w:color w:val="000000"/>
                <w:sz w:val="20"/>
              </w:rPr>
              <w:t>
</w:t>
            </w:r>
            <w:r>
              <w:rPr>
                <w:rFonts w:ascii="Times New Roman"/>
                <w:b w:val="false"/>
                <w:i w:val="false"/>
                <w:color w:val="000000"/>
                <w:sz w:val="20"/>
              </w:rPr>
              <w:t>b) допустимое среднесуточное значение не превышает 110 % от соответствующих пороговых значений выбросов;</w:t>
            </w:r>
          </w:p>
          <w:p>
            <w:pPr>
              <w:spacing w:after="20"/>
              <w:ind w:left="20"/>
              <w:jc w:val="both"/>
            </w:pPr>
            <w:r>
              <w:rPr>
                <w:rFonts w:ascii="Times New Roman"/>
                <w:b w:val="false"/>
                <w:i w:val="false"/>
                <w:color w:val="000000"/>
                <w:sz w:val="20"/>
              </w:rPr>
              <w:t>
</w:t>
            </w:r>
            <w:r>
              <w:rPr>
                <w:rFonts w:ascii="Times New Roman"/>
                <w:b w:val="false"/>
                <w:i w:val="false"/>
                <w:color w:val="000000"/>
                <w:sz w:val="20"/>
              </w:rPr>
              <w:t>c) 95 % всех допустимых среднечасовых значений за год не превышают 200 % от соответствующих пороговых значений выбросов.</w:t>
            </w:r>
          </w:p>
          <w:p>
            <w:pPr>
              <w:spacing w:after="20"/>
              <w:ind w:left="20"/>
              <w:jc w:val="both"/>
            </w:pPr>
            <w:r>
              <w:rPr>
                <w:rFonts w:ascii="Times New Roman"/>
                <w:b w:val="false"/>
                <w:i w:val="false"/>
                <w:color w:val="000000"/>
                <w:sz w:val="20"/>
              </w:rPr>
              <w:t>
(Директива Европейского парламента и Совета Европейского Союза 2010/75/ЕС от 24 ноября 2010 года "О промышленных выбросах (о комплексном предотвращении загрязнения и контроле над ним)").</w:t>
            </w:r>
          </w:p>
        </w:tc>
      </w:tr>
    </w:tbl>
    <w:bookmarkStart w:name="z3484" w:id="3127"/>
    <w:p>
      <w:pPr>
        <w:spacing w:after="0"/>
        <w:ind w:left="0"/>
        <w:jc w:val="both"/>
      </w:pPr>
      <w:r>
        <w:rPr>
          <w:rFonts w:ascii="Times New Roman"/>
          <w:b w:val="false"/>
          <w:i w:val="false"/>
          <w:color w:val="000000"/>
          <w:sz w:val="28"/>
        </w:rPr>
        <w:t xml:space="preserve">
      Описание представлено в разделах 5.4.2. </w:t>
      </w:r>
    </w:p>
    <w:bookmarkEnd w:id="3127"/>
    <w:bookmarkStart w:name="z3485" w:id="3128"/>
    <w:p>
      <w:pPr>
        <w:spacing w:after="0"/>
        <w:ind w:left="0"/>
        <w:jc w:val="both"/>
      </w:pPr>
      <w:r>
        <w:rPr>
          <w:rFonts w:ascii="Times New Roman"/>
          <w:b w:val="false"/>
          <w:i w:val="false"/>
          <w:color w:val="000000"/>
          <w:sz w:val="28"/>
        </w:rPr>
        <w:t>
      Мониторинг, связанный с НДТ: см. НДТ 4.</w:t>
      </w:r>
    </w:p>
    <w:bookmarkEnd w:id="3128"/>
    <w:bookmarkStart w:name="z3486" w:id="312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17. </w:t>
      </w:r>
    </w:p>
    <w:bookmarkEnd w:id="3129"/>
    <w:bookmarkStart w:name="z3487" w:id="3130"/>
    <w:p>
      <w:pPr>
        <w:spacing w:after="0"/>
        <w:ind w:left="0"/>
        <w:jc w:val="both"/>
      </w:pPr>
      <w:r>
        <w:rPr>
          <w:rFonts w:ascii="Times New Roman"/>
          <w:b w:val="false"/>
          <w:i w:val="false"/>
          <w:color w:val="000000"/>
          <w:sz w:val="28"/>
        </w:rPr>
        <w:t xml:space="preserve">
      В целях сокращения выбросов пыли в процессе электролиза расплава обезвоженного карналлита с получением первичного магния, при производстве титана и магния НДТ заключается в использовании одной или комбинации из приведенных ниже техник. </w:t>
      </w:r>
    </w:p>
    <w:bookmarkEnd w:id="3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8" w:id="3131"/>
          <w:p>
            <w:pPr>
              <w:spacing w:after="20"/>
              <w:ind w:left="20"/>
              <w:jc w:val="both"/>
            </w:pPr>
            <w:r>
              <w:rPr>
                <w:rFonts w:ascii="Times New Roman"/>
                <w:b w:val="false"/>
                <w:i w:val="false"/>
                <w:color w:val="000000"/>
                <w:sz w:val="20"/>
              </w:rPr>
              <w:t>
№</w:t>
            </w:r>
          </w:p>
          <w:bookmarkEnd w:id="3131"/>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камер гравитационного осаждения</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циклонов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мокрых газоочистителей</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bookmarkStart w:name="z3489" w:id="3132"/>
    <w:p>
      <w:pPr>
        <w:spacing w:after="0"/>
        <w:ind w:left="0"/>
        <w:jc w:val="both"/>
      </w:pPr>
      <w:r>
        <w:rPr>
          <w:rFonts w:ascii="Times New Roman"/>
          <w:b w:val="false"/>
          <w:i w:val="false"/>
          <w:color w:val="000000"/>
          <w:sz w:val="28"/>
        </w:rPr>
        <w:t>
      Таблица 6.8. Технологические показатели выбросов пыли при электролизе расплава обезвоженного карналлита с получением первичного магния.</w:t>
      </w:r>
    </w:p>
    <w:bookmarkEnd w:id="3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0" w:id="3133"/>
          <w:p>
            <w:pPr>
              <w:spacing w:after="20"/>
              <w:ind w:left="20"/>
              <w:jc w:val="both"/>
            </w:pPr>
            <w:r>
              <w:rPr>
                <w:rFonts w:ascii="Times New Roman"/>
                <w:b w:val="false"/>
                <w:i w:val="false"/>
                <w:color w:val="000000"/>
                <w:sz w:val="20"/>
              </w:rPr>
              <w:t>
№</w:t>
            </w:r>
          </w:p>
          <w:bookmarkEnd w:id="3133"/>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процесс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выбросы при электролизе искусственного карналлита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Циклоны типа ШВ(Ц)</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Гибридный рукавный фильтр (электрофильтр+рукавный фильтр)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Керамический и металлический мелкоочистные фильтры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 с импульсной очисткой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1" w:id="3134"/>
          <w:p>
            <w:pPr>
              <w:spacing w:after="20"/>
              <w:ind w:left="20"/>
              <w:jc w:val="both"/>
            </w:pPr>
            <w:r>
              <w:rPr>
                <w:rFonts w:ascii="Times New Roman"/>
                <w:b w:val="false"/>
                <w:i w:val="false"/>
                <w:color w:val="000000"/>
                <w:sz w:val="20"/>
              </w:rPr>
              <w:t>
*При проведении непрерывных измерений пороговые значения выбросов считаются соблюденными, если оценка результатов измерений показывает, что нижеперечисленные условия соблюдены в календарном году:</w:t>
            </w:r>
          </w:p>
          <w:bookmarkEnd w:id="3134"/>
          <w:p>
            <w:pPr>
              <w:spacing w:after="20"/>
              <w:ind w:left="20"/>
              <w:jc w:val="both"/>
            </w:pPr>
            <w:r>
              <w:rPr>
                <w:rFonts w:ascii="Times New Roman"/>
                <w:b w:val="false"/>
                <w:i w:val="false"/>
                <w:color w:val="000000"/>
                <w:sz w:val="20"/>
              </w:rPr>
              <w:t>
</w:t>
            </w:r>
            <w:r>
              <w:rPr>
                <w:rFonts w:ascii="Times New Roman"/>
                <w:b w:val="false"/>
                <w:i w:val="false"/>
                <w:color w:val="000000"/>
                <w:sz w:val="20"/>
              </w:rPr>
              <w:t>a) допустимое среднемесячное значение не превышает соответствующие пороговые значения выбросов;</w:t>
            </w:r>
          </w:p>
          <w:p>
            <w:pPr>
              <w:spacing w:after="20"/>
              <w:ind w:left="20"/>
              <w:jc w:val="both"/>
            </w:pPr>
            <w:r>
              <w:rPr>
                <w:rFonts w:ascii="Times New Roman"/>
                <w:b w:val="false"/>
                <w:i w:val="false"/>
                <w:color w:val="000000"/>
                <w:sz w:val="20"/>
              </w:rPr>
              <w:t>
</w:t>
            </w:r>
            <w:r>
              <w:rPr>
                <w:rFonts w:ascii="Times New Roman"/>
                <w:b w:val="false"/>
                <w:i w:val="false"/>
                <w:color w:val="000000"/>
                <w:sz w:val="20"/>
              </w:rPr>
              <w:t>b) допустимое среднесуточное значение не превышает 110 % от соответствующих пороговых значений выбросов;</w:t>
            </w:r>
          </w:p>
          <w:p>
            <w:pPr>
              <w:spacing w:after="20"/>
              <w:ind w:left="20"/>
              <w:jc w:val="both"/>
            </w:pPr>
            <w:r>
              <w:rPr>
                <w:rFonts w:ascii="Times New Roman"/>
                <w:b w:val="false"/>
                <w:i w:val="false"/>
                <w:color w:val="000000"/>
                <w:sz w:val="20"/>
              </w:rPr>
              <w:t>
</w:t>
            </w:r>
            <w:r>
              <w:rPr>
                <w:rFonts w:ascii="Times New Roman"/>
                <w:b w:val="false"/>
                <w:i w:val="false"/>
                <w:color w:val="000000"/>
                <w:sz w:val="20"/>
              </w:rPr>
              <w:t>c) 95 % всех допустимых среднечасовых значений за год не превышают 200 % от соответствующих пороговых значений выбросов.</w:t>
            </w:r>
          </w:p>
          <w:p>
            <w:pPr>
              <w:spacing w:after="20"/>
              <w:ind w:left="20"/>
              <w:jc w:val="both"/>
            </w:pPr>
            <w:r>
              <w:rPr>
                <w:rFonts w:ascii="Times New Roman"/>
                <w:b w:val="false"/>
                <w:i w:val="false"/>
                <w:color w:val="000000"/>
                <w:sz w:val="20"/>
              </w:rPr>
              <w:t>
(Директива Европейского парламента и Совета Европейского Союза 2010/75/ЕС от 24 ноября 2010 года "О промышленных выбросах (о комплексном предотвращении загрязнения и контроле над ним)").</w:t>
            </w:r>
          </w:p>
        </w:tc>
      </w:tr>
    </w:tbl>
    <w:bookmarkStart w:name="z3495" w:id="3135"/>
    <w:p>
      <w:pPr>
        <w:spacing w:after="0"/>
        <w:ind w:left="0"/>
        <w:jc w:val="both"/>
      </w:pPr>
      <w:r>
        <w:rPr>
          <w:rFonts w:ascii="Times New Roman"/>
          <w:b w:val="false"/>
          <w:i w:val="false"/>
          <w:color w:val="000000"/>
          <w:sz w:val="28"/>
        </w:rPr>
        <w:t xml:space="preserve">
      Описание представлено в разделах 5.4.2. </w:t>
      </w:r>
    </w:p>
    <w:bookmarkEnd w:id="3135"/>
    <w:bookmarkStart w:name="z3496" w:id="3136"/>
    <w:p>
      <w:pPr>
        <w:spacing w:after="0"/>
        <w:ind w:left="0"/>
        <w:jc w:val="both"/>
      </w:pPr>
      <w:r>
        <w:rPr>
          <w:rFonts w:ascii="Times New Roman"/>
          <w:b w:val="false"/>
          <w:i w:val="false"/>
          <w:color w:val="000000"/>
          <w:sz w:val="28"/>
        </w:rPr>
        <w:t>
      Мониторинг, связанный с НДТ: см. НДТ 4.</w:t>
      </w:r>
    </w:p>
    <w:bookmarkEnd w:id="3136"/>
    <w:bookmarkStart w:name="z3497" w:id="313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18. </w:t>
      </w:r>
    </w:p>
    <w:bookmarkEnd w:id="3137"/>
    <w:bookmarkStart w:name="z3498" w:id="3138"/>
    <w:p>
      <w:pPr>
        <w:spacing w:after="0"/>
        <w:ind w:left="0"/>
        <w:jc w:val="both"/>
      </w:pPr>
      <w:r>
        <w:rPr>
          <w:rFonts w:ascii="Times New Roman"/>
          <w:b w:val="false"/>
          <w:i w:val="false"/>
          <w:color w:val="000000"/>
          <w:sz w:val="28"/>
        </w:rPr>
        <w:t xml:space="preserve">
      В целях сокращения выбросов пыли в процессе рафинирования и литья магния при производстве титана и магния НДТ заключается в использовании одной или комбинации из приведенных ниже техник. </w:t>
      </w:r>
    </w:p>
    <w:bookmarkEnd w:id="3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9" w:id="3139"/>
          <w:p>
            <w:pPr>
              <w:spacing w:after="20"/>
              <w:ind w:left="20"/>
              <w:jc w:val="both"/>
            </w:pPr>
            <w:r>
              <w:rPr>
                <w:rFonts w:ascii="Times New Roman"/>
                <w:b w:val="false"/>
                <w:i w:val="false"/>
                <w:color w:val="000000"/>
                <w:sz w:val="20"/>
              </w:rPr>
              <w:t>
№</w:t>
            </w:r>
          </w:p>
          <w:bookmarkEnd w:id="3139"/>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камер гравитационного осаждения</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циклонов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мокрых газоочистителей</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bookmarkStart w:name="z3500" w:id="3140"/>
    <w:p>
      <w:pPr>
        <w:spacing w:after="0"/>
        <w:ind w:left="0"/>
        <w:jc w:val="both"/>
      </w:pPr>
      <w:r>
        <w:rPr>
          <w:rFonts w:ascii="Times New Roman"/>
          <w:b w:val="false"/>
          <w:i w:val="false"/>
          <w:color w:val="000000"/>
          <w:sz w:val="28"/>
        </w:rPr>
        <w:t>
      Таблица 6.9. Технологические показатели выбросов пыли при рафинировании и литье магния.</w:t>
      </w:r>
    </w:p>
    <w:bookmarkEnd w:id="31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1" w:id="3141"/>
          <w:p>
            <w:pPr>
              <w:spacing w:after="20"/>
              <w:ind w:left="20"/>
              <w:jc w:val="both"/>
            </w:pPr>
            <w:r>
              <w:rPr>
                <w:rFonts w:ascii="Times New Roman"/>
                <w:b w:val="false"/>
                <w:i w:val="false"/>
                <w:color w:val="000000"/>
                <w:sz w:val="20"/>
              </w:rPr>
              <w:t>
№</w:t>
            </w:r>
          </w:p>
          <w:bookmarkEnd w:id="3141"/>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процесс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Технологические выбросы при производстве магния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Циклоны типа ШВ(Ц)</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Гибридный рукавный фильтр (электрофильтр+рукавный фильтр)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Керамический и металлический мелкоочистные фильтры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 с импульсной очисткой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2" w:id="3142"/>
          <w:p>
            <w:pPr>
              <w:spacing w:after="20"/>
              <w:ind w:left="20"/>
              <w:jc w:val="both"/>
            </w:pPr>
            <w:r>
              <w:rPr>
                <w:rFonts w:ascii="Times New Roman"/>
                <w:b w:val="false"/>
                <w:i w:val="false"/>
                <w:color w:val="000000"/>
                <w:sz w:val="20"/>
              </w:rPr>
              <w:t>
*При проведении непрерывных измерений пороговые значения выбросов считаются соблюденными, если оценка результатов измерений показывает, что нижеперечисленные условия соблюдены в календарном году:</w:t>
            </w:r>
          </w:p>
          <w:bookmarkEnd w:id="3142"/>
          <w:p>
            <w:pPr>
              <w:spacing w:after="20"/>
              <w:ind w:left="20"/>
              <w:jc w:val="both"/>
            </w:pPr>
            <w:r>
              <w:rPr>
                <w:rFonts w:ascii="Times New Roman"/>
                <w:b w:val="false"/>
                <w:i w:val="false"/>
                <w:color w:val="000000"/>
                <w:sz w:val="20"/>
              </w:rPr>
              <w:t>
</w:t>
            </w:r>
            <w:r>
              <w:rPr>
                <w:rFonts w:ascii="Times New Roman"/>
                <w:b w:val="false"/>
                <w:i w:val="false"/>
                <w:color w:val="000000"/>
                <w:sz w:val="20"/>
              </w:rPr>
              <w:t>a) допустимое среднемесячное значение не превышает соответствующие пороговые значения выбросов;</w:t>
            </w:r>
          </w:p>
          <w:p>
            <w:pPr>
              <w:spacing w:after="20"/>
              <w:ind w:left="20"/>
              <w:jc w:val="both"/>
            </w:pPr>
            <w:r>
              <w:rPr>
                <w:rFonts w:ascii="Times New Roman"/>
                <w:b w:val="false"/>
                <w:i w:val="false"/>
                <w:color w:val="000000"/>
                <w:sz w:val="20"/>
              </w:rPr>
              <w:t>
</w:t>
            </w:r>
            <w:r>
              <w:rPr>
                <w:rFonts w:ascii="Times New Roman"/>
                <w:b w:val="false"/>
                <w:i w:val="false"/>
                <w:color w:val="000000"/>
                <w:sz w:val="20"/>
              </w:rPr>
              <w:t>b) допустимое среднесуточное значение не превышает 110 % от соответствующих пороговых значений выбросов;</w:t>
            </w:r>
          </w:p>
          <w:p>
            <w:pPr>
              <w:spacing w:after="20"/>
              <w:ind w:left="20"/>
              <w:jc w:val="both"/>
            </w:pPr>
            <w:r>
              <w:rPr>
                <w:rFonts w:ascii="Times New Roman"/>
                <w:b w:val="false"/>
                <w:i w:val="false"/>
                <w:color w:val="000000"/>
                <w:sz w:val="20"/>
              </w:rPr>
              <w:t>
</w:t>
            </w:r>
            <w:r>
              <w:rPr>
                <w:rFonts w:ascii="Times New Roman"/>
                <w:b w:val="false"/>
                <w:i w:val="false"/>
                <w:color w:val="000000"/>
                <w:sz w:val="20"/>
              </w:rPr>
              <w:t>c) 95 % всех допустимых среднечасовых значений за год не превышают 200 % от соответствующих пороговых значений выбросов.</w:t>
            </w:r>
          </w:p>
          <w:p>
            <w:pPr>
              <w:spacing w:after="20"/>
              <w:ind w:left="20"/>
              <w:jc w:val="both"/>
            </w:pPr>
            <w:r>
              <w:rPr>
                <w:rFonts w:ascii="Times New Roman"/>
                <w:b w:val="false"/>
                <w:i w:val="false"/>
                <w:color w:val="000000"/>
                <w:sz w:val="20"/>
              </w:rPr>
              <w:t>
(Директива Европейского парламента и Совета Европейского Союза 2010/75/ЕС от 24 ноября 2010 года "О промышленных выбросах (о комплексном предотвращении загрязнения и контроле над ним)").</w:t>
            </w:r>
          </w:p>
        </w:tc>
      </w:tr>
    </w:tbl>
    <w:bookmarkStart w:name="z3506" w:id="3143"/>
    <w:p>
      <w:pPr>
        <w:spacing w:after="0"/>
        <w:ind w:left="0"/>
        <w:jc w:val="both"/>
      </w:pPr>
      <w:r>
        <w:rPr>
          <w:rFonts w:ascii="Times New Roman"/>
          <w:b w:val="false"/>
          <w:i w:val="false"/>
          <w:color w:val="000000"/>
          <w:sz w:val="28"/>
        </w:rPr>
        <w:t xml:space="preserve">
      Описание представлено в разделах 5.4.2. </w:t>
      </w:r>
    </w:p>
    <w:bookmarkEnd w:id="3143"/>
    <w:bookmarkStart w:name="z3507" w:id="3144"/>
    <w:p>
      <w:pPr>
        <w:spacing w:after="0"/>
        <w:ind w:left="0"/>
        <w:jc w:val="both"/>
      </w:pPr>
      <w:r>
        <w:rPr>
          <w:rFonts w:ascii="Times New Roman"/>
          <w:b w:val="false"/>
          <w:i w:val="false"/>
          <w:color w:val="000000"/>
          <w:sz w:val="28"/>
        </w:rPr>
        <w:t>
      Мониторинг, связанный с НДТ: см. НДТ 4.</w:t>
      </w:r>
    </w:p>
    <w:bookmarkEnd w:id="3144"/>
    <w:p>
      <w:pPr>
        <w:spacing w:after="0"/>
        <w:ind w:left="0"/>
        <w:jc w:val="both"/>
      </w:pPr>
      <w:r>
        <w:rPr>
          <w:rFonts w:ascii="Times New Roman"/>
          <w:b/>
          <w:i w:val="false"/>
          <w:color w:val="000000"/>
          <w:sz w:val="28"/>
        </w:rPr>
        <w:t>6.2.2.2. Выбросы диоксида серы</w:t>
      </w:r>
    </w:p>
    <w:bookmarkStart w:name="z3509" w:id="3145"/>
    <w:p>
      <w:pPr>
        <w:spacing w:after="0"/>
        <w:ind w:left="0"/>
        <w:jc w:val="both"/>
      </w:pPr>
      <w:r>
        <w:rPr>
          <w:rFonts w:ascii="Times New Roman"/>
          <w:b w:val="false"/>
          <w:i w:val="false"/>
          <w:color w:val="000000"/>
          <w:sz w:val="28"/>
        </w:rPr>
        <w:t xml:space="preserve">
      </w:t>
      </w:r>
      <w:r>
        <w:rPr>
          <w:rFonts w:ascii="Times New Roman"/>
          <w:b/>
          <w:i w:val="false"/>
          <w:color w:val="000000"/>
          <w:sz w:val="28"/>
        </w:rPr>
        <w:t>НДТ 19</w:t>
      </w:r>
      <w:r>
        <w:rPr>
          <w:rFonts w:ascii="Times New Roman"/>
          <w:b w:val="false"/>
          <w:i w:val="false"/>
          <w:color w:val="000000"/>
          <w:sz w:val="28"/>
        </w:rPr>
        <w:t>.</w:t>
      </w:r>
    </w:p>
    <w:bookmarkEnd w:id="3145"/>
    <w:bookmarkStart w:name="z3510" w:id="3146"/>
    <w:p>
      <w:pPr>
        <w:spacing w:after="0"/>
        <w:ind w:left="0"/>
        <w:jc w:val="both"/>
      </w:pPr>
      <w:r>
        <w:rPr>
          <w:rFonts w:ascii="Times New Roman"/>
          <w:b w:val="false"/>
          <w:i w:val="false"/>
          <w:color w:val="000000"/>
          <w:sz w:val="28"/>
        </w:rPr>
        <w:t>
      В целях предотвращения или сокращения выбросов SO</w:t>
      </w:r>
      <w:r>
        <w:rPr>
          <w:rFonts w:ascii="Times New Roman"/>
          <w:b w:val="false"/>
          <w:i w:val="false"/>
          <w:color w:val="000000"/>
          <w:vertAlign w:val="subscript"/>
        </w:rPr>
        <w:t>2</w:t>
      </w:r>
      <w:r>
        <w:rPr>
          <w:rFonts w:ascii="Times New Roman"/>
          <w:b w:val="false"/>
          <w:i w:val="false"/>
          <w:color w:val="000000"/>
          <w:sz w:val="28"/>
        </w:rPr>
        <w:t xml:space="preserve"> из отходящих технологических газов при производстве плавки и выпуска расплава титанового шлака НДТ заключается в использовании одной из или комбинации нижеперечисленных техник:</w:t>
      </w:r>
    </w:p>
    <w:bookmarkEnd w:id="3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1" w:id="3147"/>
          <w:p>
            <w:pPr>
              <w:spacing w:after="20"/>
              <w:ind w:left="20"/>
              <w:jc w:val="both"/>
            </w:pPr>
            <w:r>
              <w:rPr>
                <w:rFonts w:ascii="Times New Roman"/>
                <w:b w:val="false"/>
                <w:i w:val="false"/>
                <w:color w:val="000000"/>
                <w:sz w:val="20"/>
              </w:rPr>
              <w:t>
№</w:t>
            </w:r>
          </w:p>
          <w:bookmarkEnd w:id="3147"/>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Десульфуризация и использование топлива с пониженным содержанием серы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"мокрых" способов очистки (мокрый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2" w:id="3148"/>
          <w:p>
            <w:pPr>
              <w:spacing w:after="20"/>
              <w:ind w:left="20"/>
              <w:jc w:val="both"/>
            </w:pPr>
            <w:r>
              <w:rPr>
                <w:rFonts w:ascii="Times New Roman"/>
                <w:b w:val="false"/>
                <w:i w:val="false"/>
                <w:color w:val="000000"/>
                <w:sz w:val="20"/>
              </w:rPr>
              <w:t>
Применительно для новых установок.</w:t>
            </w:r>
          </w:p>
          <w:bookmarkEnd w:id="3148"/>
          <w:p>
            <w:pPr>
              <w:spacing w:after="20"/>
              <w:ind w:left="20"/>
              <w:jc w:val="both"/>
            </w:pPr>
            <w:r>
              <w:rPr>
                <w:rFonts w:ascii="Times New Roman"/>
                <w:b w:val="false"/>
                <w:i w:val="false"/>
                <w:color w:val="000000"/>
                <w:sz w:val="20"/>
              </w:rPr>
              <w:t>
</w:t>
            </w:r>
            <w:r>
              <w:rPr>
                <w:rFonts w:ascii="Times New Roman"/>
                <w:b w:val="false"/>
                <w:i w:val="false"/>
                <w:color w:val="000000"/>
                <w:sz w:val="20"/>
              </w:rPr>
              <w:t>Для действующих установок применимость может быть ограничена в случаях:</w:t>
            </w:r>
          </w:p>
          <w:p>
            <w:pPr>
              <w:spacing w:after="20"/>
              <w:ind w:left="20"/>
              <w:jc w:val="both"/>
            </w:pPr>
            <w:r>
              <w:rPr>
                <w:rFonts w:ascii="Times New Roman"/>
                <w:b w:val="false"/>
                <w:i w:val="false"/>
                <w:color w:val="000000"/>
                <w:sz w:val="20"/>
              </w:rPr>
              <w:t>
</w:t>
            </w:r>
            <w:r>
              <w:rPr>
                <w:rFonts w:ascii="Times New Roman"/>
                <w:b w:val="false"/>
                <w:i w:val="false"/>
                <w:color w:val="000000"/>
                <w:sz w:val="20"/>
              </w:rPr>
              <w:t>очень высокие скорости потока отходящего газа (из-за значительного количества образующихся отходов и сточных вод);</w:t>
            </w:r>
          </w:p>
          <w:p>
            <w:pPr>
              <w:spacing w:after="20"/>
              <w:ind w:left="20"/>
              <w:jc w:val="both"/>
            </w:pPr>
            <w:r>
              <w:rPr>
                <w:rFonts w:ascii="Times New Roman"/>
                <w:b w:val="false"/>
                <w:i w:val="false"/>
                <w:color w:val="000000"/>
                <w:sz w:val="20"/>
              </w:rPr>
              <w:t>
</w:t>
            </w:r>
            <w:r>
              <w:rPr>
                <w:rFonts w:ascii="Times New Roman"/>
                <w:b w:val="false"/>
                <w:i w:val="false"/>
                <w:color w:val="000000"/>
                <w:sz w:val="20"/>
              </w:rPr>
              <w:t>в засушливых районах (из-за большого объема воды и необходимости очистки сточных вод);</w:t>
            </w:r>
          </w:p>
          <w:p>
            <w:pPr>
              <w:spacing w:after="20"/>
              <w:ind w:left="20"/>
              <w:jc w:val="both"/>
            </w:pPr>
            <w:r>
              <w:rPr>
                <w:rFonts w:ascii="Times New Roman"/>
                <w:b w:val="false"/>
                <w:i w:val="false"/>
                <w:color w:val="000000"/>
                <w:sz w:val="20"/>
              </w:rPr>
              <w:t>
необходимость масштабной реконструкции централизованной системы очистки газов с выделением отдельных потоков для обессеривания, а также ограниченность территории (отсутствие производственных площадей для строительства дополнительных крупногабаритных сооружений).</w:t>
            </w:r>
          </w:p>
        </w:tc>
      </w:tr>
    </w:tbl>
    <w:p>
      <w:pPr>
        <w:spacing w:after="0"/>
        <w:ind w:left="0"/>
        <w:jc w:val="left"/>
      </w:pPr>
      <w:r>
        <w:br/>
      </w:r>
      <w:r>
        <w:rPr>
          <w:rFonts w:ascii="Times New Roman"/>
          <w:b w:val="false"/>
          <w:i w:val="false"/>
          <w:color w:val="000000"/>
          <w:sz w:val="28"/>
        </w:rPr>
        <w:t>
</w:t>
      </w:r>
    </w:p>
    <w:bookmarkStart w:name="z3516" w:id="3149"/>
    <w:p>
      <w:pPr>
        <w:spacing w:after="0"/>
        <w:ind w:left="0"/>
        <w:jc w:val="both"/>
      </w:pPr>
      <w:r>
        <w:rPr>
          <w:rFonts w:ascii="Times New Roman"/>
          <w:b w:val="false"/>
          <w:i w:val="false"/>
          <w:color w:val="000000"/>
          <w:sz w:val="28"/>
        </w:rPr>
        <w:t>
      Таблица 6.10. Технологические показатели выбросов SO</w:t>
      </w:r>
      <w:r>
        <w:rPr>
          <w:rFonts w:ascii="Times New Roman"/>
          <w:b w:val="false"/>
          <w:i w:val="false"/>
          <w:color w:val="000000"/>
          <w:vertAlign w:val="subscript"/>
        </w:rPr>
        <w:t>2</w:t>
      </w:r>
      <w:r>
        <w:rPr>
          <w:rFonts w:ascii="Times New Roman"/>
          <w:b w:val="false"/>
          <w:i w:val="false"/>
          <w:color w:val="000000"/>
          <w:sz w:val="28"/>
        </w:rPr>
        <w:t xml:space="preserve"> при производстве плавки и выпуске расплава титанового шлака.</w:t>
      </w:r>
    </w:p>
    <w:bookmarkEnd w:id="3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7" w:id="3150"/>
          <w:p>
            <w:pPr>
              <w:spacing w:after="20"/>
              <w:ind w:left="20"/>
              <w:jc w:val="both"/>
            </w:pPr>
            <w:r>
              <w:rPr>
                <w:rFonts w:ascii="Times New Roman"/>
                <w:b w:val="false"/>
                <w:i w:val="false"/>
                <w:color w:val="000000"/>
                <w:sz w:val="20"/>
              </w:rPr>
              <w:t>
№</w:t>
            </w:r>
          </w:p>
          <w:bookmarkEnd w:id="3150"/>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bookmarkStart w:name="z3518" w:id="3151"/>
    <w:p>
      <w:pPr>
        <w:spacing w:after="0"/>
        <w:ind w:left="0"/>
        <w:jc w:val="both"/>
      </w:pPr>
      <w:r>
        <w:rPr>
          <w:rFonts w:ascii="Times New Roman"/>
          <w:b w:val="false"/>
          <w:i w:val="false"/>
          <w:color w:val="000000"/>
          <w:sz w:val="28"/>
        </w:rPr>
        <w:t>
      При использовании одной или комбинации указанных техник количественное значение эмиссии должно соответствовать установленным санитарно-гигиеническим, экологическим нормативам качества и целевым показателям качества окружающей среды. При наличии разных значений, определенных нормативными правовыми актами, применяются наиболеe жесткие требования, установленные к SO</w:t>
      </w:r>
      <w:r>
        <w:rPr>
          <w:rFonts w:ascii="Times New Roman"/>
          <w:b w:val="false"/>
          <w:i w:val="false"/>
          <w:color w:val="000000"/>
          <w:vertAlign w:val="subscript"/>
        </w:rPr>
        <w:t>2</w:t>
      </w:r>
      <w:r>
        <w:rPr>
          <w:rFonts w:ascii="Times New Roman"/>
          <w:b w:val="false"/>
          <w:i w:val="false"/>
          <w:color w:val="000000"/>
          <w:sz w:val="28"/>
        </w:rPr>
        <w:t>.</w:t>
      </w:r>
    </w:p>
    <w:bookmarkEnd w:id="3151"/>
    <w:bookmarkStart w:name="z3519" w:id="3152"/>
    <w:p>
      <w:pPr>
        <w:spacing w:after="0"/>
        <w:ind w:left="0"/>
        <w:jc w:val="both"/>
      </w:pPr>
      <w:r>
        <w:rPr>
          <w:rFonts w:ascii="Times New Roman"/>
          <w:b w:val="false"/>
          <w:i w:val="false"/>
          <w:color w:val="000000"/>
          <w:sz w:val="28"/>
        </w:rPr>
        <w:t>
      Мониторинг, связанный с НДТ: см. НДТ 4.</w:t>
      </w:r>
    </w:p>
    <w:bookmarkEnd w:id="3152"/>
    <w:bookmarkStart w:name="z3520" w:id="3153"/>
    <w:p>
      <w:pPr>
        <w:spacing w:after="0"/>
        <w:ind w:left="0"/>
        <w:jc w:val="both"/>
      </w:pPr>
      <w:r>
        <w:rPr>
          <w:rFonts w:ascii="Times New Roman"/>
          <w:b w:val="false"/>
          <w:i w:val="false"/>
          <w:color w:val="000000"/>
          <w:sz w:val="28"/>
        </w:rPr>
        <w:t>
      Описание представлено в разделе 5.4.3.</w:t>
      </w:r>
    </w:p>
    <w:bookmarkEnd w:id="3153"/>
    <w:bookmarkStart w:name="z3521" w:id="3154"/>
    <w:p>
      <w:pPr>
        <w:spacing w:after="0"/>
        <w:ind w:left="0"/>
        <w:jc w:val="both"/>
      </w:pPr>
      <w:r>
        <w:rPr>
          <w:rFonts w:ascii="Times New Roman"/>
          <w:b w:val="false"/>
          <w:i w:val="false"/>
          <w:color w:val="000000"/>
          <w:sz w:val="28"/>
        </w:rPr>
        <w:t xml:space="preserve">
      </w:t>
      </w:r>
      <w:r>
        <w:rPr>
          <w:rFonts w:ascii="Times New Roman"/>
          <w:b/>
          <w:i w:val="false"/>
          <w:color w:val="000000"/>
          <w:sz w:val="28"/>
        </w:rPr>
        <w:t>НДТ 20.</w:t>
      </w:r>
    </w:p>
    <w:bookmarkEnd w:id="3154"/>
    <w:bookmarkStart w:name="z3522" w:id="3155"/>
    <w:p>
      <w:pPr>
        <w:spacing w:after="0"/>
        <w:ind w:left="0"/>
        <w:jc w:val="both"/>
      </w:pPr>
      <w:r>
        <w:rPr>
          <w:rFonts w:ascii="Times New Roman"/>
          <w:b w:val="false"/>
          <w:i w:val="false"/>
          <w:color w:val="000000"/>
          <w:sz w:val="28"/>
        </w:rPr>
        <w:t>
      В целях предотвращения или сокращения выбросов SO</w:t>
      </w:r>
      <w:r>
        <w:rPr>
          <w:rFonts w:ascii="Times New Roman"/>
          <w:b w:val="false"/>
          <w:i w:val="false"/>
          <w:color w:val="000000"/>
          <w:vertAlign w:val="subscript"/>
        </w:rPr>
        <w:t>2</w:t>
      </w:r>
      <w:r>
        <w:rPr>
          <w:rFonts w:ascii="Times New Roman"/>
          <w:b w:val="false"/>
          <w:i w:val="false"/>
          <w:color w:val="000000"/>
          <w:sz w:val="28"/>
        </w:rPr>
        <w:t xml:space="preserve"> из отходящих технологических газов при рафинировании и литье магния при производстве титана и магния НДТ заключается в использовании одной из или комбинации нижеперечисленных техник:</w:t>
      </w:r>
    </w:p>
    <w:bookmarkEnd w:id="3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3" w:id="3156"/>
          <w:p>
            <w:pPr>
              <w:spacing w:after="20"/>
              <w:ind w:left="20"/>
              <w:jc w:val="both"/>
            </w:pPr>
            <w:r>
              <w:rPr>
                <w:rFonts w:ascii="Times New Roman"/>
                <w:b w:val="false"/>
                <w:i w:val="false"/>
                <w:color w:val="000000"/>
                <w:sz w:val="20"/>
              </w:rPr>
              <w:t>
№</w:t>
            </w:r>
          </w:p>
          <w:bookmarkEnd w:id="3156"/>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Десульфуризация и использование топлива с пониженным содержанием серы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"мокрых" способов очистки (мокрый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4" w:id="3157"/>
          <w:p>
            <w:pPr>
              <w:spacing w:after="20"/>
              <w:ind w:left="20"/>
              <w:jc w:val="both"/>
            </w:pPr>
            <w:r>
              <w:rPr>
                <w:rFonts w:ascii="Times New Roman"/>
                <w:b w:val="false"/>
                <w:i w:val="false"/>
                <w:color w:val="000000"/>
                <w:sz w:val="20"/>
              </w:rPr>
              <w:t>
Применительно для новых установок.</w:t>
            </w:r>
          </w:p>
          <w:bookmarkEnd w:id="3157"/>
          <w:p>
            <w:pPr>
              <w:spacing w:after="20"/>
              <w:ind w:left="20"/>
              <w:jc w:val="both"/>
            </w:pPr>
            <w:r>
              <w:rPr>
                <w:rFonts w:ascii="Times New Roman"/>
                <w:b w:val="false"/>
                <w:i w:val="false"/>
                <w:color w:val="000000"/>
                <w:sz w:val="20"/>
              </w:rPr>
              <w:t>
</w:t>
            </w:r>
            <w:r>
              <w:rPr>
                <w:rFonts w:ascii="Times New Roman"/>
                <w:b w:val="false"/>
                <w:i w:val="false"/>
                <w:color w:val="000000"/>
                <w:sz w:val="20"/>
              </w:rPr>
              <w:t>Для действующих установок применимость может быть ограничена в случаях:</w:t>
            </w:r>
          </w:p>
          <w:p>
            <w:pPr>
              <w:spacing w:after="20"/>
              <w:ind w:left="20"/>
              <w:jc w:val="both"/>
            </w:pPr>
            <w:r>
              <w:rPr>
                <w:rFonts w:ascii="Times New Roman"/>
                <w:b w:val="false"/>
                <w:i w:val="false"/>
                <w:color w:val="000000"/>
                <w:sz w:val="20"/>
              </w:rPr>
              <w:t>
</w:t>
            </w:r>
            <w:r>
              <w:rPr>
                <w:rFonts w:ascii="Times New Roman"/>
                <w:b w:val="false"/>
                <w:i w:val="false"/>
                <w:color w:val="000000"/>
                <w:sz w:val="20"/>
              </w:rPr>
              <w:t>очень высокие скорости потока отходящего газа (из-за значительного количества образующихся отходов и сточных вод);</w:t>
            </w:r>
          </w:p>
          <w:p>
            <w:pPr>
              <w:spacing w:after="20"/>
              <w:ind w:left="20"/>
              <w:jc w:val="both"/>
            </w:pPr>
            <w:r>
              <w:rPr>
                <w:rFonts w:ascii="Times New Roman"/>
                <w:b w:val="false"/>
                <w:i w:val="false"/>
                <w:color w:val="000000"/>
                <w:sz w:val="20"/>
              </w:rPr>
              <w:t>
</w:t>
            </w:r>
            <w:r>
              <w:rPr>
                <w:rFonts w:ascii="Times New Roman"/>
                <w:b w:val="false"/>
                <w:i w:val="false"/>
                <w:color w:val="000000"/>
                <w:sz w:val="20"/>
              </w:rPr>
              <w:t>в засушливых районах (из-за большого объема воды и необходимости очистки сточных вод);</w:t>
            </w:r>
          </w:p>
          <w:p>
            <w:pPr>
              <w:spacing w:after="20"/>
              <w:ind w:left="20"/>
              <w:jc w:val="both"/>
            </w:pPr>
            <w:r>
              <w:rPr>
                <w:rFonts w:ascii="Times New Roman"/>
                <w:b w:val="false"/>
                <w:i w:val="false"/>
                <w:color w:val="000000"/>
                <w:sz w:val="20"/>
              </w:rPr>
              <w:t>
необходимость масштабной реконструкции централизованной системы очистки газов с выделением отдельных потоков для обессеривания, а также ограниченность территории (отсутствие производственных площадей для строительства дополнительных крупногабаритных сооружений).</w:t>
            </w:r>
          </w:p>
        </w:tc>
      </w:tr>
    </w:tbl>
    <w:p>
      <w:pPr>
        <w:spacing w:after="0"/>
        <w:ind w:left="0"/>
        <w:jc w:val="left"/>
      </w:pPr>
      <w:r>
        <w:br/>
      </w:r>
      <w:r>
        <w:rPr>
          <w:rFonts w:ascii="Times New Roman"/>
          <w:b w:val="false"/>
          <w:i w:val="false"/>
          <w:color w:val="000000"/>
          <w:sz w:val="28"/>
        </w:rPr>
        <w:t>
</w:t>
      </w:r>
    </w:p>
    <w:bookmarkStart w:name="z3528" w:id="3158"/>
    <w:p>
      <w:pPr>
        <w:spacing w:after="0"/>
        <w:ind w:left="0"/>
        <w:jc w:val="both"/>
      </w:pPr>
      <w:r>
        <w:rPr>
          <w:rFonts w:ascii="Times New Roman"/>
          <w:b w:val="false"/>
          <w:i w:val="false"/>
          <w:color w:val="000000"/>
          <w:sz w:val="28"/>
        </w:rPr>
        <w:t>
      Таблица 6.11. Технологические показатели выбросов SO</w:t>
      </w:r>
      <w:r>
        <w:rPr>
          <w:rFonts w:ascii="Times New Roman"/>
          <w:b w:val="false"/>
          <w:i w:val="false"/>
          <w:color w:val="000000"/>
          <w:vertAlign w:val="subscript"/>
        </w:rPr>
        <w:t>2</w:t>
      </w:r>
      <w:r>
        <w:rPr>
          <w:rFonts w:ascii="Times New Roman"/>
          <w:b w:val="false"/>
          <w:i w:val="false"/>
          <w:color w:val="000000"/>
          <w:sz w:val="28"/>
        </w:rPr>
        <w:t xml:space="preserve"> при рафинировании и литье магния.</w:t>
      </w:r>
    </w:p>
    <w:bookmarkEnd w:id="3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9" w:id="3159"/>
          <w:p>
            <w:pPr>
              <w:spacing w:after="20"/>
              <w:ind w:left="20"/>
              <w:jc w:val="both"/>
            </w:pPr>
            <w:r>
              <w:rPr>
                <w:rFonts w:ascii="Times New Roman"/>
                <w:b w:val="false"/>
                <w:i w:val="false"/>
                <w:color w:val="000000"/>
                <w:sz w:val="20"/>
              </w:rPr>
              <w:t>
№</w:t>
            </w:r>
          </w:p>
          <w:bookmarkEnd w:id="3159"/>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r>
    </w:tbl>
    <w:bookmarkStart w:name="z3530" w:id="3160"/>
    <w:p>
      <w:pPr>
        <w:spacing w:after="0"/>
        <w:ind w:left="0"/>
        <w:jc w:val="both"/>
      </w:pPr>
      <w:r>
        <w:rPr>
          <w:rFonts w:ascii="Times New Roman"/>
          <w:b w:val="false"/>
          <w:i w:val="false"/>
          <w:color w:val="000000"/>
          <w:sz w:val="28"/>
        </w:rPr>
        <w:t>
      Мониторинг, связанный с НДТ: см. НДТ 4.</w:t>
      </w:r>
    </w:p>
    <w:bookmarkEnd w:id="3160"/>
    <w:p>
      <w:pPr>
        <w:spacing w:after="0"/>
        <w:ind w:left="0"/>
        <w:jc w:val="both"/>
      </w:pPr>
      <w:r>
        <w:rPr>
          <w:rFonts w:ascii="Times New Roman"/>
          <w:b/>
          <w:i w:val="false"/>
          <w:color w:val="000000"/>
          <w:sz w:val="28"/>
        </w:rPr>
        <w:t>6.2.2.3. Описание представлено в разделе 5.4.3.Выбросы оксидов азота</w:t>
      </w:r>
    </w:p>
    <w:bookmarkStart w:name="z3532" w:id="3161"/>
    <w:p>
      <w:pPr>
        <w:spacing w:after="0"/>
        <w:ind w:left="0"/>
        <w:jc w:val="both"/>
      </w:pPr>
      <w:r>
        <w:rPr>
          <w:rFonts w:ascii="Times New Roman"/>
          <w:b w:val="false"/>
          <w:i w:val="false"/>
          <w:color w:val="000000"/>
          <w:sz w:val="28"/>
        </w:rPr>
        <w:t xml:space="preserve">
      </w:t>
      </w:r>
      <w:r>
        <w:rPr>
          <w:rFonts w:ascii="Times New Roman"/>
          <w:b/>
          <w:i w:val="false"/>
          <w:color w:val="000000"/>
          <w:sz w:val="28"/>
        </w:rPr>
        <w:t>НДТ 21</w:t>
      </w:r>
      <w:r>
        <w:rPr>
          <w:rFonts w:ascii="Times New Roman"/>
          <w:b w:val="false"/>
          <w:i w:val="false"/>
          <w:color w:val="000000"/>
          <w:sz w:val="28"/>
        </w:rPr>
        <w:t>.</w:t>
      </w:r>
    </w:p>
    <w:bookmarkEnd w:id="3161"/>
    <w:bookmarkStart w:name="z3533" w:id="3162"/>
    <w:p>
      <w:pPr>
        <w:spacing w:after="0"/>
        <w:ind w:left="0"/>
        <w:jc w:val="both"/>
      </w:pPr>
      <w:r>
        <w:rPr>
          <w:rFonts w:ascii="Times New Roman"/>
          <w:b w:val="false"/>
          <w:i w:val="false"/>
          <w:color w:val="000000"/>
          <w:sz w:val="28"/>
        </w:rPr>
        <w:t>
      Для предотвращения и/или снижения выбросов окислов азота (NO</w:t>
      </w:r>
      <w:r>
        <w:rPr>
          <w:rFonts w:ascii="Times New Roman"/>
          <w:b w:val="false"/>
          <w:i w:val="false"/>
          <w:color w:val="000000"/>
          <w:vertAlign w:val="subscript"/>
        </w:rPr>
        <w:t>x</w:t>
      </w:r>
      <w:r>
        <w:rPr>
          <w:rFonts w:ascii="Times New Roman"/>
          <w:b w:val="false"/>
          <w:i w:val="false"/>
          <w:color w:val="000000"/>
          <w:sz w:val="28"/>
        </w:rPr>
        <w:t>) в атмосферу при ведении плавки и выпуске расплава титанового шлака НДТ является использование одного или комбинации нижеуказанных методов:</w:t>
      </w:r>
    </w:p>
    <w:bookmarkEnd w:id="3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4" w:id="3163"/>
          <w:p>
            <w:pPr>
              <w:spacing w:after="20"/>
              <w:ind w:left="20"/>
              <w:jc w:val="both"/>
            </w:pPr>
            <w:r>
              <w:rPr>
                <w:rFonts w:ascii="Times New Roman"/>
                <w:b w:val="false"/>
                <w:i w:val="false"/>
                <w:color w:val="000000"/>
                <w:sz w:val="20"/>
              </w:rPr>
              <w:t>
№</w:t>
            </w:r>
          </w:p>
          <w:bookmarkEnd w:id="3163"/>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Рециркуляция дымовых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5" w:id="3164"/>
          <w:p>
            <w:pPr>
              <w:spacing w:after="20"/>
              <w:ind w:left="20"/>
              <w:jc w:val="both"/>
            </w:pPr>
            <w:r>
              <w:rPr>
                <w:rFonts w:ascii="Times New Roman"/>
                <w:b w:val="false"/>
                <w:i w:val="false"/>
                <w:color w:val="000000"/>
                <w:sz w:val="20"/>
              </w:rPr>
              <w:t xml:space="preserve">
Общеприменимо </w:t>
            </w:r>
          </w:p>
          <w:bookmarkEnd w:id="3164"/>
          <w:p>
            <w:pPr>
              <w:spacing w:after="20"/>
              <w:ind w:left="20"/>
              <w:jc w:val="both"/>
            </w:pPr>
            <w:r>
              <w:rPr>
                <w:rFonts w:ascii="Times New Roman"/>
                <w:b w:val="false"/>
                <w:i w:val="false"/>
                <w:color w:val="000000"/>
                <w:sz w:val="20"/>
              </w:rPr>
              <w:t>
Повторная подача отработанного газа из печи в пламя для снижения содержания кислорода и, следовательно, температуры пламени. Использование специальных горелок основано на внутренней рециркуляции дымовых газов, которые охлаждают основание пламени и снижают содержание кислорода в самой горячей части пламени.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 горелки (горелка с низким образованием NO</w:t>
            </w:r>
            <w:r>
              <w:rPr>
                <w:rFonts w:ascii="Times New Roman"/>
                <w:b w:val="false"/>
                <w:i w:val="false"/>
                <w:color w:val="000000"/>
                <w:vertAlign w:val="subscript"/>
              </w:rPr>
              <w:t>х</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6" w:id="3165"/>
          <w:p>
            <w:pPr>
              <w:spacing w:after="20"/>
              <w:ind w:left="20"/>
              <w:jc w:val="both"/>
            </w:pPr>
            <w:r>
              <w:rPr>
                <w:rFonts w:ascii="Times New Roman"/>
                <w:b w:val="false"/>
                <w:i w:val="false"/>
                <w:color w:val="000000"/>
                <w:sz w:val="20"/>
              </w:rPr>
              <w:t>
Предназначены для снижения пиковых температур пламени, что задерживает процесс сгорания, но дает ему завершится, при этом увеличивая теплопередачу. Эффект этой конструкции горелки заключается в очень быстром воспламенении топлива, особенно при наличии в топливе летучих соединений, при недостатке кислорода в атмосфере, что ведет к снижению образования NO</w:t>
            </w:r>
            <w:r>
              <w:rPr>
                <w:rFonts w:ascii="Times New Roman"/>
                <w:b w:val="false"/>
                <w:i w:val="false"/>
                <w:color w:val="000000"/>
                <w:vertAlign w:val="subscript"/>
              </w:rPr>
              <w:t>x</w:t>
            </w:r>
            <w:r>
              <w:rPr>
                <w:rFonts w:ascii="Times New Roman"/>
                <w:b w:val="false"/>
                <w:i w:val="false"/>
                <w:color w:val="000000"/>
                <w:sz w:val="20"/>
              </w:rPr>
              <w:t>. Конструкция горелок с более низкими показателями выбросов NO</w:t>
            </w:r>
            <w:r>
              <w:rPr>
                <w:rFonts w:ascii="Times New Roman"/>
                <w:b w:val="false"/>
                <w:i w:val="false"/>
                <w:color w:val="000000"/>
                <w:vertAlign w:val="subscript"/>
              </w:rPr>
              <w:t>x</w:t>
            </w:r>
            <w:r>
              <w:rPr>
                <w:rFonts w:ascii="Times New Roman"/>
                <w:b w:val="false"/>
                <w:i w:val="false"/>
                <w:color w:val="000000"/>
                <w:sz w:val="20"/>
              </w:rPr>
              <w:t xml:space="preserve"> предполагает поэтапное сжигание (воздух/топливо) и рециркуляцию дымовых газов. </w:t>
            </w:r>
          </w:p>
          <w:bookmarkEnd w:id="3165"/>
          <w:p>
            <w:pPr>
              <w:spacing w:after="20"/>
              <w:ind w:left="20"/>
              <w:jc w:val="both"/>
            </w:pPr>
            <w:r>
              <w:rPr>
                <w:rFonts w:ascii="Times New Roman"/>
                <w:b w:val="false"/>
                <w:i w:val="false"/>
                <w:color w:val="000000"/>
                <w:sz w:val="20"/>
              </w:rPr>
              <w:t>
Применимость на существующих заводах может быть ограничена конструктивными и/или эксплуатационными ограничениями.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Селективное некаталитическое восстановление (СНКВ)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Применение селективного каталитического восстановления (СКВ)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7" w:id="3166"/>
          <w:p>
            <w:pPr>
              <w:spacing w:after="20"/>
              <w:ind w:left="20"/>
              <w:jc w:val="both"/>
            </w:pPr>
            <w:r>
              <w:rPr>
                <w:rFonts w:ascii="Times New Roman"/>
                <w:b w:val="false"/>
                <w:i w:val="false"/>
                <w:color w:val="000000"/>
                <w:sz w:val="20"/>
              </w:rPr>
              <w:t>
Общеприменимо.</w:t>
            </w:r>
          </w:p>
          <w:bookmarkEnd w:id="3166"/>
          <w:p>
            <w:pPr>
              <w:spacing w:after="20"/>
              <w:ind w:left="20"/>
              <w:jc w:val="both"/>
            </w:pPr>
            <w:r>
              <w:rPr>
                <w:rFonts w:ascii="Times New Roman"/>
                <w:b w:val="false"/>
                <w:i w:val="false"/>
                <w:color w:val="000000"/>
                <w:sz w:val="20"/>
              </w:rPr>
              <w:t>
Применяется после обеспыливания и очистки от кислых газов.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Кислородно-топливная горелка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bl>
    <w:p>
      <w:pPr>
        <w:spacing w:after="0"/>
        <w:ind w:left="0"/>
        <w:jc w:val="left"/>
      </w:pPr>
      <w:r>
        <w:br/>
      </w:r>
      <w:r>
        <w:rPr>
          <w:rFonts w:ascii="Times New Roman"/>
          <w:b w:val="false"/>
          <w:i w:val="false"/>
          <w:color w:val="000000"/>
          <w:sz w:val="28"/>
        </w:rPr>
        <w:t>
</w:t>
      </w:r>
    </w:p>
    <w:bookmarkStart w:name="z3538" w:id="3167"/>
    <w:p>
      <w:pPr>
        <w:spacing w:after="0"/>
        <w:ind w:left="0"/>
        <w:jc w:val="both"/>
      </w:pPr>
      <w:r>
        <w:rPr>
          <w:rFonts w:ascii="Times New Roman"/>
          <w:b w:val="false"/>
          <w:i w:val="false"/>
          <w:color w:val="000000"/>
          <w:sz w:val="28"/>
        </w:rPr>
        <w:t>
      Таблица 6.12. Технологические показатели выбросов NOx при ведении плавки и выпуске расплава титанового шлака.</w:t>
      </w:r>
    </w:p>
    <w:bookmarkEnd w:id="3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9" w:id="3168"/>
          <w:p>
            <w:pPr>
              <w:spacing w:after="20"/>
              <w:ind w:left="20"/>
              <w:jc w:val="both"/>
            </w:pPr>
            <w:r>
              <w:rPr>
                <w:rFonts w:ascii="Times New Roman"/>
                <w:b w:val="false"/>
                <w:i w:val="false"/>
                <w:color w:val="000000"/>
                <w:sz w:val="20"/>
              </w:rPr>
              <w:t>
№</w:t>
            </w:r>
          </w:p>
          <w:bookmarkEnd w:id="3168"/>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p>
      <w:pPr>
        <w:spacing w:after="0"/>
        <w:ind w:left="0"/>
        <w:jc w:val="left"/>
      </w:pPr>
      <w:r>
        <w:br/>
      </w:r>
      <w:r>
        <w:rPr>
          <w:rFonts w:ascii="Times New Roman"/>
          <w:b w:val="false"/>
          <w:i w:val="false"/>
          <w:color w:val="000000"/>
          <w:sz w:val="28"/>
        </w:rPr>
        <w:t>
</w:t>
      </w:r>
    </w:p>
    <w:bookmarkStart w:name="z3540" w:id="3169"/>
    <w:p>
      <w:pPr>
        <w:spacing w:after="0"/>
        <w:ind w:left="0"/>
        <w:jc w:val="both"/>
      </w:pPr>
      <w:r>
        <w:rPr>
          <w:rFonts w:ascii="Times New Roman"/>
          <w:b w:val="false"/>
          <w:i w:val="false"/>
          <w:color w:val="000000"/>
          <w:sz w:val="28"/>
        </w:rPr>
        <w:t>
      При использовании одной или комбинации указанных техник количественное значение эмиссий должно соответствовать установленным санитарно-гигиеническим, экологическим нормативам качества и целевым показателям качества окружающей среды. При наличии разных значений, определенных нормативными правовыми актами, применяются наиболее жесткие требования, установленные к NOx.</w:t>
      </w:r>
    </w:p>
    <w:bookmarkEnd w:id="3169"/>
    <w:bookmarkStart w:name="z3541" w:id="3170"/>
    <w:p>
      <w:pPr>
        <w:spacing w:after="0"/>
        <w:ind w:left="0"/>
        <w:jc w:val="both"/>
      </w:pPr>
      <w:r>
        <w:rPr>
          <w:rFonts w:ascii="Times New Roman"/>
          <w:b w:val="false"/>
          <w:i w:val="false"/>
          <w:color w:val="000000"/>
          <w:sz w:val="28"/>
        </w:rPr>
        <w:t>
      Мониторинг, связанный с НДТ: см. НДТ 4.</w:t>
      </w:r>
    </w:p>
    <w:bookmarkEnd w:id="3170"/>
    <w:bookmarkStart w:name="z3542" w:id="3171"/>
    <w:p>
      <w:pPr>
        <w:spacing w:after="0"/>
        <w:ind w:left="0"/>
        <w:jc w:val="both"/>
      </w:pPr>
      <w:r>
        <w:rPr>
          <w:rFonts w:ascii="Times New Roman"/>
          <w:b w:val="false"/>
          <w:i w:val="false"/>
          <w:color w:val="000000"/>
          <w:sz w:val="28"/>
        </w:rPr>
        <w:t>
      Описание представлено в разделе 5.4.4.</w:t>
      </w:r>
    </w:p>
    <w:bookmarkEnd w:id="3171"/>
    <w:p>
      <w:pPr>
        <w:spacing w:after="0"/>
        <w:ind w:left="0"/>
        <w:jc w:val="both"/>
      </w:pPr>
      <w:r>
        <w:rPr>
          <w:rFonts w:ascii="Times New Roman"/>
          <w:b/>
          <w:i w:val="false"/>
          <w:color w:val="000000"/>
          <w:sz w:val="28"/>
        </w:rPr>
        <w:t>6.2.2.4. Выбросы оксида углерода</w:t>
      </w:r>
    </w:p>
    <w:bookmarkStart w:name="z3544" w:id="3172"/>
    <w:p>
      <w:pPr>
        <w:spacing w:after="0"/>
        <w:ind w:left="0"/>
        <w:jc w:val="both"/>
      </w:pPr>
      <w:r>
        <w:rPr>
          <w:rFonts w:ascii="Times New Roman"/>
          <w:b w:val="false"/>
          <w:i w:val="false"/>
          <w:color w:val="000000"/>
          <w:sz w:val="28"/>
        </w:rPr>
        <w:t xml:space="preserve">
      </w:t>
      </w:r>
      <w:r>
        <w:rPr>
          <w:rFonts w:ascii="Times New Roman"/>
          <w:b/>
          <w:i w:val="false"/>
          <w:color w:val="000000"/>
          <w:sz w:val="28"/>
        </w:rPr>
        <w:t>НДТ 22</w:t>
      </w:r>
      <w:r>
        <w:rPr>
          <w:rFonts w:ascii="Times New Roman"/>
          <w:b w:val="false"/>
          <w:i w:val="false"/>
          <w:color w:val="000000"/>
          <w:sz w:val="28"/>
        </w:rPr>
        <w:t>.</w:t>
      </w:r>
    </w:p>
    <w:bookmarkEnd w:id="3172"/>
    <w:bookmarkStart w:name="z3545" w:id="3173"/>
    <w:p>
      <w:pPr>
        <w:spacing w:after="0"/>
        <w:ind w:left="0"/>
        <w:jc w:val="both"/>
      </w:pPr>
      <w:r>
        <w:rPr>
          <w:rFonts w:ascii="Times New Roman"/>
          <w:b w:val="false"/>
          <w:i w:val="false"/>
          <w:color w:val="000000"/>
          <w:sz w:val="28"/>
        </w:rPr>
        <w:t>
      Для предотвращения и/или снижения выбросов оксида углерода в атмосферу при ведении плавки по производству титанового шлака НДТ является использование одного или комбинации нижеуказанных методов:</w:t>
      </w:r>
    </w:p>
    <w:bookmarkEnd w:id="3173"/>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bookmarkStart w:name="z3546" w:id="3174"/>
          <w:p>
            <w:pPr>
              <w:spacing w:after="20"/>
              <w:ind w:left="20"/>
              <w:jc w:val="both"/>
            </w:pPr>
            <w:r>
              <w:rPr>
                <w:rFonts w:ascii="Times New Roman"/>
                <w:b w:val="false"/>
                <w:i w:val="false"/>
                <w:color w:val="000000"/>
                <w:sz w:val="20"/>
              </w:rPr>
              <w:t>
№</w:t>
            </w:r>
          </w:p>
          <w:bookmarkEnd w:id="3174"/>
          <w:p>
            <w:pPr>
              <w:spacing w:after="20"/>
              <w:ind w:left="20"/>
              <w:jc w:val="both"/>
            </w:pPr>
            <w:r>
              <w:rPr>
                <w:rFonts w:ascii="Times New Roman"/>
                <w:b w:val="false"/>
                <w:i w:val="false"/>
                <w:color w:val="000000"/>
                <w:sz w:val="20"/>
              </w:rPr>
              <w:t>
п/п</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Абсорбционная очистка газов с использованием медноаммиачных растворов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Низкотемпературный процесс очистки газов основан на физической абсорбции CO или промывке газа жидким азотом. Процесс очистки состоит из трех стадий: предварительного охлаждения и сушки исходных газов; глубокого охлаждения этих газов и частичной конденсации их компонентов; отмывки газов от оксида углерода, метана и кислорода жидким азотом в промывной колонне. Холод, необходимый для создания в установке низких температур, обеспечивается аммиачным холодильным циклом, а также рекуперацией холода обратных потоков азотноводородной фракции и азотного цикла высокого давления.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Каталитическая очистка газов с использованием реакции водяного пара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очистки может осуществляться с использованием реакции водяного пара (конверсией с водяным паром), проводимой в присутствии окисных железных катализаторов. Остаточное содержание оксидов углерода в очищенном газе составляет несколько десятитысячных долей процента. Одновременно происходит удаление свободного кислорода, если он присутствует в газе.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газов с термическим некаталитическим дожиганием и каталитическим дожиганием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окисления оксида углерода используют марганцевые, медно-хромовые и содержащие металлы платиновой группы катализаторы либо природный газ, пропан-бутановые смеси. В зависимости от состава отходящих газов в промышленности применяют различные технологические схемы очистки.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Регенеративный термический окислитель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7" w:id="3175"/>
          <w:p>
            <w:pPr>
              <w:spacing w:after="20"/>
              <w:ind w:left="20"/>
              <w:jc w:val="both"/>
            </w:pPr>
            <w:r>
              <w:rPr>
                <w:rFonts w:ascii="Times New Roman"/>
                <w:b w:val="false"/>
                <w:i w:val="false"/>
                <w:color w:val="000000"/>
                <w:sz w:val="20"/>
              </w:rPr>
              <w:t>
Общеприменимо.</w:t>
            </w:r>
          </w:p>
          <w:bookmarkEnd w:id="3175"/>
          <w:p>
            <w:pPr>
              <w:spacing w:after="20"/>
              <w:ind w:left="20"/>
              <w:jc w:val="both"/>
            </w:pPr>
            <w:r>
              <w:rPr>
                <w:rFonts w:ascii="Times New Roman"/>
                <w:b w:val="false"/>
                <w:i w:val="false"/>
                <w:color w:val="000000"/>
                <w:sz w:val="20"/>
              </w:rPr>
              <w:t>
Работа регенеративного термического окислителя основана на химическом/термическом и механическом процессах. ЛОС вступают в реакцию с кислородом в технологических газах и образуют углекислый газ CO</w:t>
            </w:r>
            <w:r>
              <w:rPr>
                <w:rFonts w:ascii="Times New Roman"/>
                <w:b w:val="false"/>
                <w:i w:val="false"/>
                <w:color w:val="000000"/>
                <w:vertAlign w:val="subscript"/>
              </w:rPr>
              <w:t>2</w:t>
            </w:r>
            <w:r>
              <w:rPr>
                <w:rFonts w:ascii="Times New Roman"/>
                <w:b w:val="false"/>
                <w:i w:val="false"/>
                <w:color w:val="000000"/>
                <w:sz w:val="20"/>
              </w:rPr>
              <w:t xml:space="preserve"> и водяной пар H</w:t>
            </w:r>
            <w:r>
              <w:rPr>
                <w:rFonts w:ascii="Times New Roman"/>
                <w:b w:val="false"/>
                <w:i w:val="false"/>
                <w:color w:val="000000"/>
                <w:vertAlign w:val="subscript"/>
              </w:rPr>
              <w:t>2</w:t>
            </w:r>
            <w:r>
              <w:rPr>
                <w:rFonts w:ascii="Times New Roman"/>
                <w:b w:val="false"/>
                <w:i w:val="false"/>
                <w:color w:val="000000"/>
                <w:sz w:val="20"/>
              </w:rPr>
              <w:t>O, которые не представляют опасности и не имеют запаха.</w:t>
            </w:r>
          </w:p>
        </w:tc>
      </w:tr>
    </w:tbl>
    <w:p>
      <w:pPr>
        <w:spacing w:after="0"/>
        <w:ind w:left="0"/>
        <w:jc w:val="left"/>
      </w:pPr>
      <w:r>
        <w:br/>
      </w:r>
      <w:r>
        <w:rPr>
          <w:rFonts w:ascii="Times New Roman"/>
          <w:b w:val="false"/>
          <w:i w:val="false"/>
          <w:color w:val="000000"/>
          <w:sz w:val="28"/>
        </w:rPr>
        <w:t>
</w:t>
      </w:r>
    </w:p>
    <w:bookmarkStart w:name="z3548" w:id="3176"/>
    <w:p>
      <w:pPr>
        <w:spacing w:after="0"/>
        <w:ind w:left="0"/>
        <w:jc w:val="both"/>
      </w:pPr>
      <w:r>
        <w:rPr>
          <w:rFonts w:ascii="Times New Roman"/>
          <w:b w:val="false"/>
          <w:i w:val="false"/>
          <w:color w:val="000000"/>
          <w:sz w:val="28"/>
        </w:rPr>
        <w:t>
      Таблица 6.13. Технологические показатели выбросов оксида углерода при ведении плавки по производству титанового шлака.</w:t>
      </w:r>
    </w:p>
    <w:bookmarkEnd w:id="3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9" w:id="3177"/>
          <w:p>
            <w:pPr>
              <w:spacing w:after="20"/>
              <w:ind w:left="20"/>
              <w:jc w:val="both"/>
            </w:pPr>
            <w:r>
              <w:rPr>
                <w:rFonts w:ascii="Times New Roman"/>
                <w:b w:val="false"/>
                <w:i w:val="false"/>
                <w:color w:val="000000"/>
                <w:sz w:val="20"/>
              </w:rPr>
              <w:t>
№</w:t>
            </w:r>
          </w:p>
          <w:bookmarkEnd w:id="3177"/>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Углерода оксид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bookmarkStart w:name="z3550" w:id="3178"/>
    <w:p>
      <w:pPr>
        <w:spacing w:after="0"/>
        <w:ind w:left="0"/>
        <w:jc w:val="both"/>
      </w:pPr>
      <w:r>
        <w:rPr>
          <w:rFonts w:ascii="Times New Roman"/>
          <w:b w:val="false"/>
          <w:i w:val="false"/>
          <w:color w:val="000000"/>
          <w:sz w:val="28"/>
        </w:rPr>
        <w:t>
      Мониторинг, связанный с НДТ: см. НДТ 4.</w:t>
      </w:r>
    </w:p>
    <w:bookmarkEnd w:id="3178"/>
    <w:bookmarkStart w:name="z3551" w:id="3179"/>
    <w:p>
      <w:pPr>
        <w:spacing w:after="0"/>
        <w:ind w:left="0"/>
        <w:jc w:val="both"/>
      </w:pPr>
      <w:r>
        <w:rPr>
          <w:rFonts w:ascii="Times New Roman"/>
          <w:b w:val="false"/>
          <w:i w:val="false"/>
          <w:color w:val="000000"/>
          <w:sz w:val="28"/>
        </w:rPr>
        <w:t>
      Описание представлено в разделе 5.4.5.</w:t>
      </w:r>
    </w:p>
    <w:bookmarkEnd w:id="3179"/>
    <w:bookmarkStart w:name="z3552" w:id="3180"/>
    <w:p>
      <w:pPr>
        <w:spacing w:after="0"/>
        <w:ind w:left="0"/>
        <w:jc w:val="both"/>
      </w:pPr>
      <w:r>
        <w:rPr>
          <w:rFonts w:ascii="Times New Roman"/>
          <w:b w:val="false"/>
          <w:i w:val="false"/>
          <w:color w:val="000000"/>
          <w:sz w:val="28"/>
        </w:rPr>
        <w:t xml:space="preserve">
      </w:t>
      </w:r>
      <w:r>
        <w:rPr>
          <w:rFonts w:ascii="Times New Roman"/>
          <w:b/>
          <w:i w:val="false"/>
          <w:color w:val="000000"/>
          <w:sz w:val="28"/>
        </w:rPr>
        <w:t>НДТ 23.</w:t>
      </w:r>
    </w:p>
    <w:bookmarkEnd w:id="3180"/>
    <w:bookmarkStart w:name="z3553" w:id="3181"/>
    <w:p>
      <w:pPr>
        <w:spacing w:after="0"/>
        <w:ind w:left="0"/>
        <w:jc w:val="both"/>
      </w:pPr>
      <w:r>
        <w:rPr>
          <w:rFonts w:ascii="Times New Roman"/>
          <w:b w:val="false"/>
          <w:i w:val="false"/>
          <w:color w:val="000000"/>
          <w:sz w:val="28"/>
        </w:rPr>
        <w:t>
      Для предотвращения и/или снижения выбросов оксида углерода в атмосферу при производстве тетрахлорида титана в производстве титана губчатого магнийтермическим способом НДТ является использование одного или комбинации нижеуказанных методов:</w:t>
      </w:r>
    </w:p>
    <w:bookmarkEnd w:id="3181"/>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bookmarkStart w:name="z3554" w:id="3182"/>
          <w:p>
            <w:pPr>
              <w:spacing w:after="20"/>
              <w:ind w:left="20"/>
              <w:jc w:val="both"/>
            </w:pPr>
            <w:r>
              <w:rPr>
                <w:rFonts w:ascii="Times New Roman"/>
                <w:b w:val="false"/>
                <w:i w:val="false"/>
                <w:color w:val="000000"/>
                <w:sz w:val="20"/>
              </w:rPr>
              <w:t>
№</w:t>
            </w:r>
          </w:p>
          <w:bookmarkEnd w:id="3182"/>
          <w:p>
            <w:pPr>
              <w:spacing w:after="20"/>
              <w:ind w:left="20"/>
              <w:jc w:val="both"/>
            </w:pPr>
            <w:r>
              <w:rPr>
                <w:rFonts w:ascii="Times New Roman"/>
                <w:b w:val="false"/>
                <w:i w:val="false"/>
                <w:color w:val="000000"/>
                <w:sz w:val="20"/>
              </w:rPr>
              <w:t>
п/п</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Абсорбционная очистка газов с использованием медноаммиачных растворов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Низкотемпературный процесс очистки газов основан на физической абсорбции CO или промывке газа жидким азотом. Процесс очистки состоит из трех стадий: предварительного охлаждения и сушки исходных газов; глубокого охлаждения этих газов и частичной конденсации их компонентов; отмывки газов от оксида углерода, метана и кислорода жидким азотом в промывной колонне. Холод, необходимый для создания в установке низких температур, обеспечивается аммиачным холодильным циклом, а также рекуперацией холода обратных потоков азотноводородной фракции и азотного цикла высокого давления.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Каталитическая очистка газов с использованием реакции водяного пара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очистки может осуществляться с использованием реакции водяного пара (конверсией с водяным паром), проводимой в присутствии окисных железных катализаторов. Остаточное содержание оксидов углерода в очищенном газе составляет несколько десятитысячных долей процента. Одновременно происходит удаление свободного кислорода, если он присутствует в газе.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газов с термическим некаталитическим дожиганием и каталитическим дожиганием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окисления оксида углерода используют марганцевые, медно-хромовые и содержащие металлы платиновой группы катализаторы. В зависимости от состава отходящих газов в промышленности применяют различные технологические схемы очистки.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Регенеративный термический окислитель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5" w:id="3183"/>
          <w:p>
            <w:pPr>
              <w:spacing w:after="20"/>
              <w:ind w:left="20"/>
              <w:jc w:val="both"/>
            </w:pPr>
            <w:r>
              <w:rPr>
                <w:rFonts w:ascii="Times New Roman"/>
                <w:b w:val="false"/>
                <w:i w:val="false"/>
                <w:color w:val="000000"/>
                <w:sz w:val="20"/>
              </w:rPr>
              <w:t>
Общеприменимо.</w:t>
            </w:r>
          </w:p>
          <w:bookmarkEnd w:id="3183"/>
          <w:p>
            <w:pPr>
              <w:spacing w:after="20"/>
              <w:ind w:left="20"/>
              <w:jc w:val="both"/>
            </w:pPr>
            <w:r>
              <w:rPr>
                <w:rFonts w:ascii="Times New Roman"/>
                <w:b w:val="false"/>
                <w:i w:val="false"/>
                <w:color w:val="000000"/>
                <w:sz w:val="20"/>
              </w:rPr>
              <w:t>
Работа регенеративного термического окислителя основана на химическом/термическом и механическом процессах. ЛОС вступают в реакцию с кислородом в технологических газах и образуют углекислый газ CO</w:t>
            </w:r>
            <w:r>
              <w:rPr>
                <w:rFonts w:ascii="Times New Roman"/>
                <w:b w:val="false"/>
                <w:i w:val="false"/>
                <w:color w:val="000000"/>
                <w:vertAlign w:val="subscript"/>
              </w:rPr>
              <w:t>2</w:t>
            </w:r>
            <w:r>
              <w:rPr>
                <w:rFonts w:ascii="Times New Roman"/>
                <w:b w:val="false"/>
                <w:i w:val="false"/>
                <w:color w:val="000000"/>
                <w:sz w:val="20"/>
              </w:rPr>
              <w:t xml:space="preserve"> и водяной пар H</w:t>
            </w:r>
            <w:r>
              <w:rPr>
                <w:rFonts w:ascii="Times New Roman"/>
                <w:b w:val="false"/>
                <w:i w:val="false"/>
                <w:color w:val="000000"/>
                <w:vertAlign w:val="subscript"/>
              </w:rPr>
              <w:t>2</w:t>
            </w:r>
            <w:r>
              <w:rPr>
                <w:rFonts w:ascii="Times New Roman"/>
                <w:b w:val="false"/>
                <w:i w:val="false"/>
                <w:color w:val="000000"/>
                <w:sz w:val="20"/>
              </w:rPr>
              <w:t>O, которые не представляют опасности и не имеют запаха.</w:t>
            </w:r>
          </w:p>
        </w:tc>
      </w:tr>
    </w:tbl>
    <w:p>
      <w:pPr>
        <w:spacing w:after="0"/>
        <w:ind w:left="0"/>
        <w:jc w:val="left"/>
      </w:pPr>
      <w:r>
        <w:br/>
      </w:r>
      <w:r>
        <w:rPr>
          <w:rFonts w:ascii="Times New Roman"/>
          <w:b w:val="false"/>
          <w:i w:val="false"/>
          <w:color w:val="000000"/>
          <w:sz w:val="28"/>
        </w:rPr>
        <w:t>
</w:t>
      </w:r>
    </w:p>
    <w:bookmarkStart w:name="z3556" w:id="3184"/>
    <w:p>
      <w:pPr>
        <w:spacing w:after="0"/>
        <w:ind w:left="0"/>
        <w:jc w:val="both"/>
      </w:pPr>
      <w:r>
        <w:rPr>
          <w:rFonts w:ascii="Times New Roman"/>
          <w:b w:val="false"/>
          <w:i w:val="false"/>
          <w:color w:val="000000"/>
          <w:sz w:val="28"/>
        </w:rPr>
        <w:t>
      Таблица 6.14. Технологические показатели выбросов оксида углерода при производстве тетрахлорида титана в производстве титана губчатого магнийтермическим способом.</w:t>
      </w:r>
    </w:p>
    <w:bookmarkEnd w:id="31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7" w:id="3185"/>
          <w:p>
            <w:pPr>
              <w:spacing w:after="20"/>
              <w:ind w:left="20"/>
              <w:jc w:val="both"/>
            </w:pPr>
            <w:r>
              <w:rPr>
                <w:rFonts w:ascii="Times New Roman"/>
                <w:b w:val="false"/>
                <w:i w:val="false"/>
                <w:color w:val="000000"/>
                <w:sz w:val="20"/>
              </w:rPr>
              <w:t>
№</w:t>
            </w:r>
          </w:p>
          <w:bookmarkEnd w:id="3185"/>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Углерода оксид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bookmarkStart w:name="z3558" w:id="3186"/>
    <w:p>
      <w:pPr>
        <w:spacing w:after="0"/>
        <w:ind w:left="0"/>
        <w:jc w:val="both"/>
      </w:pPr>
      <w:r>
        <w:rPr>
          <w:rFonts w:ascii="Times New Roman"/>
          <w:b w:val="false"/>
          <w:i w:val="false"/>
          <w:color w:val="000000"/>
          <w:sz w:val="28"/>
        </w:rPr>
        <w:t>
      * согласно результатам научно-исследовательских и опытно-конструкторских работ при переработке сырья с содержанием местного шлака - 10–20 мг/Нм</w:t>
      </w:r>
      <w:r>
        <w:rPr>
          <w:rFonts w:ascii="Times New Roman"/>
          <w:b w:val="false"/>
          <w:i w:val="false"/>
          <w:color w:val="000000"/>
          <w:vertAlign w:val="superscript"/>
        </w:rPr>
        <w:t>3</w:t>
      </w:r>
      <w:r>
        <w:rPr>
          <w:rFonts w:ascii="Times New Roman"/>
          <w:b w:val="false"/>
          <w:i w:val="false"/>
          <w:color w:val="000000"/>
          <w:sz w:val="28"/>
        </w:rPr>
        <w:t>.</w:t>
      </w:r>
      <w:r>
        <w:rPr>
          <w:rFonts w:ascii="Times New Roman"/>
          <w:b w:val="false"/>
          <w:i w:val="false"/>
          <w:color w:val="000000"/>
          <w:vertAlign w:val="superscript"/>
        </w:rPr>
        <w:t xml:space="preserve"> </w:t>
      </w:r>
    </w:p>
    <w:bookmarkEnd w:id="3186"/>
    <w:bookmarkStart w:name="z3559" w:id="3187"/>
    <w:p>
      <w:pPr>
        <w:spacing w:after="0"/>
        <w:ind w:left="0"/>
        <w:jc w:val="both"/>
      </w:pPr>
      <w:r>
        <w:rPr>
          <w:rFonts w:ascii="Times New Roman"/>
          <w:b w:val="false"/>
          <w:i w:val="false"/>
          <w:color w:val="000000"/>
          <w:sz w:val="28"/>
        </w:rPr>
        <w:t>
      При использовании одной или комбинации указанных техник количественное значение эмиссии должно соответствовать установленным санитарно-гигиеническим, экологическим нормативам качества и целевым показателям качества окружающей среды. При наличии разных значений, определенных нормативными правовыми актами, применяются наиболеe жесткие требования, установленные к CO.</w:t>
      </w:r>
    </w:p>
    <w:bookmarkEnd w:id="3187"/>
    <w:bookmarkStart w:name="z3560" w:id="3188"/>
    <w:p>
      <w:pPr>
        <w:spacing w:after="0"/>
        <w:ind w:left="0"/>
        <w:jc w:val="both"/>
      </w:pPr>
      <w:r>
        <w:rPr>
          <w:rFonts w:ascii="Times New Roman"/>
          <w:b w:val="false"/>
          <w:i w:val="false"/>
          <w:color w:val="000000"/>
          <w:sz w:val="28"/>
        </w:rPr>
        <w:t>
      Мониторинг, связанный с НДТ: см. НДТ 4.</w:t>
      </w:r>
    </w:p>
    <w:bookmarkEnd w:id="3188"/>
    <w:bookmarkStart w:name="z3561" w:id="3189"/>
    <w:p>
      <w:pPr>
        <w:spacing w:after="0"/>
        <w:ind w:left="0"/>
        <w:jc w:val="both"/>
      </w:pPr>
      <w:r>
        <w:rPr>
          <w:rFonts w:ascii="Times New Roman"/>
          <w:b w:val="false"/>
          <w:i w:val="false"/>
          <w:color w:val="000000"/>
          <w:sz w:val="28"/>
        </w:rPr>
        <w:t>
      Описание представлено в разделе 5.4.5.</w:t>
      </w:r>
    </w:p>
    <w:bookmarkEnd w:id="3189"/>
    <w:bookmarkStart w:name="z3562" w:id="3190"/>
    <w:p>
      <w:pPr>
        <w:spacing w:after="0"/>
        <w:ind w:left="0"/>
        <w:jc w:val="both"/>
      </w:pPr>
      <w:r>
        <w:rPr>
          <w:rFonts w:ascii="Times New Roman"/>
          <w:b w:val="false"/>
          <w:i w:val="false"/>
          <w:color w:val="000000"/>
          <w:sz w:val="28"/>
        </w:rPr>
        <w:t xml:space="preserve">
      </w:t>
      </w:r>
      <w:r>
        <w:rPr>
          <w:rFonts w:ascii="Times New Roman"/>
          <w:b/>
          <w:i w:val="false"/>
          <w:color w:val="000000"/>
          <w:sz w:val="28"/>
        </w:rPr>
        <w:t>НДТ 24.</w:t>
      </w:r>
    </w:p>
    <w:bookmarkEnd w:id="3190"/>
    <w:bookmarkStart w:name="z3563" w:id="3191"/>
    <w:p>
      <w:pPr>
        <w:spacing w:after="0"/>
        <w:ind w:left="0"/>
        <w:jc w:val="both"/>
      </w:pPr>
      <w:r>
        <w:rPr>
          <w:rFonts w:ascii="Times New Roman"/>
          <w:b w:val="false"/>
          <w:i w:val="false"/>
          <w:color w:val="000000"/>
          <w:sz w:val="28"/>
        </w:rPr>
        <w:t>
      Для предотвращения и/или снижения выбросов оксида углерода от абсорбции примесей, газов, аэрозолей при получении очищенного искусственного карналлита НДТ является использование одного или комбинации нижеуказанных методов:</w:t>
      </w:r>
    </w:p>
    <w:bookmarkEnd w:id="3191"/>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bookmarkStart w:name="z3564" w:id="3192"/>
          <w:p>
            <w:pPr>
              <w:spacing w:after="20"/>
              <w:ind w:left="20"/>
              <w:jc w:val="both"/>
            </w:pPr>
            <w:r>
              <w:rPr>
                <w:rFonts w:ascii="Times New Roman"/>
                <w:b w:val="false"/>
                <w:i w:val="false"/>
                <w:color w:val="000000"/>
                <w:sz w:val="20"/>
              </w:rPr>
              <w:t>
№</w:t>
            </w:r>
          </w:p>
          <w:bookmarkEnd w:id="3192"/>
          <w:p>
            <w:pPr>
              <w:spacing w:after="20"/>
              <w:ind w:left="20"/>
              <w:jc w:val="both"/>
            </w:pPr>
            <w:r>
              <w:rPr>
                <w:rFonts w:ascii="Times New Roman"/>
                <w:b w:val="false"/>
                <w:i w:val="false"/>
                <w:color w:val="000000"/>
                <w:sz w:val="20"/>
              </w:rPr>
              <w:t>
п/п</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Абсорбционная очистка газов с использованием медноаммиачных растворов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Низкотемпературный процесс очистки газов основан на физической абсорбции CO или промывке газа жидким азотом. Процесс очистки состоит из трех стадий: предварительного охлаждения и сушки исходных газов; глубокого охлаждения этих газов и частичной конденсации их компонентов; отмывки газов от оксида углерода, метана и кислорода жидким азотом в промывной колонне. Холод, необходимый для создания в установке низких температур, обеспечивается аммиачным холодильным циклом, а также рекуперацией холода обратных потоков азотноводородной фракции и азотного цикла высокого давления.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Каталитическая очистка газов с использованием реакции водяного пара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очистки может осуществляться с использованием реакции водяного пара (конверсией с водяным паром), проводимой в присутствии окисных железных катализаторов. Остаточное содержание оксидов углерода в очищенном газе составляет несколько десятитысячных долей процента. Одновременно происходит удаление свободного кислорода, если он присутствует в газе.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газов с термическим некаталитическим дожиганием и каталитическим дожиганием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окисления оксида углерода используют марганцевые, медно-хромовые и содержащие металлы платиновой группы катализаторы. В зависимости от состава отходящих газов в промышленности применяют различные технологические схемы очистки.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Регенеративный термический окислитель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5" w:id="3193"/>
          <w:p>
            <w:pPr>
              <w:spacing w:after="20"/>
              <w:ind w:left="20"/>
              <w:jc w:val="both"/>
            </w:pPr>
            <w:r>
              <w:rPr>
                <w:rFonts w:ascii="Times New Roman"/>
                <w:b w:val="false"/>
                <w:i w:val="false"/>
                <w:color w:val="000000"/>
                <w:sz w:val="20"/>
              </w:rPr>
              <w:t>
Общеприменимо.</w:t>
            </w:r>
          </w:p>
          <w:bookmarkEnd w:id="3193"/>
          <w:p>
            <w:pPr>
              <w:spacing w:after="20"/>
              <w:ind w:left="20"/>
              <w:jc w:val="both"/>
            </w:pPr>
            <w:r>
              <w:rPr>
                <w:rFonts w:ascii="Times New Roman"/>
                <w:b w:val="false"/>
                <w:i w:val="false"/>
                <w:color w:val="000000"/>
                <w:sz w:val="20"/>
              </w:rPr>
              <w:t>
Работа регенеративного термического окислителя основана на химическом/термическом и механическом процессах. ЛОС вступают в реакцию с кислородом в технологических газах и образуют углекислый газ CO</w:t>
            </w:r>
            <w:r>
              <w:rPr>
                <w:rFonts w:ascii="Times New Roman"/>
                <w:b w:val="false"/>
                <w:i w:val="false"/>
                <w:color w:val="000000"/>
                <w:vertAlign w:val="subscript"/>
              </w:rPr>
              <w:t>2</w:t>
            </w:r>
            <w:r>
              <w:rPr>
                <w:rFonts w:ascii="Times New Roman"/>
                <w:b w:val="false"/>
                <w:i w:val="false"/>
                <w:color w:val="000000"/>
                <w:sz w:val="20"/>
              </w:rPr>
              <w:t xml:space="preserve"> и водяной пар H</w:t>
            </w:r>
            <w:r>
              <w:rPr>
                <w:rFonts w:ascii="Times New Roman"/>
                <w:b w:val="false"/>
                <w:i w:val="false"/>
                <w:color w:val="000000"/>
                <w:vertAlign w:val="subscript"/>
              </w:rPr>
              <w:t>2</w:t>
            </w:r>
            <w:r>
              <w:rPr>
                <w:rFonts w:ascii="Times New Roman"/>
                <w:b w:val="false"/>
                <w:i w:val="false"/>
                <w:color w:val="000000"/>
                <w:sz w:val="20"/>
              </w:rPr>
              <w:t>O, которые не представляют опасности и не имеют запаха.</w:t>
            </w:r>
          </w:p>
        </w:tc>
      </w:tr>
    </w:tbl>
    <w:p>
      <w:pPr>
        <w:spacing w:after="0"/>
        <w:ind w:left="0"/>
        <w:jc w:val="left"/>
      </w:pPr>
      <w:r>
        <w:br/>
      </w:r>
      <w:r>
        <w:rPr>
          <w:rFonts w:ascii="Times New Roman"/>
          <w:b w:val="false"/>
          <w:i w:val="false"/>
          <w:color w:val="000000"/>
          <w:sz w:val="28"/>
        </w:rPr>
        <w:t>
</w:t>
      </w:r>
    </w:p>
    <w:bookmarkStart w:name="z3566" w:id="3194"/>
    <w:p>
      <w:pPr>
        <w:spacing w:after="0"/>
        <w:ind w:left="0"/>
        <w:jc w:val="both"/>
      </w:pPr>
      <w:r>
        <w:rPr>
          <w:rFonts w:ascii="Times New Roman"/>
          <w:b w:val="false"/>
          <w:i w:val="false"/>
          <w:color w:val="000000"/>
          <w:sz w:val="28"/>
        </w:rPr>
        <w:t>
      Таблица 6.15. Технологические показатели выбросов оксида углерода от абсорбции примесей, газов, аэрозолей при получении очищенного искусственного карналлита.</w:t>
      </w:r>
    </w:p>
    <w:bookmarkEnd w:id="31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7" w:id="3195"/>
          <w:p>
            <w:pPr>
              <w:spacing w:after="20"/>
              <w:ind w:left="20"/>
              <w:jc w:val="both"/>
            </w:pPr>
            <w:r>
              <w:rPr>
                <w:rFonts w:ascii="Times New Roman"/>
                <w:b w:val="false"/>
                <w:i w:val="false"/>
                <w:color w:val="000000"/>
                <w:sz w:val="20"/>
              </w:rPr>
              <w:t>
№</w:t>
            </w:r>
          </w:p>
          <w:bookmarkEnd w:id="3195"/>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Углерода оксид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w:t>
            </w:r>
          </w:p>
        </w:tc>
      </w:tr>
    </w:tbl>
    <w:bookmarkStart w:name="z3568" w:id="3196"/>
    <w:p>
      <w:pPr>
        <w:spacing w:after="0"/>
        <w:ind w:left="0"/>
        <w:jc w:val="both"/>
      </w:pPr>
      <w:r>
        <w:rPr>
          <w:rFonts w:ascii="Times New Roman"/>
          <w:b w:val="false"/>
          <w:i w:val="false"/>
          <w:color w:val="000000"/>
          <w:sz w:val="28"/>
        </w:rPr>
        <w:t>
      При использовании одной или комбинации указанных техник количественное значение эмиссии должно соответствовать установленным санитарно-гигиеническим, экологическим нормативам качества и целевым показателям качества окружающей среды. При наличии разных значений, определенных нормативными правовыми актами, применяются наиболеe жесткие требования, установленные к CO.</w:t>
      </w:r>
    </w:p>
    <w:bookmarkEnd w:id="3196"/>
    <w:bookmarkStart w:name="z3569" w:id="3197"/>
    <w:p>
      <w:pPr>
        <w:spacing w:after="0"/>
        <w:ind w:left="0"/>
        <w:jc w:val="both"/>
      </w:pPr>
      <w:r>
        <w:rPr>
          <w:rFonts w:ascii="Times New Roman"/>
          <w:b w:val="false"/>
          <w:i w:val="false"/>
          <w:color w:val="000000"/>
          <w:sz w:val="28"/>
        </w:rPr>
        <w:t>
      Мониторинг, связанный с НДТ: см. НДТ 4.</w:t>
      </w:r>
    </w:p>
    <w:bookmarkEnd w:id="3197"/>
    <w:bookmarkStart w:name="z3570" w:id="3198"/>
    <w:p>
      <w:pPr>
        <w:spacing w:after="0"/>
        <w:ind w:left="0"/>
        <w:jc w:val="both"/>
      </w:pPr>
      <w:r>
        <w:rPr>
          <w:rFonts w:ascii="Times New Roman"/>
          <w:b w:val="false"/>
          <w:i w:val="false"/>
          <w:color w:val="000000"/>
          <w:sz w:val="28"/>
        </w:rPr>
        <w:t>
      Описание представлено в разделе 5.4.5.</w:t>
      </w:r>
    </w:p>
    <w:bookmarkEnd w:id="3198"/>
    <w:p>
      <w:pPr>
        <w:spacing w:after="0"/>
        <w:ind w:left="0"/>
        <w:jc w:val="both"/>
      </w:pPr>
      <w:r>
        <w:rPr>
          <w:rFonts w:ascii="Times New Roman"/>
          <w:b/>
          <w:i w:val="false"/>
          <w:color w:val="000000"/>
          <w:sz w:val="28"/>
        </w:rPr>
        <w:t>6.2.2.5. Выбросы хлора</w:t>
      </w:r>
    </w:p>
    <w:bookmarkStart w:name="z3572" w:id="3199"/>
    <w:p>
      <w:pPr>
        <w:spacing w:after="0"/>
        <w:ind w:left="0"/>
        <w:jc w:val="both"/>
      </w:pPr>
      <w:r>
        <w:rPr>
          <w:rFonts w:ascii="Times New Roman"/>
          <w:b w:val="false"/>
          <w:i w:val="false"/>
          <w:color w:val="000000"/>
          <w:sz w:val="28"/>
        </w:rPr>
        <w:t xml:space="preserve">
      </w:t>
      </w:r>
      <w:r>
        <w:rPr>
          <w:rFonts w:ascii="Times New Roman"/>
          <w:b/>
          <w:i w:val="false"/>
          <w:color w:val="000000"/>
          <w:sz w:val="28"/>
        </w:rPr>
        <w:t>НДТ 25</w:t>
      </w:r>
      <w:r>
        <w:rPr>
          <w:rFonts w:ascii="Times New Roman"/>
          <w:b w:val="false"/>
          <w:i w:val="false"/>
          <w:color w:val="000000"/>
          <w:sz w:val="28"/>
        </w:rPr>
        <w:t>.</w:t>
      </w:r>
    </w:p>
    <w:bookmarkEnd w:id="3199"/>
    <w:bookmarkStart w:name="z3573" w:id="3200"/>
    <w:p>
      <w:pPr>
        <w:spacing w:after="0"/>
        <w:ind w:left="0"/>
        <w:jc w:val="both"/>
      </w:pPr>
      <w:r>
        <w:rPr>
          <w:rFonts w:ascii="Times New Roman"/>
          <w:b w:val="false"/>
          <w:i w:val="false"/>
          <w:color w:val="000000"/>
          <w:sz w:val="28"/>
        </w:rPr>
        <w:t>
      Для предотвращения и/или снижения выбросов хлора в атмосферу в процессе подготовки сырья (прием, обработка, хранение, хлорирование) при получении технического тетрахлорида титана в производстве титана губчатого магнийтермическим способом, при производстве титана и магния НДТ является использование одного или комбинации нижеуказанных методов:</w:t>
      </w:r>
    </w:p>
    <w:bookmarkEnd w:id="32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4" w:id="3201"/>
          <w:p>
            <w:pPr>
              <w:spacing w:after="20"/>
              <w:ind w:left="20"/>
              <w:jc w:val="both"/>
            </w:pPr>
            <w:r>
              <w:rPr>
                <w:rFonts w:ascii="Times New Roman"/>
                <w:b w:val="false"/>
                <w:i w:val="false"/>
                <w:color w:val="000000"/>
                <w:sz w:val="20"/>
              </w:rPr>
              <w:t>
№</w:t>
            </w:r>
          </w:p>
          <w:bookmarkEnd w:id="3201"/>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Абсорберная система ШВ</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Скруберная система типа ZK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Абсорберные системы полые, цилиндрические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Скрубберные системы полые, скоростные, безнасадочные, цилиндрические.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поглощения хлора</w:t>
            </w:r>
          </w:p>
        </w:tc>
        <w:tc>
          <w:tcPr>
            <w:tcW w:w="0" w:type="auto"/>
            <w:vMerge/>
            <w:tcBorders>
              <w:top w:val="nil"/>
              <w:left w:val="single" w:color="cfcfcf" w:sz="5"/>
              <w:bottom w:val="single" w:color="cfcfcf" w:sz="5"/>
              <w:right w:val="single" w:color="cfcfcf" w:sz="5"/>
            </w:tcBorders>
          </w:tcPr>
          <w:p/>
        </w:tc>
      </w:tr>
    </w:tbl>
    <w:bookmarkStart w:name="z3575" w:id="3202"/>
    <w:p>
      <w:pPr>
        <w:spacing w:after="0"/>
        <w:ind w:left="0"/>
        <w:jc w:val="both"/>
      </w:pPr>
      <w:r>
        <w:rPr>
          <w:rFonts w:ascii="Times New Roman"/>
          <w:b w:val="false"/>
          <w:i w:val="false"/>
          <w:color w:val="000000"/>
          <w:sz w:val="28"/>
        </w:rPr>
        <w:t>
      Таблица 6.16. Технологические показатели выбросов хлора в процессе подготовки сырья (прием, обработка, хранение, хлорирование) при получении технического тетрахлорида титана в производстве титана губчатого магнийтермическим способом,</w:t>
      </w:r>
    </w:p>
    <w:bookmarkEnd w:id="3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6" w:id="3203"/>
          <w:p>
            <w:pPr>
              <w:spacing w:after="20"/>
              <w:ind w:left="20"/>
              <w:jc w:val="both"/>
            </w:pPr>
            <w:r>
              <w:rPr>
                <w:rFonts w:ascii="Times New Roman"/>
                <w:b w:val="false"/>
                <w:i w:val="false"/>
                <w:color w:val="000000"/>
                <w:sz w:val="20"/>
              </w:rPr>
              <w:t>
№</w:t>
            </w:r>
          </w:p>
          <w:bookmarkEnd w:id="3203"/>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bl>
    <w:bookmarkStart w:name="z3577" w:id="3204"/>
    <w:p>
      <w:pPr>
        <w:spacing w:after="0"/>
        <w:ind w:left="0"/>
        <w:jc w:val="both"/>
      </w:pPr>
      <w:r>
        <w:rPr>
          <w:rFonts w:ascii="Times New Roman"/>
          <w:b w:val="false"/>
          <w:i w:val="false"/>
          <w:color w:val="000000"/>
          <w:sz w:val="28"/>
        </w:rPr>
        <w:t>
      Мониторинг, связанный с НДТ: см. НДТ 4.</w:t>
      </w:r>
    </w:p>
    <w:bookmarkEnd w:id="3204"/>
    <w:bookmarkStart w:name="z3578" w:id="3205"/>
    <w:p>
      <w:pPr>
        <w:spacing w:after="0"/>
        <w:ind w:left="0"/>
        <w:jc w:val="both"/>
      </w:pPr>
      <w:r>
        <w:rPr>
          <w:rFonts w:ascii="Times New Roman"/>
          <w:b w:val="false"/>
          <w:i w:val="false"/>
          <w:color w:val="000000"/>
          <w:sz w:val="28"/>
        </w:rPr>
        <w:t>
      Описание представлено в разделе 5.4.6.</w:t>
      </w:r>
    </w:p>
    <w:bookmarkEnd w:id="3205"/>
    <w:bookmarkStart w:name="z3579" w:id="3206"/>
    <w:p>
      <w:pPr>
        <w:spacing w:after="0"/>
        <w:ind w:left="0"/>
        <w:jc w:val="both"/>
      </w:pPr>
      <w:r>
        <w:rPr>
          <w:rFonts w:ascii="Times New Roman"/>
          <w:b w:val="false"/>
          <w:i w:val="false"/>
          <w:color w:val="000000"/>
          <w:sz w:val="28"/>
        </w:rPr>
        <w:t xml:space="preserve">
      </w:t>
      </w:r>
      <w:r>
        <w:rPr>
          <w:rFonts w:ascii="Times New Roman"/>
          <w:b/>
          <w:i w:val="false"/>
          <w:color w:val="000000"/>
          <w:sz w:val="28"/>
        </w:rPr>
        <w:t>НДТ 26.</w:t>
      </w:r>
    </w:p>
    <w:bookmarkEnd w:id="3206"/>
    <w:bookmarkStart w:name="z3580" w:id="3207"/>
    <w:p>
      <w:pPr>
        <w:spacing w:after="0"/>
        <w:ind w:left="0"/>
        <w:jc w:val="both"/>
      </w:pPr>
      <w:r>
        <w:rPr>
          <w:rFonts w:ascii="Times New Roman"/>
          <w:b w:val="false"/>
          <w:i w:val="false"/>
          <w:color w:val="000000"/>
          <w:sz w:val="28"/>
        </w:rPr>
        <w:t>
      Для предотвращения и/или снижения выбросов хлора в атмосферу в процессе электролиза расплава обезвоженного карналлита с получением первичного магния и хлорирования обезвоженного карналлита анодными газами для получения безводного очищенного карналлита при производстве титана и магния НДТ является использование одного или комбинации нижеуказанных методов:</w:t>
      </w:r>
    </w:p>
    <w:bookmarkEnd w:id="3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1" w:id="3208"/>
          <w:p>
            <w:pPr>
              <w:spacing w:after="20"/>
              <w:ind w:left="20"/>
              <w:jc w:val="both"/>
            </w:pPr>
            <w:r>
              <w:rPr>
                <w:rFonts w:ascii="Times New Roman"/>
                <w:b w:val="false"/>
                <w:i w:val="false"/>
                <w:color w:val="000000"/>
                <w:sz w:val="20"/>
              </w:rPr>
              <w:t>
№</w:t>
            </w:r>
          </w:p>
          <w:bookmarkEnd w:id="3208"/>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Абсорберная система ШВ</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Скруберная система типа ZK</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Абсорберные системы полые, цилиндрические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Скрубберные системы полые, скоростные, безнасадочные, цилиндрические.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поглощения хлора</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bookmarkStart w:name="z3582" w:id="3209"/>
    <w:p>
      <w:pPr>
        <w:spacing w:after="0"/>
        <w:ind w:left="0"/>
        <w:jc w:val="both"/>
      </w:pPr>
      <w:r>
        <w:rPr>
          <w:rFonts w:ascii="Times New Roman"/>
          <w:b w:val="false"/>
          <w:i w:val="false"/>
          <w:color w:val="000000"/>
          <w:sz w:val="28"/>
        </w:rPr>
        <w:t>
      Таблица 6.17. Технологические показатели выбросов хлора при электролизе карналлита и хлорировании обезвоженного карналлита анодными газами.</w:t>
      </w:r>
    </w:p>
    <w:bookmarkEnd w:id="32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3" w:id="3210"/>
          <w:p>
            <w:pPr>
              <w:spacing w:after="20"/>
              <w:ind w:left="20"/>
              <w:jc w:val="both"/>
            </w:pPr>
            <w:r>
              <w:rPr>
                <w:rFonts w:ascii="Times New Roman"/>
                <w:b w:val="false"/>
                <w:i w:val="false"/>
                <w:color w:val="000000"/>
                <w:sz w:val="20"/>
              </w:rPr>
              <w:t>
№</w:t>
            </w:r>
          </w:p>
          <w:bookmarkEnd w:id="3210"/>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60</w:t>
            </w:r>
          </w:p>
        </w:tc>
      </w:tr>
    </w:tbl>
    <w:bookmarkStart w:name="z3584" w:id="3211"/>
    <w:p>
      <w:pPr>
        <w:spacing w:after="0"/>
        <w:ind w:left="0"/>
        <w:jc w:val="both"/>
      </w:pPr>
      <w:r>
        <w:rPr>
          <w:rFonts w:ascii="Times New Roman"/>
          <w:b w:val="false"/>
          <w:i w:val="false"/>
          <w:color w:val="000000"/>
          <w:sz w:val="28"/>
        </w:rPr>
        <w:t>
      Мониторинг, связанный с НДТ: см. НДТ 4.</w:t>
      </w:r>
    </w:p>
    <w:bookmarkEnd w:id="3211"/>
    <w:bookmarkStart w:name="z3585" w:id="3212"/>
    <w:p>
      <w:pPr>
        <w:spacing w:after="0"/>
        <w:ind w:left="0"/>
        <w:jc w:val="both"/>
      </w:pPr>
      <w:r>
        <w:rPr>
          <w:rFonts w:ascii="Times New Roman"/>
          <w:b w:val="false"/>
          <w:i w:val="false"/>
          <w:color w:val="000000"/>
          <w:sz w:val="28"/>
        </w:rPr>
        <w:t>
      Описание представлено в разделе 5.4.6.</w:t>
      </w:r>
    </w:p>
    <w:bookmarkEnd w:id="3212"/>
    <w:bookmarkStart w:name="z3586" w:id="3213"/>
    <w:p>
      <w:pPr>
        <w:spacing w:after="0"/>
        <w:ind w:left="0"/>
        <w:jc w:val="both"/>
      </w:pPr>
      <w:r>
        <w:rPr>
          <w:rFonts w:ascii="Times New Roman"/>
          <w:b w:val="false"/>
          <w:i w:val="false"/>
          <w:color w:val="000000"/>
          <w:sz w:val="28"/>
        </w:rPr>
        <w:t xml:space="preserve">
      </w:t>
      </w:r>
      <w:r>
        <w:rPr>
          <w:rFonts w:ascii="Times New Roman"/>
          <w:b/>
          <w:i w:val="false"/>
          <w:color w:val="000000"/>
          <w:sz w:val="28"/>
        </w:rPr>
        <w:t>НДТ 27.</w:t>
      </w:r>
    </w:p>
    <w:bookmarkEnd w:id="3213"/>
    <w:bookmarkStart w:name="z3587" w:id="3214"/>
    <w:p>
      <w:pPr>
        <w:spacing w:after="0"/>
        <w:ind w:left="0"/>
        <w:jc w:val="both"/>
      </w:pPr>
      <w:r>
        <w:rPr>
          <w:rFonts w:ascii="Times New Roman"/>
          <w:b w:val="false"/>
          <w:i w:val="false"/>
          <w:color w:val="000000"/>
          <w:sz w:val="28"/>
        </w:rPr>
        <w:t>
      Для предотвращения и/или снижения выбросов хлора в атмосферу в процессе снижения выбросов при рафинировании и литье магния НДТ является использование одного или комбинации нижеуказанных методов:</w:t>
      </w:r>
    </w:p>
    <w:bookmarkEnd w:id="3214"/>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bookmarkStart w:name="z3588" w:id="3215"/>
          <w:p>
            <w:pPr>
              <w:spacing w:after="20"/>
              <w:ind w:left="20"/>
              <w:jc w:val="both"/>
            </w:pPr>
            <w:r>
              <w:rPr>
                <w:rFonts w:ascii="Times New Roman"/>
                <w:b w:val="false"/>
                <w:i w:val="false"/>
                <w:color w:val="000000"/>
                <w:sz w:val="20"/>
              </w:rPr>
              <w:t>
№</w:t>
            </w:r>
          </w:p>
          <w:bookmarkEnd w:id="3215"/>
          <w:p>
            <w:pPr>
              <w:spacing w:after="20"/>
              <w:ind w:left="20"/>
              <w:jc w:val="both"/>
            </w:pPr>
            <w:r>
              <w:rPr>
                <w:rFonts w:ascii="Times New Roman"/>
                <w:b w:val="false"/>
                <w:i w:val="false"/>
                <w:color w:val="000000"/>
                <w:sz w:val="20"/>
              </w:rPr>
              <w:t>
п/п</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Абсорберная система ШВ</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Скруберная система типа ZK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Абсорберные системы полые, цилиндрические,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Скрубберные системы полые, скоростные, безнасадочные, цилиндрические,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поглощения хлора</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bookmarkStart w:name="z3589" w:id="3216"/>
    <w:p>
      <w:pPr>
        <w:spacing w:after="0"/>
        <w:ind w:left="0"/>
        <w:jc w:val="both"/>
      </w:pPr>
      <w:r>
        <w:rPr>
          <w:rFonts w:ascii="Times New Roman"/>
          <w:b w:val="false"/>
          <w:i w:val="false"/>
          <w:color w:val="000000"/>
          <w:sz w:val="28"/>
        </w:rPr>
        <w:t>
      Таблица 6.18. Технологические показатели выбросов хлора при производстве магния,</w:t>
      </w:r>
    </w:p>
    <w:bookmarkEnd w:id="3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0" w:id="3217"/>
          <w:p>
            <w:pPr>
              <w:spacing w:after="20"/>
              <w:ind w:left="20"/>
              <w:jc w:val="both"/>
            </w:pPr>
            <w:r>
              <w:rPr>
                <w:rFonts w:ascii="Times New Roman"/>
                <w:b w:val="false"/>
                <w:i w:val="false"/>
                <w:color w:val="000000"/>
                <w:sz w:val="20"/>
              </w:rPr>
              <w:t>
№</w:t>
            </w:r>
          </w:p>
          <w:bookmarkEnd w:id="3217"/>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bl>
    <w:bookmarkStart w:name="z3591" w:id="3218"/>
    <w:p>
      <w:pPr>
        <w:spacing w:after="0"/>
        <w:ind w:left="0"/>
        <w:jc w:val="both"/>
      </w:pPr>
      <w:r>
        <w:rPr>
          <w:rFonts w:ascii="Times New Roman"/>
          <w:b w:val="false"/>
          <w:i w:val="false"/>
          <w:color w:val="000000"/>
          <w:sz w:val="28"/>
        </w:rPr>
        <w:t>
      Мониторинг, связанный с НДТ: см. НДТ 4.</w:t>
      </w:r>
    </w:p>
    <w:bookmarkEnd w:id="3218"/>
    <w:bookmarkStart w:name="z3592" w:id="3219"/>
    <w:p>
      <w:pPr>
        <w:spacing w:after="0"/>
        <w:ind w:left="0"/>
        <w:jc w:val="both"/>
      </w:pPr>
      <w:r>
        <w:rPr>
          <w:rFonts w:ascii="Times New Roman"/>
          <w:b w:val="false"/>
          <w:i w:val="false"/>
          <w:color w:val="000000"/>
          <w:sz w:val="28"/>
        </w:rPr>
        <w:t>
      Описание представлено в разделе 5.4.6.</w:t>
      </w:r>
    </w:p>
    <w:bookmarkEnd w:id="3219"/>
    <w:p>
      <w:pPr>
        <w:spacing w:after="0"/>
        <w:ind w:left="0"/>
        <w:jc w:val="both"/>
      </w:pPr>
      <w:r>
        <w:rPr>
          <w:rFonts w:ascii="Times New Roman"/>
          <w:b/>
          <w:i w:val="false"/>
          <w:color w:val="000000"/>
          <w:sz w:val="28"/>
        </w:rPr>
        <w:t>6.2.2.6. Выбросы хлористого водорода</w:t>
      </w:r>
    </w:p>
    <w:bookmarkStart w:name="z3594" w:id="3220"/>
    <w:p>
      <w:pPr>
        <w:spacing w:after="0"/>
        <w:ind w:left="0"/>
        <w:jc w:val="both"/>
      </w:pPr>
      <w:r>
        <w:rPr>
          <w:rFonts w:ascii="Times New Roman"/>
          <w:b w:val="false"/>
          <w:i w:val="false"/>
          <w:color w:val="000000"/>
          <w:sz w:val="28"/>
        </w:rPr>
        <w:t xml:space="preserve">
      </w:t>
      </w:r>
      <w:r>
        <w:rPr>
          <w:rFonts w:ascii="Times New Roman"/>
          <w:b/>
          <w:i w:val="false"/>
          <w:color w:val="000000"/>
          <w:sz w:val="28"/>
        </w:rPr>
        <w:t>НДТ 28</w:t>
      </w:r>
      <w:r>
        <w:rPr>
          <w:rFonts w:ascii="Times New Roman"/>
          <w:b w:val="false"/>
          <w:i w:val="false"/>
          <w:color w:val="000000"/>
          <w:sz w:val="28"/>
        </w:rPr>
        <w:t>.</w:t>
      </w:r>
    </w:p>
    <w:bookmarkEnd w:id="3220"/>
    <w:bookmarkStart w:name="z3595" w:id="3221"/>
    <w:p>
      <w:pPr>
        <w:spacing w:after="0"/>
        <w:ind w:left="0"/>
        <w:jc w:val="both"/>
      </w:pPr>
      <w:r>
        <w:rPr>
          <w:rFonts w:ascii="Times New Roman"/>
          <w:b w:val="false"/>
          <w:i w:val="false"/>
          <w:color w:val="000000"/>
          <w:sz w:val="28"/>
        </w:rPr>
        <w:t>
      Для предотвращения и/или снижения выбросов хлористого водорода в атмосферу в процессе подготовки сырья (прием, обработка, хранение, хлорирование) при получении технического тетрахлорида титана в производстве титана губчатого магнийтермическим способом НДТ является использование одного или комбинации нижеуказанных методов:</w:t>
      </w:r>
    </w:p>
    <w:bookmarkEnd w:id="3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6" w:id="3222"/>
          <w:p>
            <w:pPr>
              <w:spacing w:after="20"/>
              <w:ind w:left="20"/>
              <w:jc w:val="both"/>
            </w:pPr>
            <w:r>
              <w:rPr>
                <w:rFonts w:ascii="Times New Roman"/>
                <w:b w:val="false"/>
                <w:i w:val="false"/>
                <w:color w:val="000000"/>
                <w:sz w:val="20"/>
              </w:rPr>
              <w:t>
№</w:t>
            </w:r>
          </w:p>
          <w:bookmarkEnd w:id="3222"/>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Абсорберная система ШВ</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Скруберная система типа ZK</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Абсорберные системы полые, цилиндрические.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Скрубберные системы полые, скоростные, безнасадочные, цилиндрические.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поглощения хлора</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bookmarkStart w:name="z3597" w:id="3223"/>
    <w:p>
      <w:pPr>
        <w:spacing w:after="0"/>
        <w:ind w:left="0"/>
        <w:jc w:val="both"/>
      </w:pPr>
      <w:r>
        <w:rPr>
          <w:rFonts w:ascii="Times New Roman"/>
          <w:b w:val="false"/>
          <w:i w:val="false"/>
          <w:color w:val="000000"/>
          <w:sz w:val="28"/>
        </w:rPr>
        <w:t>
      Таблица 6.19. Технологические показатели выбросов хлористого водорода в процессе подготовки сырья (прием, обработка, хранение, хлорирование) при получении технического тетрахлорида титана в производстве титана губчатого магнийтермическим способом.</w:t>
      </w:r>
    </w:p>
    <w:bookmarkEnd w:id="32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8" w:id="3224"/>
          <w:p>
            <w:pPr>
              <w:spacing w:after="20"/>
              <w:ind w:left="20"/>
              <w:jc w:val="both"/>
            </w:pPr>
            <w:r>
              <w:rPr>
                <w:rFonts w:ascii="Times New Roman"/>
                <w:b w:val="false"/>
                <w:i w:val="false"/>
                <w:color w:val="000000"/>
                <w:sz w:val="20"/>
              </w:rPr>
              <w:t>
№</w:t>
            </w:r>
          </w:p>
          <w:bookmarkEnd w:id="3224"/>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Хлористый водород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bl>
    <w:bookmarkStart w:name="z3599" w:id="3225"/>
    <w:p>
      <w:pPr>
        <w:spacing w:after="0"/>
        <w:ind w:left="0"/>
        <w:jc w:val="both"/>
      </w:pPr>
      <w:r>
        <w:rPr>
          <w:rFonts w:ascii="Times New Roman"/>
          <w:b w:val="false"/>
          <w:i w:val="false"/>
          <w:color w:val="000000"/>
          <w:sz w:val="28"/>
        </w:rPr>
        <w:t>
      Мониторинг, связанный с НДТ: см. НДТ 4.</w:t>
      </w:r>
    </w:p>
    <w:bookmarkEnd w:id="3225"/>
    <w:bookmarkStart w:name="z3600" w:id="3226"/>
    <w:p>
      <w:pPr>
        <w:spacing w:after="0"/>
        <w:ind w:left="0"/>
        <w:jc w:val="both"/>
      </w:pPr>
      <w:r>
        <w:rPr>
          <w:rFonts w:ascii="Times New Roman"/>
          <w:b w:val="false"/>
          <w:i w:val="false"/>
          <w:color w:val="000000"/>
          <w:sz w:val="28"/>
        </w:rPr>
        <w:t>
      Описание представлено в разделе 5.4.6.</w:t>
      </w:r>
    </w:p>
    <w:bookmarkEnd w:id="3226"/>
    <w:bookmarkStart w:name="z3601" w:id="3227"/>
    <w:p>
      <w:pPr>
        <w:spacing w:after="0"/>
        <w:ind w:left="0"/>
        <w:jc w:val="both"/>
      </w:pPr>
      <w:r>
        <w:rPr>
          <w:rFonts w:ascii="Times New Roman"/>
          <w:b w:val="false"/>
          <w:i w:val="false"/>
          <w:color w:val="000000"/>
          <w:sz w:val="28"/>
        </w:rPr>
        <w:t xml:space="preserve">
      </w:t>
      </w:r>
      <w:r>
        <w:rPr>
          <w:rFonts w:ascii="Times New Roman"/>
          <w:b/>
          <w:i w:val="false"/>
          <w:color w:val="000000"/>
          <w:sz w:val="28"/>
        </w:rPr>
        <w:t>НДТ 29.</w:t>
      </w:r>
    </w:p>
    <w:bookmarkEnd w:id="3227"/>
    <w:bookmarkStart w:name="z3602" w:id="3228"/>
    <w:p>
      <w:pPr>
        <w:spacing w:after="0"/>
        <w:ind w:left="0"/>
        <w:jc w:val="both"/>
      </w:pPr>
      <w:r>
        <w:rPr>
          <w:rFonts w:ascii="Times New Roman"/>
          <w:b w:val="false"/>
          <w:i w:val="false"/>
          <w:color w:val="000000"/>
          <w:sz w:val="28"/>
        </w:rPr>
        <w:t>
      Для предотвращения и/или снижения выбросов хлористого водорода в атмосферу в процессе восстановление титана из тетрахлорида титана магнийтермическим способом (восстановление, дистилляция) при получении титановой губки в производстве титана губчатого магнийтермическим способом НДТ является использование одного или комбинации нижеуказанных методов:</w:t>
      </w:r>
    </w:p>
    <w:bookmarkEnd w:id="3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3" w:id="3229"/>
          <w:p>
            <w:pPr>
              <w:spacing w:after="20"/>
              <w:ind w:left="20"/>
              <w:jc w:val="both"/>
            </w:pPr>
            <w:r>
              <w:rPr>
                <w:rFonts w:ascii="Times New Roman"/>
                <w:b w:val="false"/>
                <w:i w:val="false"/>
                <w:color w:val="000000"/>
                <w:sz w:val="20"/>
              </w:rPr>
              <w:t>
№</w:t>
            </w:r>
          </w:p>
          <w:bookmarkEnd w:id="3229"/>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Абсорберная система ШВ</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Скруберная система типа ZK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Абсорберные системы полые, цилиндрические.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Скрубберные системы полые, скоростные, безнасадочные, цилиндрические.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поглощения хлора</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bookmarkStart w:name="z3604" w:id="3230"/>
    <w:p>
      <w:pPr>
        <w:spacing w:after="0"/>
        <w:ind w:left="0"/>
        <w:jc w:val="both"/>
      </w:pPr>
      <w:r>
        <w:rPr>
          <w:rFonts w:ascii="Times New Roman"/>
          <w:b w:val="false"/>
          <w:i w:val="false"/>
          <w:color w:val="000000"/>
          <w:sz w:val="28"/>
        </w:rPr>
        <w:t>
      Таблица 6.20. Технологические показатели выбросов хлористого водорода при восстановлении титана в производстве титана губчатого магнийтермическим способом.</w:t>
      </w:r>
    </w:p>
    <w:bookmarkEnd w:id="32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5" w:id="3231"/>
          <w:p>
            <w:pPr>
              <w:spacing w:after="20"/>
              <w:ind w:left="20"/>
              <w:jc w:val="both"/>
            </w:pPr>
            <w:r>
              <w:rPr>
                <w:rFonts w:ascii="Times New Roman"/>
                <w:b w:val="false"/>
                <w:i w:val="false"/>
                <w:color w:val="000000"/>
                <w:sz w:val="20"/>
              </w:rPr>
              <w:t>
№</w:t>
            </w:r>
          </w:p>
          <w:bookmarkEnd w:id="3231"/>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Хлористый водород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3</w:t>
            </w:r>
          </w:p>
        </w:tc>
      </w:tr>
    </w:tbl>
    <w:bookmarkStart w:name="z3606" w:id="3232"/>
    <w:p>
      <w:pPr>
        <w:spacing w:after="0"/>
        <w:ind w:left="0"/>
        <w:jc w:val="both"/>
      </w:pPr>
      <w:r>
        <w:rPr>
          <w:rFonts w:ascii="Times New Roman"/>
          <w:b w:val="false"/>
          <w:i w:val="false"/>
          <w:color w:val="000000"/>
          <w:sz w:val="28"/>
        </w:rPr>
        <w:t>
      Мониторинг, связанный с НДТ: см. НДТ 4.</w:t>
      </w:r>
    </w:p>
    <w:bookmarkEnd w:id="3232"/>
    <w:bookmarkStart w:name="z3607" w:id="3233"/>
    <w:p>
      <w:pPr>
        <w:spacing w:after="0"/>
        <w:ind w:left="0"/>
        <w:jc w:val="both"/>
      </w:pPr>
      <w:r>
        <w:rPr>
          <w:rFonts w:ascii="Times New Roman"/>
          <w:b w:val="false"/>
          <w:i w:val="false"/>
          <w:color w:val="000000"/>
          <w:sz w:val="28"/>
        </w:rPr>
        <w:t>
      Описание представлено в разделе 5.4.6.</w:t>
      </w:r>
    </w:p>
    <w:bookmarkEnd w:id="3233"/>
    <w:bookmarkStart w:name="z3608" w:id="3234"/>
    <w:p>
      <w:pPr>
        <w:spacing w:after="0"/>
        <w:ind w:left="0"/>
        <w:jc w:val="both"/>
      </w:pPr>
      <w:r>
        <w:rPr>
          <w:rFonts w:ascii="Times New Roman"/>
          <w:b w:val="false"/>
          <w:i w:val="false"/>
          <w:color w:val="000000"/>
          <w:sz w:val="28"/>
        </w:rPr>
        <w:t xml:space="preserve">
      </w:t>
      </w:r>
      <w:r>
        <w:rPr>
          <w:rFonts w:ascii="Times New Roman"/>
          <w:b/>
          <w:i w:val="false"/>
          <w:color w:val="000000"/>
          <w:sz w:val="28"/>
        </w:rPr>
        <w:t>НДТ 30.</w:t>
      </w:r>
    </w:p>
    <w:bookmarkEnd w:id="3234"/>
    <w:bookmarkStart w:name="z3609" w:id="3235"/>
    <w:p>
      <w:pPr>
        <w:spacing w:after="0"/>
        <w:ind w:left="0"/>
        <w:jc w:val="both"/>
      </w:pPr>
      <w:r>
        <w:rPr>
          <w:rFonts w:ascii="Times New Roman"/>
          <w:b w:val="false"/>
          <w:i w:val="false"/>
          <w:color w:val="000000"/>
          <w:sz w:val="28"/>
        </w:rPr>
        <w:t>
      Для предотвращения и/или снижения выбросов хлористого водорода в атмосферу в процессе электролиза расплава обезвоженного карналлита с получением первичного магния и хлорирования обезвоженного карналлита анодными газами для получения безводного очищенного карналлита при производстве титана и магния НДТ является использование одного или комбинации нижеуказанных методов:</w:t>
      </w:r>
    </w:p>
    <w:bookmarkEnd w:id="3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0" w:id="3236"/>
          <w:p>
            <w:pPr>
              <w:spacing w:after="20"/>
              <w:ind w:left="20"/>
              <w:jc w:val="both"/>
            </w:pPr>
            <w:r>
              <w:rPr>
                <w:rFonts w:ascii="Times New Roman"/>
                <w:b w:val="false"/>
                <w:i w:val="false"/>
                <w:color w:val="000000"/>
                <w:sz w:val="20"/>
              </w:rPr>
              <w:t>
№</w:t>
            </w:r>
          </w:p>
          <w:bookmarkEnd w:id="3236"/>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Абсорберная система ШВ</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Скруберная система типа ZK</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Абсорберные системы полые, цилиндрические,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Скрубберные системы полые, скоростные, безнасадочные, цилиндрические,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поглощения хлора</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bookmarkStart w:name="z3611" w:id="3237"/>
    <w:p>
      <w:pPr>
        <w:spacing w:after="0"/>
        <w:ind w:left="0"/>
        <w:jc w:val="both"/>
      </w:pPr>
      <w:r>
        <w:rPr>
          <w:rFonts w:ascii="Times New Roman"/>
          <w:b w:val="false"/>
          <w:i w:val="false"/>
          <w:color w:val="000000"/>
          <w:sz w:val="28"/>
        </w:rPr>
        <w:t>
      Таблица 6.21. Технологические показатели выбросов хлористого водорода при электролизе карналлита и хлорировании обезвоженного карналлита анодными газами.</w:t>
      </w:r>
    </w:p>
    <w:bookmarkEnd w:id="32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2" w:id="3238"/>
          <w:p>
            <w:pPr>
              <w:spacing w:after="20"/>
              <w:ind w:left="20"/>
              <w:jc w:val="both"/>
            </w:pPr>
            <w:r>
              <w:rPr>
                <w:rFonts w:ascii="Times New Roman"/>
                <w:b w:val="false"/>
                <w:i w:val="false"/>
                <w:color w:val="000000"/>
                <w:sz w:val="20"/>
              </w:rPr>
              <w:t>
№</w:t>
            </w:r>
          </w:p>
          <w:bookmarkEnd w:id="3238"/>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Хлористый водород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20</w:t>
            </w:r>
          </w:p>
        </w:tc>
      </w:tr>
    </w:tbl>
    <w:p>
      <w:pPr>
        <w:spacing w:after="0"/>
        <w:ind w:left="0"/>
        <w:jc w:val="left"/>
      </w:pPr>
      <w:r>
        <w:br/>
      </w:r>
      <w:r>
        <w:rPr>
          <w:rFonts w:ascii="Times New Roman"/>
          <w:b w:val="false"/>
          <w:i w:val="false"/>
          <w:color w:val="000000"/>
          <w:sz w:val="28"/>
        </w:rPr>
        <w:t>
</w:t>
      </w:r>
    </w:p>
    <w:bookmarkStart w:name="z3613" w:id="3239"/>
    <w:p>
      <w:pPr>
        <w:spacing w:after="0"/>
        <w:ind w:left="0"/>
        <w:jc w:val="both"/>
      </w:pPr>
      <w:r>
        <w:rPr>
          <w:rFonts w:ascii="Times New Roman"/>
          <w:b w:val="false"/>
          <w:i w:val="false"/>
          <w:color w:val="000000"/>
          <w:sz w:val="28"/>
        </w:rPr>
        <w:t>
      Мониторинг, связанный с НДТ: см. НДТ 4.</w:t>
      </w:r>
    </w:p>
    <w:bookmarkEnd w:id="3239"/>
    <w:bookmarkStart w:name="z3614" w:id="3240"/>
    <w:p>
      <w:pPr>
        <w:spacing w:after="0"/>
        <w:ind w:left="0"/>
        <w:jc w:val="both"/>
      </w:pPr>
      <w:r>
        <w:rPr>
          <w:rFonts w:ascii="Times New Roman"/>
          <w:b w:val="false"/>
          <w:i w:val="false"/>
          <w:color w:val="000000"/>
          <w:sz w:val="28"/>
        </w:rPr>
        <w:t>
      Описание представлено в разделе 5.4.6.</w:t>
      </w:r>
    </w:p>
    <w:bookmarkEnd w:id="3240"/>
    <w:bookmarkStart w:name="z3615" w:id="3241"/>
    <w:p>
      <w:pPr>
        <w:spacing w:after="0"/>
        <w:ind w:left="0"/>
        <w:jc w:val="both"/>
      </w:pPr>
      <w:r>
        <w:rPr>
          <w:rFonts w:ascii="Times New Roman"/>
          <w:b w:val="false"/>
          <w:i w:val="false"/>
          <w:color w:val="000000"/>
          <w:sz w:val="28"/>
        </w:rPr>
        <w:t xml:space="preserve">
      </w:t>
      </w:r>
      <w:r>
        <w:rPr>
          <w:rFonts w:ascii="Times New Roman"/>
          <w:b/>
          <w:i w:val="false"/>
          <w:color w:val="000000"/>
          <w:sz w:val="28"/>
        </w:rPr>
        <w:t>НДТ 31.</w:t>
      </w:r>
    </w:p>
    <w:bookmarkEnd w:id="3241"/>
    <w:bookmarkStart w:name="z3616" w:id="3242"/>
    <w:p>
      <w:pPr>
        <w:spacing w:after="0"/>
        <w:ind w:left="0"/>
        <w:jc w:val="both"/>
      </w:pPr>
      <w:r>
        <w:rPr>
          <w:rFonts w:ascii="Times New Roman"/>
          <w:b w:val="false"/>
          <w:i w:val="false"/>
          <w:color w:val="000000"/>
          <w:sz w:val="28"/>
        </w:rPr>
        <w:t>
      Для предотвращения и/или снижения выбросов хлористого водорода в атмосферу в процессе снижения выбросов при рафинировании и литье магния НДТ является использование одного или комбинации нижеуказанных методов:</w:t>
      </w:r>
    </w:p>
    <w:bookmarkEnd w:id="32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7" w:id="3243"/>
          <w:p>
            <w:pPr>
              <w:spacing w:after="20"/>
              <w:ind w:left="20"/>
              <w:jc w:val="both"/>
            </w:pPr>
            <w:r>
              <w:rPr>
                <w:rFonts w:ascii="Times New Roman"/>
                <w:b w:val="false"/>
                <w:i w:val="false"/>
                <w:color w:val="000000"/>
                <w:sz w:val="20"/>
              </w:rPr>
              <w:t>
№</w:t>
            </w:r>
          </w:p>
          <w:bookmarkEnd w:id="3243"/>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Абсорберная система ШВ</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Скруберная система типа ZK</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Абсорберные системы полые, цилиндрические.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Скрубберные системы полые, скоростные, безнасадочные, цилиндрические.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поглощения хлора</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bookmarkStart w:name="z3618" w:id="3244"/>
    <w:p>
      <w:pPr>
        <w:spacing w:after="0"/>
        <w:ind w:left="0"/>
        <w:jc w:val="both"/>
      </w:pPr>
      <w:r>
        <w:rPr>
          <w:rFonts w:ascii="Times New Roman"/>
          <w:b w:val="false"/>
          <w:i w:val="false"/>
          <w:color w:val="000000"/>
          <w:sz w:val="28"/>
        </w:rPr>
        <w:t>
      Таблица 6.22. Технологические показатели выбросов хлористого водорода при производстве магния.</w:t>
      </w:r>
    </w:p>
    <w:bookmarkEnd w:id="32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9" w:id="3245"/>
          <w:p>
            <w:pPr>
              <w:spacing w:after="20"/>
              <w:ind w:left="20"/>
              <w:jc w:val="both"/>
            </w:pPr>
            <w:r>
              <w:rPr>
                <w:rFonts w:ascii="Times New Roman"/>
                <w:b w:val="false"/>
                <w:i w:val="false"/>
                <w:color w:val="000000"/>
                <w:sz w:val="20"/>
              </w:rPr>
              <w:t>
№</w:t>
            </w:r>
          </w:p>
          <w:bookmarkEnd w:id="3245"/>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Хлористый водород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20</w:t>
            </w:r>
          </w:p>
        </w:tc>
      </w:tr>
    </w:tbl>
    <w:bookmarkStart w:name="z3620" w:id="3246"/>
    <w:p>
      <w:pPr>
        <w:spacing w:after="0"/>
        <w:ind w:left="0"/>
        <w:jc w:val="both"/>
      </w:pPr>
      <w:r>
        <w:rPr>
          <w:rFonts w:ascii="Times New Roman"/>
          <w:b w:val="false"/>
          <w:i w:val="false"/>
          <w:color w:val="000000"/>
          <w:sz w:val="28"/>
        </w:rPr>
        <w:t>
      Мониторинг, связанный с НДТ: см. НДТ 4.</w:t>
      </w:r>
    </w:p>
    <w:bookmarkEnd w:id="3246"/>
    <w:bookmarkStart w:name="z3621" w:id="3247"/>
    <w:p>
      <w:pPr>
        <w:spacing w:after="0"/>
        <w:ind w:left="0"/>
        <w:jc w:val="both"/>
      </w:pPr>
      <w:r>
        <w:rPr>
          <w:rFonts w:ascii="Times New Roman"/>
          <w:b w:val="false"/>
          <w:i w:val="false"/>
          <w:color w:val="000000"/>
          <w:sz w:val="28"/>
        </w:rPr>
        <w:t>
      Описание представлено в разделе 5.4.6.</w:t>
      </w:r>
    </w:p>
    <w:bookmarkEnd w:id="3247"/>
    <w:bookmarkStart w:name="z3622" w:id="3248"/>
    <w:p>
      <w:pPr>
        <w:spacing w:after="0"/>
        <w:ind w:left="0"/>
        <w:jc w:val="both"/>
      </w:pPr>
      <w:r>
        <w:rPr>
          <w:rFonts w:ascii="Times New Roman"/>
          <w:b w:val="false"/>
          <w:i w:val="false"/>
          <w:color w:val="000000"/>
          <w:sz w:val="28"/>
        </w:rPr>
        <w:t>
      6.3. Управление водопользованием, удаление и очистка сточных вод</w:t>
      </w:r>
    </w:p>
    <w:bookmarkEnd w:id="3248"/>
    <w:bookmarkStart w:name="z3623" w:id="3249"/>
    <w:p>
      <w:pPr>
        <w:spacing w:after="0"/>
        <w:ind w:left="0"/>
        <w:jc w:val="both"/>
      </w:pPr>
      <w:r>
        <w:rPr>
          <w:rFonts w:ascii="Times New Roman"/>
          <w:b w:val="false"/>
          <w:i w:val="false"/>
          <w:color w:val="000000"/>
          <w:sz w:val="28"/>
        </w:rPr>
        <w:t xml:space="preserve">
      </w:t>
      </w:r>
      <w:r>
        <w:rPr>
          <w:rFonts w:ascii="Times New Roman"/>
          <w:b/>
          <w:i w:val="false"/>
          <w:color w:val="000000"/>
          <w:sz w:val="28"/>
        </w:rPr>
        <w:t>НДТ 32</w:t>
      </w:r>
      <w:r>
        <w:rPr>
          <w:rFonts w:ascii="Times New Roman"/>
          <w:b w:val="false"/>
          <w:i w:val="false"/>
          <w:color w:val="000000"/>
          <w:sz w:val="28"/>
        </w:rPr>
        <w:t>.</w:t>
      </w:r>
    </w:p>
    <w:bookmarkEnd w:id="3249"/>
    <w:bookmarkStart w:name="z3624" w:id="3250"/>
    <w:p>
      <w:pPr>
        <w:spacing w:after="0"/>
        <w:ind w:left="0"/>
        <w:jc w:val="both"/>
      </w:pPr>
      <w:r>
        <w:rPr>
          <w:rFonts w:ascii="Times New Roman"/>
          <w:b w:val="false"/>
          <w:i w:val="false"/>
          <w:color w:val="000000"/>
          <w:sz w:val="28"/>
        </w:rPr>
        <w:t>
      Наилучшей доступной техникой для удаления и очистки сточных вод является управление водным балансом предприятия. НДТ заключается в использовании одной из или комбинации техник:</w:t>
      </w:r>
    </w:p>
    <w:bookmarkEnd w:id="32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водохозяйственного баланса горнодобывающего предприятия</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системы оборотного водоснабжения и повторного использования воды в технологическом процессе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водопотребления в технологических процессах</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Гидрогеологическое моделирование месторождения</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систем селективного сбора шахтных и карьерных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действующих установках применимость может быть ограничена конфигурацией существующих систем сбора сточных вод.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локальных систем очистки и обезвреживания сточных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действующих установках применимость может быть ограничена конфигурацией существующих систем очистки сточных вод.</w:t>
            </w:r>
          </w:p>
        </w:tc>
      </w:tr>
    </w:tbl>
    <w:bookmarkStart w:name="z3625" w:id="3251"/>
    <w:p>
      <w:pPr>
        <w:spacing w:after="0"/>
        <w:ind w:left="0"/>
        <w:jc w:val="both"/>
      </w:pPr>
      <w:r>
        <w:rPr>
          <w:rFonts w:ascii="Times New Roman"/>
          <w:b w:val="false"/>
          <w:i w:val="false"/>
          <w:color w:val="000000"/>
          <w:sz w:val="28"/>
        </w:rPr>
        <w:t>
      Описание представлено в разделе 5.5.</w:t>
      </w:r>
    </w:p>
    <w:bookmarkEnd w:id="3251"/>
    <w:bookmarkStart w:name="z3626" w:id="3252"/>
    <w:p>
      <w:pPr>
        <w:spacing w:after="0"/>
        <w:ind w:left="0"/>
        <w:jc w:val="both"/>
      </w:pPr>
      <w:r>
        <w:rPr>
          <w:rFonts w:ascii="Times New Roman"/>
          <w:b w:val="false"/>
          <w:i w:val="false"/>
          <w:color w:val="000000"/>
          <w:sz w:val="28"/>
        </w:rPr>
        <w:t xml:space="preserve">
      </w:t>
      </w:r>
      <w:r>
        <w:rPr>
          <w:rFonts w:ascii="Times New Roman"/>
          <w:b/>
          <w:i w:val="false"/>
          <w:color w:val="000000"/>
          <w:sz w:val="28"/>
        </w:rPr>
        <w:t>НДТ 33.</w:t>
      </w:r>
    </w:p>
    <w:bookmarkEnd w:id="3252"/>
    <w:bookmarkStart w:name="z3627" w:id="3253"/>
    <w:p>
      <w:pPr>
        <w:spacing w:after="0"/>
        <w:ind w:left="0"/>
        <w:jc w:val="both"/>
      </w:pPr>
      <w:r>
        <w:rPr>
          <w:rFonts w:ascii="Times New Roman"/>
          <w:b w:val="false"/>
          <w:i w:val="false"/>
          <w:color w:val="000000"/>
          <w:sz w:val="28"/>
        </w:rPr>
        <w:t>
      Наилучшей доступной техникой для снижения гидравлической нагрузки на очистные сооружения и водные объекты является снижение водоотлива карьерных и шахтных вод путем применения отдельно или совместно следующих технических решений.</w:t>
      </w:r>
    </w:p>
    <w:bookmarkEnd w:id="32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рациональных схем осушения карьерных и шахтных полей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Определяется исходя из горно-геологических, гидрогеологических и горнотехнических условий разрабатываемого месторождения.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специальных защитных сооружений и мероприятий от поверхностных и подземных вод, таких, как водопонижение и/или противофильтрационные завесы и другое,</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работы дренажной системы</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Изоляция горных выработок от поверхностных вод путем регулирования поверхностного стока</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Отвод русел рек за пределы горного отвода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в тех случаях, когда обводнение карьера или шахты за счет поступления вод из них достаточно существенно.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Недопущение опережающего понижения уровней подземных вод</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загрязнения шахтных и карьерных вод в процессе откачки</w:t>
            </w:r>
          </w:p>
        </w:tc>
        <w:tc>
          <w:tcPr>
            <w:tcW w:w="0" w:type="auto"/>
            <w:vMerge/>
            <w:tcBorders>
              <w:top w:val="nil"/>
              <w:left w:val="single" w:color="cfcfcf" w:sz="5"/>
              <w:bottom w:val="single" w:color="cfcfcf" w:sz="5"/>
              <w:right w:val="single" w:color="cfcfcf" w:sz="5"/>
            </w:tcBorders>
          </w:tcPr>
          <w:p/>
        </w:tc>
      </w:tr>
    </w:tbl>
    <w:bookmarkStart w:name="z3628" w:id="3254"/>
    <w:p>
      <w:pPr>
        <w:spacing w:after="0"/>
        <w:ind w:left="0"/>
        <w:jc w:val="both"/>
      </w:pPr>
      <w:r>
        <w:rPr>
          <w:rFonts w:ascii="Times New Roman"/>
          <w:b w:val="false"/>
          <w:i w:val="false"/>
          <w:color w:val="000000"/>
          <w:sz w:val="28"/>
        </w:rPr>
        <w:t>
      Описание представлено в разделе 5.5.</w:t>
      </w:r>
    </w:p>
    <w:bookmarkEnd w:id="3254"/>
    <w:bookmarkStart w:name="z3629" w:id="325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34. </w:t>
      </w:r>
    </w:p>
    <w:bookmarkEnd w:id="3255"/>
    <w:bookmarkStart w:name="z3630" w:id="3256"/>
    <w:p>
      <w:pPr>
        <w:spacing w:after="0"/>
        <w:ind w:left="0"/>
        <w:jc w:val="both"/>
      </w:pPr>
      <w:r>
        <w:rPr>
          <w:rFonts w:ascii="Times New Roman"/>
          <w:b w:val="false"/>
          <w:i w:val="false"/>
          <w:color w:val="000000"/>
          <w:sz w:val="28"/>
        </w:rPr>
        <w:t>
      Наилучшей доступной техникой для снижения негативного воздействия на водные объекты является управление поверхностным стоком территории наземной инфраструктуры с целью сведения к минимуму попадания ливневых и талых сточных вод на загрязненные участки, отделения чистой воды от загрязненной, предотвращения эрозии незащищенных участков почвы, предотвращения заиливания дренажных систем путем применения отдельно или совместно следующих технических решений.</w:t>
      </w:r>
    </w:p>
    <w:bookmarkEnd w:id="32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системы сбора и очистки поверхностных сточных вод с породных отвалов</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Перекачка сточных вод из гидротехнических сооружений при отвалах в хвостохранилище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Отведение поверхностного стока с ненарушенных участков в обход нарушенных участков, в том числе и выровненных, засеянных или озелененных, что позволит минимизировать объемы очищаемых сточных вод.</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поверхностного стока с нарушенных и загрязненных участков территории с повторным использованием очищенных сточных вод на технологические нужды</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ливнестоков, траншей, канав надлежащих размеров; оконтуривание, террасирование и ограничение крутизны склонов; применение отмостков и облицовок с целью защиты от эрозии</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подъездных дорог с уклоном, оснащение дорог дренажными сооружениями</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Выполнение фитомелиоративных работ биологического этапа рекультивации, осуществляемых сразу же после создания корнеобитаемого слоя с целью предотвращения эрозии</w:t>
            </w:r>
          </w:p>
        </w:tc>
        <w:tc>
          <w:tcPr>
            <w:tcW w:w="0" w:type="auto"/>
            <w:vMerge/>
            <w:tcBorders>
              <w:top w:val="nil"/>
              <w:left w:val="single" w:color="cfcfcf" w:sz="5"/>
              <w:bottom w:val="single" w:color="cfcfcf" w:sz="5"/>
              <w:right w:val="single" w:color="cfcfcf" w:sz="5"/>
            </w:tcBorders>
          </w:tcPr>
          <w:p/>
        </w:tc>
      </w:tr>
    </w:tbl>
    <w:bookmarkStart w:name="z3631" w:id="3257"/>
    <w:p>
      <w:pPr>
        <w:spacing w:after="0"/>
        <w:ind w:left="0"/>
        <w:jc w:val="both"/>
      </w:pPr>
      <w:r>
        <w:rPr>
          <w:rFonts w:ascii="Times New Roman"/>
          <w:b w:val="false"/>
          <w:i w:val="false"/>
          <w:color w:val="000000"/>
          <w:sz w:val="28"/>
        </w:rPr>
        <w:t>
      Описание представлено в разделе 5.5.</w:t>
      </w:r>
    </w:p>
    <w:bookmarkEnd w:id="3257"/>
    <w:bookmarkStart w:name="z3632" w:id="325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35. </w:t>
      </w:r>
    </w:p>
    <w:bookmarkEnd w:id="3258"/>
    <w:bookmarkStart w:name="z3633" w:id="3259"/>
    <w:p>
      <w:pPr>
        <w:spacing w:after="0"/>
        <w:ind w:left="0"/>
        <w:jc w:val="both"/>
      </w:pPr>
      <w:r>
        <w:rPr>
          <w:rFonts w:ascii="Times New Roman"/>
          <w:b w:val="false"/>
          <w:i w:val="false"/>
          <w:color w:val="000000"/>
          <w:sz w:val="28"/>
        </w:rPr>
        <w:t>
      Наилучшей доступной техникой для снижения уровня загрязнения сточных (шахтных, карьерных) вод веществами, содержащимися в горной массе, продукции или отходах производства, является применение одной или нескольких приведенных ниже техник очистки сточных вод:</w:t>
      </w:r>
    </w:p>
    <w:bookmarkEnd w:id="3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Осветление и отстаивание</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Фильтрация</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Сорбция</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Коагуляция, флокуляция</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Химическое осаждение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Нейтрализация</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Окисление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Ионный обмен</w:t>
            </w:r>
          </w:p>
        </w:tc>
        <w:tc>
          <w:tcPr>
            <w:tcW w:w="0" w:type="auto"/>
            <w:vMerge/>
            <w:tcBorders>
              <w:top w:val="nil"/>
              <w:left w:val="single" w:color="cfcfcf" w:sz="5"/>
              <w:bottom w:val="single" w:color="cfcfcf" w:sz="5"/>
              <w:right w:val="single" w:color="cfcfcf" w:sz="5"/>
            </w:tcBorders>
          </w:tcPr>
          <w:p/>
        </w:tc>
      </w:tr>
    </w:tbl>
    <w:bookmarkStart w:name="z3634" w:id="3260"/>
    <w:p>
      <w:pPr>
        <w:spacing w:after="0"/>
        <w:ind w:left="0"/>
        <w:jc w:val="both"/>
      </w:pPr>
      <w:r>
        <w:rPr>
          <w:rFonts w:ascii="Times New Roman"/>
          <w:b w:val="false"/>
          <w:i w:val="false"/>
          <w:color w:val="000000"/>
          <w:sz w:val="28"/>
        </w:rPr>
        <w:t>
      Таблица 6.23. Технологические показатели сбросов при сбросах промышленно-ливневых (с очисткой) сточных вод при производстве титана и магния, поступающих в поверхностные водные объекты.</w:t>
      </w:r>
    </w:p>
    <w:bookmarkEnd w:id="3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5" w:id="3261"/>
          <w:p>
            <w:pPr>
              <w:spacing w:after="20"/>
              <w:ind w:left="20"/>
              <w:jc w:val="both"/>
            </w:pPr>
            <w:r>
              <w:rPr>
                <w:rFonts w:ascii="Times New Roman"/>
                <w:b w:val="false"/>
                <w:i w:val="false"/>
                <w:color w:val="000000"/>
                <w:sz w:val="20"/>
              </w:rPr>
              <w:t>
№</w:t>
            </w:r>
          </w:p>
          <w:bookmarkEnd w:id="3261"/>
          <w:p>
            <w:pPr>
              <w:spacing w:after="20"/>
              <w:ind w:left="20"/>
              <w:jc w:val="both"/>
            </w:pPr>
            <w:r>
              <w:rPr>
                <w:rFonts w:ascii="Times New Roman"/>
                <w:b w:val="false"/>
                <w:i w:val="false"/>
                <w:color w:val="000000"/>
                <w:sz w:val="20"/>
              </w:rPr>
              <w:t>
</w:t>
            </w:r>
            <w:r>
              <w:rPr>
                <w:rFonts w:ascii="Times New Roman"/>
                <w:b w:val="false"/>
                <w:i w:val="false"/>
                <w:color w:val="000000"/>
                <w:sz w:val="20"/>
              </w:rPr>
              <w:t>п/п</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(мг/дм</w:t>
            </w:r>
            <w:r>
              <w:rPr>
                <w:rFonts w:ascii="Times New Roman"/>
                <w:b w:val="false"/>
                <w:i w:val="false"/>
                <w:color w:val="000000"/>
                <w:vertAlign w:val="superscript"/>
              </w:rPr>
              <w:t>3</w:t>
            </w:r>
            <w:r>
              <w:rPr>
                <w:rFonts w:ascii="Times New Roman"/>
                <w:b w:val="false"/>
                <w:i w:val="false"/>
                <w:color w:val="000000"/>
                <w:sz w:val="20"/>
              </w:rPr>
              <w:t xml:space="preserve">) </w:t>
            </w:r>
            <w:r>
              <w:rPr>
                <w:rFonts w:ascii="Times New Roman"/>
                <w:b w:val="false"/>
                <w:i w:val="false"/>
                <w:color w:val="000000"/>
                <w:vertAlign w:val="superscript"/>
              </w:rPr>
              <w:t>(*) (**)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н.к</w:t>
            </w:r>
            <w:r>
              <w:rPr>
                <w:rFonts w:ascii="Times New Roman"/>
                <w:b w:val="false"/>
                <w:i w:val="false"/>
                <w:color w:val="000000"/>
                <w:vertAlign w:val="subscript"/>
              </w:rPr>
              <w:t>.</w:t>
            </w: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солевой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н.к</w:t>
            </w:r>
            <w:r>
              <w:rPr>
                <w:rFonts w:ascii="Times New Roman"/>
                <w:b w:val="false"/>
                <w:i w:val="false"/>
                <w:color w:val="000000"/>
                <w:vertAlign w:val="subscript"/>
              </w:rPr>
              <w:t>.</w:t>
            </w:r>
            <w:r>
              <w:rPr>
                <w:rFonts w:ascii="Times New Roman"/>
                <w:b w:val="false"/>
                <w:i w:val="false"/>
                <w:color w:val="000000"/>
                <w:sz w:val="20"/>
              </w:rPr>
              <w:t>- 0,2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общее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н.к</w:t>
            </w:r>
            <w:r>
              <w:rPr>
                <w:rFonts w:ascii="Times New Roman"/>
                <w:b w:val="false"/>
                <w:i w:val="false"/>
                <w:color w:val="000000"/>
                <w:vertAlign w:val="subscript"/>
              </w:rPr>
              <w:t>.</w:t>
            </w:r>
            <w:r>
              <w:rPr>
                <w:rFonts w:ascii="Times New Roman"/>
                <w:b w:val="false"/>
                <w:i w:val="false"/>
                <w:color w:val="000000"/>
                <w:sz w:val="20"/>
              </w:rPr>
              <w:t>- 0,05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н.к</w:t>
            </w:r>
            <w:r>
              <w:rPr>
                <w:rFonts w:ascii="Times New Roman"/>
                <w:b w:val="false"/>
                <w:i w:val="false"/>
                <w:color w:val="000000"/>
                <w:vertAlign w:val="subscript"/>
              </w:rPr>
              <w:t>.</w:t>
            </w: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н.к</w:t>
            </w:r>
            <w:r>
              <w:rPr>
                <w:rFonts w:ascii="Times New Roman"/>
                <w:b w:val="false"/>
                <w:i w:val="false"/>
                <w:color w:val="000000"/>
                <w:vertAlign w:val="subscript"/>
              </w:rPr>
              <w:t>.</w:t>
            </w:r>
            <w:r>
              <w:rPr>
                <w:rFonts w:ascii="Times New Roman"/>
                <w:b w:val="false"/>
                <w:i w:val="false"/>
                <w:color w:val="000000"/>
                <w:sz w:val="20"/>
              </w:rPr>
              <w:t>- 0,010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н.к</w:t>
            </w:r>
            <w:r>
              <w:rPr>
                <w:rFonts w:ascii="Times New Roman"/>
                <w:b w:val="false"/>
                <w:i w:val="false"/>
                <w:color w:val="000000"/>
                <w:vertAlign w:val="subscript"/>
              </w:rPr>
              <w:t>.</w:t>
            </w:r>
            <w:r>
              <w:rPr>
                <w:rFonts w:ascii="Times New Roman"/>
                <w:b w:val="false"/>
                <w:i w:val="false"/>
                <w:color w:val="000000"/>
                <w:sz w:val="20"/>
              </w:rPr>
              <w:t>- 300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7" w:id="3262"/>
          <w:p>
            <w:pPr>
              <w:spacing w:after="20"/>
              <w:ind w:left="20"/>
              <w:jc w:val="both"/>
            </w:pPr>
            <w:r>
              <w:rPr>
                <w:rFonts w:ascii="Times New Roman"/>
                <w:b w:val="false"/>
                <w:i w:val="false"/>
                <w:color w:val="000000"/>
                <w:sz w:val="20"/>
              </w:rPr>
              <w:t>
(*) Среднесуточное значение;</w:t>
            </w:r>
          </w:p>
          <w:bookmarkEnd w:id="3262"/>
          <w:p>
            <w:pPr>
              <w:spacing w:after="20"/>
              <w:ind w:left="20"/>
              <w:jc w:val="both"/>
            </w:pPr>
            <w:r>
              <w:rPr>
                <w:rFonts w:ascii="Times New Roman"/>
                <w:b w:val="false"/>
                <w:i w:val="false"/>
                <w:color w:val="000000"/>
                <w:sz w:val="20"/>
              </w:rPr>
              <w:t>
</w:t>
            </w:r>
            <w:r>
              <w:rPr>
                <w:rFonts w:ascii="Times New Roman"/>
                <w:b w:val="false"/>
                <w:i w:val="false"/>
                <w:color w:val="000000"/>
                <w:sz w:val="20"/>
              </w:rPr>
              <w:t>(**) Используемые показатели в меcтах выпуска очищенных потоков из установок по очистке сточных вод;</w:t>
            </w:r>
          </w:p>
          <w:p>
            <w:pPr>
              <w:spacing w:after="20"/>
              <w:ind w:left="20"/>
              <w:jc w:val="both"/>
            </w:pPr>
            <w:r>
              <w:rPr>
                <w:rFonts w:ascii="Times New Roman"/>
                <w:b w:val="false"/>
                <w:i w:val="false"/>
                <w:color w:val="000000"/>
                <w:sz w:val="20"/>
              </w:rPr>
              <w:t>
</w:t>
            </w:r>
            <w:r>
              <w:rPr>
                <w:rFonts w:ascii="Times New Roman"/>
                <w:b w:val="false"/>
                <w:i w:val="false"/>
                <w:color w:val="000000"/>
                <w:sz w:val="20"/>
              </w:rPr>
              <w:t>(***) Установление факта негативного воздействия на поверхностные и подземные водные ресурсы свидетельствует о нарушении требований, применяемых к гидротехническим сооружениям. В этом случае количественные показатели эмиссий должны соответствовать действующим санитарно-гигиеническим, экологическим нормативам качества и целевым показателям качества окружающей среды по отношению к местам культурно-бытового водопользования;</w:t>
            </w:r>
          </w:p>
          <w:p>
            <w:pPr>
              <w:spacing w:after="20"/>
              <w:ind w:left="20"/>
              <w:jc w:val="both"/>
            </w:pPr>
            <w:r>
              <w:rPr>
                <w:rFonts w:ascii="Times New Roman"/>
                <w:b w:val="false"/>
                <w:i w:val="false"/>
                <w:color w:val="000000"/>
                <w:sz w:val="20"/>
              </w:rPr>
              <w:t>
(****) В целях соблюдения экологических нормативов качества (C</w:t>
            </w:r>
            <w:r>
              <w:rPr>
                <w:rFonts w:ascii="Times New Roman"/>
                <w:b w:val="false"/>
                <w:i w:val="false"/>
                <w:color w:val="000000"/>
                <w:vertAlign w:val="subscript"/>
              </w:rPr>
              <w:t>н.к</w:t>
            </w:r>
            <w:r>
              <w:rPr>
                <w:rFonts w:ascii="Times New Roman"/>
                <w:b w:val="false"/>
                <w:i w:val="false"/>
                <w:color w:val="000000"/>
                <w:vertAlign w:val="subscript"/>
              </w:rPr>
              <w:t>.</w:t>
            </w:r>
            <w:r>
              <w:rPr>
                <w:rFonts w:ascii="Times New Roman"/>
                <w:b w:val="false"/>
                <w:i w:val="false"/>
                <w:color w:val="000000"/>
                <w:sz w:val="20"/>
              </w:rPr>
              <w:t>) и недопущения ущерба окружающей среде установление технологических показателей при сбросе сточных вод в водные объекты выше экологических нормативов качества допускается до верхней границы соответствующего диапазона при обосновании в рамках оценки воздействия на окружающую среду.</w:t>
            </w:r>
          </w:p>
        </w:tc>
      </w:tr>
    </w:tbl>
    <w:bookmarkStart w:name="z3640" w:id="3263"/>
    <w:p>
      <w:pPr>
        <w:spacing w:after="0"/>
        <w:ind w:left="0"/>
        <w:jc w:val="both"/>
      </w:pPr>
      <w:r>
        <w:rPr>
          <w:rFonts w:ascii="Times New Roman"/>
          <w:b w:val="false"/>
          <w:i w:val="false"/>
          <w:color w:val="000000"/>
          <w:sz w:val="28"/>
        </w:rPr>
        <w:t>
      Мониторинг, связанный с НДТ: см. НДТ 5.</w:t>
      </w:r>
    </w:p>
    <w:bookmarkEnd w:id="3263"/>
    <w:bookmarkStart w:name="z3641" w:id="3264"/>
    <w:p>
      <w:pPr>
        <w:spacing w:after="0"/>
        <w:ind w:left="0"/>
        <w:jc w:val="both"/>
      </w:pPr>
      <w:r>
        <w:rPr>
          <w:rFonts w:ascii="Times New Roman"/>
          <w:b w:val="false"/>
          <w:i w:val="false"/>
          <w:color w:val="000000"/>
          <w:sz w:val="28"/>
        </w:rPr>
        <w:t>
      Описание представлено в разделе 5.5.</w:t>
      </w:r>
    </w:p>
    <w:bookmarkEnd w:id="3264"/>
    <w:bookmarkStart w:name="z3642" w:id="3265"/>
    <w:p>
      <w:pPr>
        <w:spacing w:after="0"/>
        <w:ind w:left="0"/>
        <w:jc w:val="both"/>
      </w:pPr>
      <w:r>
        <w:rPr>
          <w:rFonts w:ascii="Times New Roman"/>
          <w:b w:val="false"/>
          <w:i w:val="false"/>
          <w:color w:val="000000"/>
          <w:sz w:val="28"/>
        </w:rPr>
        <w:t xml:space="preserve">
      6.4. Управление отходами </w:t>
      </w:r>
    </w:p>
    <w:bookmarkEnd w:id="3265"/>
    <w:bookmarkStart w:name="z3643" w:id="3266"/>
    <w:p>
      <w:pPr>
        <w:spacing w:after="0"/>
        <w:ind w:left="0"/>
        <w:jc w:val="both"/>
      </w:pPr>
      <w:r>
        <w:rPr>
          <w:rFonts w:ascii="Times New Roman"/>
          <w:b w:val="false"/>
          <w:i w:val="false"/>
          <w:color w:val="000000"/>
          <w:sz w:val="28"/>
        </w:rPr>
        <w:t xml:space="preserve">
      </w:t>
      </w:r>
      <w:r>
        <w:rPr>
          <w:rFonts w:ascii="Times New Roman"/>
          <w:b/>
          <w:i w:val="false"/>
          <w:color w:val="000000"/>
          <w:sz w:val="28"/>
        </w:rPr>
        <w:t>НДТ 36</w:t>
      </w:r>
      <w:r>
        <w:rPr>
          <w:rFonts w:ascii="Times New Roman"/>
          <w:b w:val="false"/>
          <w:i w:val="false"/>
          <w:color w:val="000000"/>
          <w:sz w:val="28"/>
        </w:rPr>
        <w:t>.</w:t>
      </w:r>
    </w:p>
    <w:bookmarkEnd w:id="3266"/>
    <w:bookmarkStart w:name="z3644" w:id="3267"/>
    <w:p>
      <w:pPr>
        <w:spacing w:after="0"/>
        <w:ind w:left="0"/>
        <w:jc w:val="both"/>
      </w:pPr>
      <w:r>
        <w:rPr>
          <w:rFonts w:ascii="Times New Roman"/>
          <w:b w:val="false"/>
          <w:i w:val="false"/>
          <w:color w:val="000000"/>
          <w:sz w:val="28"/>
        </w:rPr>
        <w:t>
      НДТ заключается в использовании интегрированных и операционных методов для минимизации отходов за счет внутреннего использования или применения специализированных процессов переработки (внутренних или внешних).</w:t>
      </w:r>
    </w:p>
    <w:bookmarkEnd w:id="3267"/>
    <w:bookmarkStart w:name="z3645" w:id="3268"/>
    <w:p>
      <w:pPr>
        <w:spacing w:after="0"/>
        <w:ind w:left="0"/>
        <w:jc w:val="both"/>
      </w:pPr>
      <w:r>
        <w:rPr>
          <w:rFonts w:ascii="Times New Roman"/>
          <w:b w:val="false"/>
          <w:i w:val="false"/>
          <w:color w:val="000000"/>
          <w:sz w:val="28"/>
        </w:rPr>
        <w:t xml:space="preserve">
      </w:t>
      </w:r>
      <w:r>
        <w:rPr>
          <w:rFonts w:ascii="Times New Roman"/>
          <w:b/>
          <w:i w:val="false"/>
          <w:color w:val="000000"/>
          <w:sz w:val="28"/>
        </w:rPr>
        <w:t>НДТ 37</w:t>
      </w:r>
      <w:r>
        <w:rPr>
          <w:rFonts w:ascii="Times New Roman"/>
          <w:b w:val="false"/>
          <w:i w:val="false"/>
          <w:color w:val="000000"/>
          <w:sz w:val="28"/>
        </w:rPr>
        <w:t>.</w:t>
      </w:r>
    </w:p>
    <w:bookmarkEnd w:id="3268"/>
    <w:bookmarkStart w:name="z3646" w:id="3269"/>
    <w:p>
      <w:pPr>
        <w:spacing w:after="0"/>
        <w:ind w:left="0"/>
        <w:jc w:val="both"/>
      </w:pPr>
      <w:r>
        <w:rPr>
          <w:rFonts w:ascii="Times New Roman"/>
          <w:b w:val="false"/>
          <w:i w:val="false"/>
          <w:color w:val="000000"/>
          <w:sz w:val="28"/>
        </w:rPr>
        <w:t>
      В целях снижения количества отходов, направляемых на утилизацию при производстве титана и магния, НДТ заключается в организации операций на объекте, для облегчения процесса повторного использования технологических полупродуктов или их переработку с помощью использования одной и/или комбинации техник:</w:t>
      </w:r>
    </w:p>
    <w:bookmarkEnd w:id="3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7" w:id="3270"/>
          <w:p>
            <w:pPr>
              <w:spacing w:after="20"/>
              <w:ind w:left="20"/>
              <w:jc w:val="both"/>
            </w:pPr>
            <w:r>
              <w:rPr>
                <w:rFonts w:ascii="Times New Roman"/>
                <w:b w:val="false"/>
                <w:i w:val="false"/>
                <w:color w:val="000000"/>
                <w:sz w:val="20"/>
              </w:rPr>
              <w:t>
№</w:t>
            </w:r>
          </w:p>
          <w:bookmarkEnd w:id="3270"/>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пыли с газоочистки</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отработанного электролита в производстве магния</w:t>
            </w:r>
          </w:p>
        </w:tc>
        <w:tc>
          <w:tcPr>
            <w:tcW w:w="0" w:type="auto"/>
            <w:vMerge/>
            <w:tcBorders>
              <w:top w:val="nil"/>
              <w:left w:val="single" w:color="cfcfcf" w:sz="5"/>
              <w:bottom w:val="single" w:color="cfcfcf" w:sz="5"/>
              <w:right w:val="single" w:color="cfcfcf" w:sz="5"/>
            </w:tcBorders>
          </w:tcPr>
          <w:p/>
        </w:tc>
      </w:tr>
    </w:tbl>
    <w:bookmarkStart w:name="z3648" w:id="3271"/>
    <w:p>
      <w:pPr>
        <w:spacing w:after="0"/>
        <w:ind w:left="0"/>
        <w:jc w:val="both"/>
      </w:pPr>
      <w:r>
        <w:rPr>
          <w:rFonts w:ascii="Times New Roman"/>
          <w:b w:val="false"/>
          <w:i w:val="false"/>
          <w:color w:val="000000"/>
          <w:sz w:val="28"/>
        </w:rPr>
        <w:t>
      Описание представлено в разделе 5.6.</w:t>
      </w:r>
    </w:p>
    <w:bookmarkEnd w:id="3271"/>
    <w:p>
      <w:pPr>
        <w:spacing w:after="0"/>
        <w:ind w:left="0"/>
        <w:jc w:val="both"/>
      </w:pPr>
      <w:r>
        <w:rPr>
          <w:rFonts w:ascii="Times New Roman"/>
          <w:b/>
          <w:i w:val="false"/>
          <w:color w:val="000000"/>
          <w:sz w:val="28"/>
        </w:rPr>
        <w:t xml:space="preserve">6.5. Требования по ремедиации </w:t>
      </w:r>
    </w:p>
    <w:bookmarkStart w:name="z3650" w:id="3272"/>
    <w:p>
      <w:pPr>
        <w:spacing w:after="0"/>
        <w:ind w:left="0"/>
        <w:jc w:val="both"/>
      </w:pPr>
      <w:r>
        <w:rPr>
          <w:rFonts w:ascii="Times New Roman"/>
          <w:b w:val="false"/>
          <w:i w:val="false"/>
          <w:color w:val="000000"/>
          <w:sz w:val="28"/>
        </w:rPr>
        <w:t xml:space="preserve">
      Основным фактором воздействия на атмосферный воздух при производстве титана и магния являются выбросы загрязняющих веществ, возникающие в результате эксплуатации организованных источников выбросов. </w:t>
      </w:r>
    </w:p>
    <w:bookmarkEnd w:id="3272"/>
    <w:bookmarkStart w:name="z3651" w:id="3273"/>
    <w:p>
      <w:pPr>
        <w:spacing w:after="0"/>
        <w:ind w:left="0"/>
        <w:jc w:val="both"/>
      </w:pPr>
      <w:r>
        <w:rPr>
          <w:rFonts w:ascii="Times New Roman"/>
          <w:b w:val="false"/>
          <w:i w:val="false"/>
          <w:color w:val="000000"/>
          <w:sz w:val="28"/>
        </w:rPr>
        <w:t>
      Величина воздействия деятельности производственных объектов в производстве титана и магния на грунтовые и подземные воды зависит от объема водопотребления и водоотведения, эффективности работы очистных сооружений, качественной характеристики сброса сточных воды на поля фильтрации и рельеф местности. Качественный состав сбрасываемых сточных вод обусловлен составом вод, используемых на водоснабжение предприятия, составом используемого сырья, спецификой технологических процессов, составом промежуточных либо готовых продуктов, существующих систем очистки сточных вод.</w:t>
      </w:r>
    </w:p>
    <w:bookmarkEnd w:id="3273"/>
    <w:bookmarkStart w:name="z3652" w:id="3274"/>
    <w:p>
      <w:pPr>
        <w:spacing w:after="0"/>
        <w:ind w:left="0"/>
        <w:jc w:val="both"/>
      </w:pPr>
      <w:r>
        <w:rPr>
          <w:rFonts w:ascii="Times New Roman"/>
          <w:b w:val="false"/>
          <w:i w:val="false"/>
          <w:color w:val="000000"/>
          <w:sz w:val="28"/>
        </w:rPr>
        <w:t>
      Образующиеся в результате производственных и технологических процессов отходы могут передаваться на утилизацию/переработку сторонним организациям на договорной основе, частично используются для собственных нужд в технологических процессах.</w:t>
      </w:r>
    </w:p>
    <w:bookmarkEnd w:id="3274"/>
    <w:bookmarkStart w:name="z3653" w:id="3275"/>
    <w:p>
      <w:pPr>
        <w:spacing w:after="0"/>
        <w:ind w:left="0"/>
        <w:jc w:val="both"/>
      </w:pPr>
      <w:r>
        <w:rPr>
          <w:rFonts w:ascii="Times New Roman"/>
          <w:b w:val="false"/>
          <w:i w:val="false"/>
          <w:color w:val="000000"/>
          <w:sz w:val="28"/>
        </w:rPr>
        <w:t>
      Согласно Кодексу под ремедиацией признается комплекс мероприятий по устранению экологического ущерба посредством восстановления, воспроизводства компонента природной среды, которому был причинен экологический ущерб или, если экологический ущерб является полностью или частично непоправимым, замещения такого компонента природной среды.</w:t>
      </w:r>
    </w:p>
    <w:bookmarkEnd w:id="3275"/>
    <w:bookmarkStart w:name="z3654" w:id="3276"/>
    <w:p>
      <w:pPr>
        <w:spacing w:after="0"/>
        <w:ind w:left="0"/>
        <w:jc w:val="both"/>
      </w:pPr>
      <w:r>
        <w:rPr>
          <w:rFonts w:ascii="Times New Roman"/>
          <w:b w:val="false"/>
          <w:i w:val="false"/>
          <w:color w:val="000000"/>
          <w:sz w:val="28"/>
        </w:rPr>
        <w:t xml:space="preserve">
      Таким образом, в результате деятельности предприятий по производству титана и магния следующие негативные последствия наступают в результате загрязнения атмосферного воздуха и дальнейшего перехода загрязняющих веществ из одного компонента природной среды в другую: </w:t>
      </w:r>
    </w:p>
    <w:bookmarkEnd w:id="3276"/>
    <w:bookmarkStart w:name="z3655" w:id="3277"/>
    <w:p>
      <w:pPr>
        <w:spacing w:after="0"/>
        <w:ind w:left="0"/>
        <w:jc w:val="both"/>
      </w:pPr>
      <w:r>
        <w:rPr>
          <w:rFonts w:ascii="Times New Roman"/>
          <w:b w:val="false"/>
          <w:i w:val="false"/>
          <w:color w:val="000000"/>
          <w:sz w:val="28"/>
        </w:rPr>
        <w:t xml:space="preserve">
      загрязнение земель и почв в результате осаждения загрязняющих веществ из атмосферного воздуха на поверхность почв и дальнейшая их инфильтрация в поверхностные и подземные воды; </w:t>
      </w:r>
    </w:p>
    <w:bookmarkEnd w:id="3277"/>
    <w:bookmarkStart w:name="z3656" w:id="3278"/>
    <w:p>
      <w:pPr>
        <w:spacing w:after="0"/>
        <w:ind w:left="0"/>
        <w:jc w:val="both"/>
      </w:pPr>
      <w:r>
        <w:rPr>
          <w:rFonts w:ascii="Times New Roman"/>
          <w:b w:val="false"/>
          <w:i w:val="false"/>
          <w:color w:val="000000"/>
          <w:sz w:val="28"/>
        </w:rPr>
        <w:t>
      воздействие на животный и растительный мир.</w:t>
      </w:r>
    </w:p>
    <w:bookmarkEnd w:id="3278"/>
    <w:bookmarkStart w:name="z3657" w:id="3279"/>
    <w:p>
      <w:pPr>
        <w:spacing w:after="0"/>
        <w:ind w:left="0"/>
        <w:jc w:val="both"/>
      </w:pPr>
      <w:r>
        <w:rPr>
          <w:rFonts w:ascii="Times New Roman"/>
          <w:b w:val="false"/>
          <w:i w:val="false"/>
          <w:color w:val="000000"/>
          <w:sz w:val="28"/>
        </w:rPr>
        <w:t xml:space="preserve">
      При обнаружении фактов экологического ущерба компонентам природной среды по результатам производственного и (или) государственного экологического контроля, причиненного в результате антропогенного воздействия, и при закрытии и (или) ликвидации последствий деятельности, необходимо провести оценку изменения состояния компонентов природной среды в отношении состояния, установленного в базовом отчете, или эталонного участка. </w:t>
      </w:r>
    </w:p>
    <w:bookmarkEnd w:id="3279"/>
    <w:bookmarkStart w:name="z3658" w:id="3280"/>
    <w:p>
      <w:pPr>
        <w:spacing w:after="0"/>
        <w:ind w:left="0"/>
        <w:jc w:val="both"/>
      </w:pPr>
      <w:r>
        <w:rPr>
          <w:rFonts w:ascii="Times New Roman"/>
          <w:b w:val="false"/>
          <w:i w:val="false"/>
          <w:color w:val="000000"/>
          <w:sz w:val="28"/>
        </w:rPr>
        <w:t xml:space="preserve">
      Лицо, действия или деятельность которого причинили экологический ущерб, должна предпринять соответствующие меры для устранения такого ущерба, чтобы восстановить состояние участка, следуя нормам Кодекса (ст. 131 – 141 раздела 5) и Методическим рекомендациям по разработке программы ремедиации. </w:t>
      </w:r>
    </w:p>
    <w:bookmarkEnd w:id="3280"/>
    <w:bookmarkStart w:name="z3659" w:id="3281"/>
    <w:p>
      <w:pPr>
        <w:spacing w:after="0"/>
        <w:ind w:left="0"/>
        <w:jc w:val="both"/>
      </w:pPr>
      <w:r>
        <w:rPr>
          <w:rFonts w:ascii="Times New Roman"/>
          <w:b w:val="false"/>
          <w:i w:val="false"/>
          <w:color w:val="000000"/>
          <w:sz w:val="28"/>
        </w:rPr>
        <w:t>
      Помимо того, лицо, действия или деятельность которого причинили экологический ущерб, должно принять необходимые меры для удаления, сдерживания или сокращения эмиссий соответствующих загрязняющих веществ, также для контрольного мониторинга в сроки и периодичность, для того чтобы, с учетом их текущего или будущего утвержденного целевого назначения, участок больше не создавал значительного риска для здоровья человека и не причинял ущерб от ее деятельности в отношении окружающей среды из-за загрязнения компонентов природной среды.</w:t>
      </w:r>
    </w:p>
    <w:bookmarkEnd w:id="3281"/>
    <w:bookmarkStart w:name="z3660" w:id="3282"/>
    <w:p>
      <w:pPr>
        <w:spacing w:after="0"/>
        <w:ind w:left="0"/>
        <w:jc w:val="left"/>
      </w:pPr>
      <w:r>
        <w:rPr>
          <w:rFonts w:ascii="Times New Roman"/>
          <w:b/>
          <w:i w:val="false"/>
          <w:color w:val="000000"/>
        </w:rPr>
        <w:t xml:space="preserve"> 7. Перспективные техники</w:t>
      </w:r>
    </w:p>
    <w:bookmarkEnd w:id="3282"/>
    <w:bookmarkStart w:name="z3661" w:id="3283"/>
    <w:p>
      <w:pPr>
        <w:spacing w:after="0"/>
        <w:ind w:left="0"/>
        <w:jc w:val="both"/>
      </w:pPr>
      <w:r>
        <w:rPr>
          <w:rFonts w:ascii="Times New Roman"/>
          <w:b w:val="false"/>
          <w:i w:val="false"/>
          <w:color w:val="000000"/>
          <w:sz w:val="28"/>
        </w:rPr>
        <w:t xml:space="preserve">
      Данный раздел содержит информацию о новейших инновационных техниках, в отношении которых проводятся научно-исследовательские и опытно-конструкторские работы или осуществляется их опытно-промышленное внедрение. </w:t>
      </w:r>
    </w:p>
    <w:bookmarkEnd w:id="3283"/>
    <w:bookmarkStart w:name="z3662" w:id="3284"/>
    <w:p>
      <w:pPr>
        <w:spacing w:after="0"/>
        <w:ind w:left="0"/>
        <w:jc w:val="both"/>
      </w:pPr>
      <w:r>
        <w:rPr>
          <w:rFonts w:ascii="Times New Roman"/>
          <w:b w:val="false"/>
          <w:i w:val="false"/>
          <w:color w:val="000000"/>
          <w:sz w:val="28"/>
        </w:rPr>
        <w:t>
      В процессе подготовки справочника НДТ составители и члены ТРГ проанализировали целый ряд новых технологических, технических и управленческих решений, которые обсуждаются как в европейских странах, так и в России. Это решения, направленные на повышение эффективности производства, сокращение негативного воздействия на окружающую среду, оптимизацию ресурсопотребления. Они еще не получили широкого распространения и надежными сведениями о внедрении их на двух предприятиях составители справочника не располагают.</w:t>
      </w:r>
    </w:p>
    <w:bookmarkEnd w:id="3284"/>
    <w:bookmarkStart w:name="z3663" w:id="3285"/>
    <w:p>
      <w:pPr>
        <w:spacing w:after="0"/>
        <w:ind w:left="0"/>
        <w:jc w:val="both"/>
      </w:pPr>
      <w:r>
        <w:rPr>
          <w:rFonts w:ascii="Times New Roman"/>
          <w:b w:val="false"/>
          <w:i w:val="false"/>
          <w:color w:val="000000"/>
          <w:sz w:val="28"/>
        </w:rPr>
        <w:t>
      Далее в тексте эти решения описаны применительно к процессам, относящимя к производству титана и магния.</w:t>
      </w:r>
    </w:p>
    <w:bookmarkEnd w:id="3285"/>
    <w:p>
      <w:pPr>
        <w:spacing w:after="0"/>
        <w:ind w:left="0"/>
        <w:jc w:val="both"/>
      </w:pPr>
      <w:r>
        <w:rPr>
          <w:rFonts w:ascii="Times New Roman"/>
          <w:b/>
          <w:i w:val="false"/>
          <w:color w:val="000000"/>
          <w:sz w:val="28"/>
        </w:rPr>
        <w:t>7.1. Перспективные направления в производстве титана и магния</w:t>
      </w:r>
    </w:p>
    <w:bookmarkStart w:name="z3665" w:id="3286"/>
    <w:p>
      <w:pPr>
        <w:spacing w:after="0"/>
        <w:ind w:left="0"/>
        <w:jc w:val="both"/>
      </w:pPr>
      <w:r>
        <w:rPr>
          <w:rFonts w:ascii="Times New Roman"/>
          <w:b w:val="false"/>
          <w:i w:val="false"/>
          <w:color w:val="000000"/>
          <w:sz w:val="28"/>
        </w:rPr>
        <w:t xml:space="preserve">
      Титан и его сплавы является весьма перспективным цветным металлом благодаря высоким физико-механическим, эксплуатационным и технологическим свойствам. Сочетание легкости </w:t>
      </w:r>
      <w:r>
        <w:rPr>
          <w:rFonts w:ascii="Times New Roman"/>
          <w:b w:val="false"/>
          <w:i/>
          <w:color w:val="000000"/>
          <w:sz w:val="28"/>
        </w:rPr>
        <w:t xml:space="preserve">(удельный вес титана </w:t>
      </w:r>
      <w:r>
        <w:rPr>
          <w:rFonts w:ascii="Times New Roman"/>
          <w:b w:val="false"/>
          <w:i/>
          <w:color w:val="000000"/>
          <w:sz w:val="28"/>
        </w:rPr>
        <w:t>r</w:t>
      </w:r>
      <w:r>
        <w:rPr>
          <w:rFonts w:ascii="Times New Roman"/>
          <w:b w:val="false"/>
          <w:i/>
          <w:color w:val="000000"/>
          <w:sz w:val="28"/>
        </w:rPr>
        <w:t xml:space="preserve"> = 4,5 г/см</w:t>
      </w:r>
      <w:r>
        <w:rPr>
          <w:rFonts w:ascii="Times New Roman"/>
          <w:b w:val="false"/>
          <w:i w:val="false"/>
          <w:color w:val="000000"/>
          <w:vertAlign w:val="superscript"/>
        </w:rPr>
        <w:t>3</w:t>
      </w:r>
      <w:r>
        <w:rPr>
          <w:rFonts w:ascii="Times New Roman"/>
          <w:b w:val="false"/>
          <w:i/>
          <w:color w:val="000000"/>
          <w:sz w:val="28"/>
        </w:rPr>
        <w:t>)</w:t>
      </w:r>
      <w:r>
        <w:rPr>
          <w:rFonts w:ascii="Times New Roman"/>
          <w:b w:val="false"/>
          <w:i w:val="false"/>
          <w:color w:val="000000"/>
          <w:sz w:val="28"/>
        </w:rPr>
        <w:t>, прочности, термостойкости и высокой коррозионной стойкости выгодно отличает данный металл от спецсталей, алюминиево-магниевых и других сплавов. Равнопрочные титановые детали почти в 5 раз легче, чем изготовленные из традиционно применяемых материалов. Такие преимущества определили применение титана в ХХ веке, прежде всего, в бурно развивающейся аэрокосмической промышленности, хотя сразу начались попытки его применения в судостроении, двигателестроении, автомобильной промышленности. Особенности физико-механических свойств (в частности, высокая химическая активность) обусловили то, что промышленное производство титана началось лишь в середине ХХ века – путем сложного и дорогого химико-термического процесса восстановления тетрахлорида титана. И, несмотря на многомиллионные инвестиции в разработки, альтернативы данному методу не нашлось до настоящего времени. Поэтому титан остается по-прежнему достаточно дорогим металлом и основные области его применения долгие годы определял военно-промышленный комплекс. Например, в конце 70-х годов ХХ века практически весь годовой объем производства титана в СССР ушел на один проект – использование титана в качестве основного конструкционного материала при производстве ядерной подводной лодки, что позволило на треть снизить ее массу, обеспечить глубоководность, немагнитность и самую большую в мире скорость под водой, до сих пор являющуюся мировым рекордом. Дороговизна, наукоемкость и снижение ориентации на военные нужды (всю вторую половину ХХ века титан был "абсолютно военным" металлом) в конце ХХ века привели к некоторому спаду производства титана в мире. Однако в последние годы "оживает" авиапромышленность мира, быстро растет производство сталей с титановым легированием, что приводит к увеличению технологических и экономических показателей производства титана. Сегодня ежегодно в мире производится 50-70 тыс. т титана. Титан и его сплавы используются в авиа- и ракетостроении для изготовления каркасных деталей, обшивки, топливных баков, лопаток компрессоров, деталей реактивных двигателей и т.д.; в судостроении – для обшивки корпусов судов и подводных лодок, для гребных винтов; в химической промышленности – для реакторов, насосов, емкостей для агрессивных сред; в медицинской промышленности – для производства инструментов и имплантатов; в пищевой промышленности – для сепараторов, холодильников, емкостей и т.д. [70].</w:t>
      </w:r>
    </w:p>
    <w:bookmarkEnd w:id="3286"/>
    <w:p>
      <w:pPr>
        <w:spacing w:after="0"/>
        <w:ind w:left="0"/>
        <w:jc w:val="both"/>
      </w:pPr>
      <w:r>
        <w:rPr>
          <w:rFonts w:ascii="Times New Roman"/>
          <w:b/>
          <w:i w:val="false"/>
          <w:color w:val="000000"/>
          <w:sz w:val="28"/>
        </w:rPr>
        <w:t>7.1.1. Перспективы развития титанового производства в Казахстане</w:t>
      </w:r>
    </w:p>
    <w:bookmarkStart w:name="z3667" w:id="3287"/>
    <w:p>
      <w:pPr>
        <w:spacing w:after="0"/>
        <w:ind w:left="0"/>
        <w:jc w:val="both"/>
      </w:pPr>
      <w:r>
        <w:rPr>
          <w:rFonts w:ascii="Times New Roman"/>
          <w:b w:val="false"/>
          <w:i w:val="false"/>
          <w:color w:val="000000"/>
          <w:sz w:val="28"/>
        </w:rPr>
        <w:t>
      Решение проблемы получения кондиционного концентрата диоксида титана из сырьевых источников Казахстана позволит увеличить мощности производства аэрокосмической титановой губки и создать собственное производство востребованного на мировом рынке пигментного диоксида титана. Ключевым узлом разрабатываемой технологии является термохимическое разложение рудных и нерудных минералов ильменитового концентрата, обеспечивающее перевод хрома, фосфора, алюминия, кремния и железа в водорастворимую форму. Разрабатываемую технологию целесообразно апробировать в промышленных условиях проведением балансовых исследований для уточнения расходных коэффициентов, оценки технико-экономической эффективности и составления технологического регламента.</w:t>
      </w:r>
    </w:p>
    <w:bookmarkEnd w:id="3287"/>
    <w:bookmarkStart w:name="z3668" w:id="3288"/>
    <w:p>
      <w:pPr>
        <w:spacing w:after="0"/>
        <w:ind w:left="0"/>
        <w:jc w:val="both"/>
      </w:pPr>
      <w:r>
        <w:rPr>
          <w:rFonts w:ascii="Times New Roman"/>
          <w:b w:val="false"/>
          <w:i w:val="false"/>
          <w:color w:val="000000"/>
          <w:sz w:val="28"/>
        </w:rPr>
        <w:t>
      В 2014 году по заказу АО "УКТМК" АО "Институт металлургии и обогащения" (АО "ИМиО") (Казахстан) провело балансовые исследования производства титанового шлака. Исследования были выполнены рудно-термической плавкой 2160 т шихты Вольногорского и Сатпаевского ильменитовых концентратов, где были определены технологические условия, позволившие увеличить почти на 11 % объем сверхнормативного годового производства титанового шлака. Указанный титановый шлак по качеству превзошел технические требования СТ АО 00202028 – 120, предъявляемые к продукции 1 сорта, без дополнительных энергозатрат за счет сокращения нормативных затрат: ильменитовых концентратов на 11,5 % и на 8 % антрацита, используемого в качестве восстановителя.</w:t>
      </w:r>
    </w:p>
    <w:bookmarkEnd w:id="3288"/>
    <w:bookmarkStart w:name="z3669" w:id="3289"/>
    <w:p>
      <w:pPr>
        <w:spacing w:after="0"/>
        <w:ind w:left="0"/>
        <w:jc w:val="both"/>
      </w:pPr>
      <w:r>
        <w:rPr>
          <w:rFonts w:ascii="Times New Roman"/>
          <w:b w:val="false"/>
          <w:i w:val="false"/>
          <w:color w:val="000000"/>
          <w:sz w:val="28"/>
        </w:rPr>
        <w:t>
      Совместными усилиями с комбинатом существенно улучшено качество технического тетрахлорида титана. Реализовано новое техническое</w:t>
      </w:r>
    </w:p>
    <w:bookmarkEnd w:id="3289"/>
    <w:bookmarkStart w:name="z3670" w:id="3290"/>
    <w:p>
      <w:pPr>
        <w:spacing w:after="0"/>
        <w:ind w:left="0"/>
        <w:jc w:val="both"/>
      </w:pPr>
      <w:r>
        <w:rPr>
          <w:rFonts w:ascii="Times New Roman"/>
          <w:b w:val="false"/>
          <w:i w:val="false"/>
          <w:color w:val="000000"/>
          <w:sz w:val="28"/>
        </w:rPr>
        <w:t>
      решение барботажа расплава ванадиевого хлоратора осушенным воздухом (азотом) перед подачей анодного хлоргаза, позволившее сократить содержание в нем ванадия более чем в 6,5 раза, хлора в 2,9 раза, твердых взвесей более чем в 1,6 раза и увеличить выход ванадия в технический окситрихлорид ванадия в 16 раз.</w:t>
      </w:r>
    </w:p>
    <w:bookmarkEnd w:id="3290"/>
    <w:bookmarkStart w:name="z3671" w:id="3291"/>
    <w:p>
      <w:pPr>
        <w:spacing w:after="0"/>
        <w:ind w:left="0"/>
        <w:jc w:val="both"/>
      </w:pPr>
      <w:r>
        <w:rPr>
          <w:rFonts w:ascii="Times New Roman"/>
          <w:b w:val="false"/>
          <w:i w:val="false"/>
          <w:color w:val="000000"/>
          <w:sz w:val="28"/>
        </w:rPr>
        <w:t>
      Расширение мощностей производства титановых шлаков, ассортимента титановых слитков, сплавов, проката, титановых изделий зависит от объема производства титановой губки и, прежде всего, от необходимых объемов производства высококачественных ильменитовых концентратов.</w:t>
      </w:r>
    </w:p>
    <w:bookmarkEnd w:id="3291"/>
    <w:bookmarkStart w:name="z3672" w:id="3292"/>
    <w:p>
      <w:pPr>
        <w:spacing w:after="0"/>
        <w:ind w:left="0"/>
        <w:jc w:val="both"/>
      </w:pPr>
      <w:r>
        <w:rPr>
          <w:rFonts w:ascii="Times New Roman"/>
          <w:b w:val="false"/>
          <w:i w:val="false"/>
          <w:color w:val="000000"/>
          <w:sz w:val="28"/>
        </w:rPr>
        <w:t>
      В настоящее время на обогатительной фабрике ТОО "Тиолайн" (Казахстан) в результате переработки титан-цирконовых россыпей месторождения Обуховское накоплен большой объем, порядка 4,5 тыс. тонн, не реализуемого из-за несоответствия качества техническим требованиям по причине высокого содержания в нем хрома, придающего титановым сплавам и слиткам хладноломкость, ильменитового концентрата.</w:t>
      </w:r>
    </w:p>
    <w:bookmarkEnd w:id="3292"/>
    <w:bookmarkStart w:name="z3673" w:id="3293"/>
    <w:p>
      <w:pPr>
        <w:spacing w:after="0"/>
        <w:ind w:left="0"/>
        <w:jc w:val="both"/>
      </w:pPr>
      <w:r>
        <w:rPr>
          <w:rFonts w:ascii="Times New Roman"/>
          <w:b w:val="false"/>
          <w:i w:val="false"/>
          <w:color w:val="000000"/>
          <w:sz w:val="28"/>
        </w:rPr>
        <w:t>
      В АО "ИМиО" (Казахстан) разработан эффективный способ твердофазного кондиционирования ильменитового концентрата Обуховского месторождения без дополнительной механоактивации, обеспечивающего получение концентрата диоксида титана, превосходящего по химическому составу вольногорский и сатпаевский ильменитовые концентраты, и близкого по качеству к титановому шлаку, получаемому в АО "УКТМК" (таблицы 1, 2).</w:t>
      </w:r>
    </w:p>
    <w:bookmarkEnd w:id="3293"/>
    <w:bookmarkStart w:name="z3674" w:id="3294"/>
    <w:p>
      <w:pPr>
        <w:spacing w:after="0"/>
        <w:ind w:left="0"/>
        <w:jc w:val="both"/>
      </w:pPr>
      <w:r>
        <w:rPr>
          <w:rFonts w:ascii="Times New Roman"/>
          <w:b w:val="false"/>
          <w:i w:val="false"/>
          <w:color w:val="000000"/>
          <w:sz w:val="28"/>
        </w:rPr>
        <w:t>
      Совместная с вольногорским и сатпаевским ильменитовыми концентратами раздельная руднотермическая плавка кондиционного концентрата диоксида титана позволит не только расширить мощности, но и сократить себестоимость производства востребованной на мировом рынке титановой продукции, что является одной из важнейших ключевых задач развития экономики республики [71].</w:t>
      </w:r>
    </w:p>
    <w:bookmarkEnd w:id="3294"/>
    <w:bookmarkStart w:name="z3675" w:id="3295"/>
    <w:p>
      <w:pPr>
        <w:spacing w:after="0"/>
        <w:ind w:left="0"/>
        <w:jc w:val="both"/>
      </w:pPr>
      <w:r>
        <w:rPr>
          <w:rFonts w:ascii="Times New Roman"/>
          <w:b w:val="false"/>
          <w:i w:val="false"/>
          <w:color w:val="000000"/>
          <w:sz w:val="28"/>
        </w:rPr>
        <w:t>
      Таблица 7.1. Химический состав ильменитовых концентратов</w:t>
      </w:r>
    </w:p>
    <w:bookmarkEnd w:id="32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6" w:id="3296"/>
          <w:p>
            <w:pPr>
              <w:spacing w:after="20"/>
              <w:ind w:left="20"/>
              <w:jc w:val="both"/>
            </w:pPr>
            <w:r>
              <w:rPr>
                <w:rFonts w:ascii="Times New Roman"/>
                <w:b w:val="false"/>
                <w:i w:val="false"/>
                <w:color w:val="000000"/>
                <w:sz w:val="20"/>
              </w:rPr>
              <w:t>
№</w:t>
            </w:r>
          </w:p>
          <w:bookmarkEnd w:id="3296"/>
          <w:p>
            <w:pPr>
              <w:spacing w:after="20"/>
              <w:ind w:left="20"/>
              <w:jc w:val="both"/>
            </w:pPr>
            <w:r>
              <w:rPr>
                <w:rFonts w:ascii="Times New Roman"/>
                <w:b w:val="false"/>
                <w:i w:val="false"/>
                <w:color w:val="000000"/>
                <w:sz w:val="20"/>
              </w:rPr>
              <w:t>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Вольногорский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Сатпаевский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Обуховский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"ИМиО"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TiO</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FeO</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SiО</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MgO</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MnO</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ZnO</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Nb</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Sc</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bl>
    <w:p>
      <w:pPr>
        <w:spacing w:after="0"/>
        <w:ind w:left="0"/>
        <w:jc w:val="left"/>
      </w:pPr>
      <w:r>
        <w:br/>
      </w:r>
      <w:r>
        <w:rPr>
          <w:rFonts w:ascii="Times New Roman"/>
          <w:b w:val="false"/>
          <w:i w:val="false"/>
          <w:color w:val="000000"/>
          <w:sz w:val="28"/>
        </w:rPr>
        <w:t>
</w:t>
      </w:r>
    </w:p>
    <w:bookmarkStart w:name="z3677" w:id="3297"/>
    <w:p>
      <w:pPr>
        <w:spacing w:after="0"/>
        <w:ind w:left="0"/>
        <w:jc w:val="both"/>
      </w:pPr>
      <w:r>
        <w:rPr>
          <w:rFonts w:ascii="Times New Roman"/>
          <w:b w:val="false"/>
          <w:i w:val="false"/>
          <w:color w:val="000000"/>
          <w:sz w:val="28"/>
        </w:rPr>
        <w:t>
      Таблица 7.2. Технические требования предприятия к качеству титанового шлака.</w:t>
      </w:r>
    </w:p>
    <w:bookmarkEnd w:id="3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8" w:id="3298"/>
          <w:p>
            <w:pPr>
              <w:spacing w:after="20"/>
              <w:ind w:left="20"/>
              <w:jc w:val="both"/>
            </w:pPr>
            <w:r>
              <w:rPr>
                <w:rFonts w:ascii="Times New Roman"/>
                <w:b w:val="false"/>
                <w:i w:val="false"/>
                <w:color w:val="000000"/>
                <w:sz w:val="20"/>
              </w:rPr>
              <w:t>
№</w:t>
            </w:r>
          </w:p>
          <w:bookmarkEnd w:id="3298"/>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СТ АО 00202028-120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сорт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сорт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TiO</w:t>
            </w:r>
            <w:r>
              <w:rPr>
                <w:rFonts w:ascii="Times New Roman"/>
                <w:b w:val="false"/>
                <w:i w:val="false"/>
                <w:color w:val="000000"/>
                <w:vertAlign w:val="subscript"/>
              </w:rPr>
              <w:t>2</w:t>
            </w:r>
            <w:r>
              <w:rPr>
                <w:rFonts w:ascii="Times New Roman"/>
                <w:b w:val="false"/>
                <w:i w:val="false"/>
                <w:color w:val="000000"/>
                <w:sz w:val="20"/>
              </w:rPr>
              <w:t>, не менее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FeO,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7.1.2. Получение титана, сплавов и композиционных материалов методом электролиза оксидов в расплаве хлорида кальция: FFC Cambridge process.</w:t>
      </w:r>
    </w:p>
    <w:bookmarkStart w:name="z3680" w:id="3299"/>
    <w:p>
      <w:pPr>
        <w:spacing w:after="0"/>
        <w:ind w:left="0"/>
        <w:jc w:val="both"/>
      </w:pPr>
      <w:r>
        <w:rPr>
          <w:rFonts w:ascii="Times New Roman"/>
          <w:b w:val="false"/>
          <w:i w:val="false"/>
          <w:color w:val="000000"/>
          <w:sz w:val="28"/>
        </w:rPr>
        <w:t>
      Объектом исследования является способ производства металлического титана и его сплавов, основанный на катодном твердофазном электролизе диоксида титана в расплавленном хлориде кальция.</w:t>
      </w:r>
    </w:p>
    <w:bookmarkEnd w:id="3299"/>
    <w:bookmarkStart w:name="z3681" w:id="3300"/>
    <w:p>
      <w:pPr>
        <w:spacing w:after="0"/>
        <w:ind w:left="0"/>
        <w:jc w:val="both"/>
      </w:pPr>
      <w:r>
        <w:rPr>
          <w:rFonts w:ascii="Times New Roman"/>
          <w:b w:val="false"/>
          <w:i w:val="false"/>
          <w:color w:val="000000"/>
          <w:sz w:val="28"/>
        </w:rPr>
        <w:t>
      Способ разработан в середине 90-х годов ХХ века в Кембриджском университете и носит название метод FFC. Он назван FFC – по начальным буквам фамилий авторов Fray, Farthing, Chen и основан на катодном электрохимическом восстановлении TiO</w:t>
      </w:r>
      <w:r>
        <w:rPr>
          <w:rFonts w:ascii="Times New Roman"/>
          <w:b w:val="false"/>
          <w:i w:val="false"/>
          <w:color w:val="000000"/>
          <w:vertAlign w:val="subscript"/>
        </w:rPr>
        <w:t>2</w:t>
      </w:r>
      <w:r>
        <w:rPr>
          <w:rFonts w:ascii="Times New Roman"/>
          <w:b w:val="false"/>
          <w:i w:val="false"/>
          <w:color w:val="000000"/>
          <w:sz w:val="28"/>
        </w:rPr>
        <w:t xml:space="preserve"> до металла. Метод претендует на конкуренцию с традиционным методом Кролла и отличается простотой технологии, аппаратурного оформления, использованием дешевого сырья и экологической безопасностью. Метод дает возможность непосредственно перерабатывать природные полезные ископаемые, например, рутил. В то же время ряд других методов, например, магниетермический, требуют промежуточного получения тетрахлорида титана из исходных руд. Рассматриваются актуальность производства титана с помощью FFC Cambridge процесса, возможные варианты механизма протекания реакции получения титана, его сплавов и композиционных материалов в процессе катодного восстановления оксидов в твердом состоянии, а также экологические аспекты внедрения данного способа. Указано на необходимость проведения дальнейших исследований по методу FFC с целью определения его эффективности для производства дешевого титана, его сплавов и композиционных материалов [72].</w:t>
      </w:r>
    </w:p>
    <w:bookmarkEnd w:id="3300"/>
    <w:p>
      <w:pPr>
        <w:spacing w:after="0"/>
        <w:ind w:left="0"/>
        <w:jc w:val="both"/>
      </w:pPr>
      <w:r>
        <w:rPr>
          <w:rFonts w:ascii="Times New Roman"/>
          <w:b/>
          <w:i w:val="false"/>
          <w:color w:val="000000"/>
          <w:sz w:val="28"/>
        </w:rPr>
        <w:t>7.1.3. Порошковая металлургия</w:t>
      </w:r>
    </w:p>
    <w:bookmarkStart w:name="z3683" w:id="3301"/>
    <w:p>
      <w:pPr>
        <w:spacing w:after="0"/>
        <w:ind w:left="0"/>
        <w:jc w:val="both"/>
      </w:pPr>
      <w:r>
        <w:rPr>
          <w:rFonts w:ascii="Times New Roman"/>
          <w:b w:val="false"/>
          <w:i w:val="false"/>
          <w:color w:val="000000"/>
          <w:sz w:val="28"/>
        </w:rPr>
        <w:t>
      Порошковая металлургия является перспективным направлением производства изделий из титана. Эта технология применяется для изготовления "чистовых" деталей, требующих минимальной механической обработки. Габариты получаемых изделий варьируются в очень широких пределах, немаловажна также высокая воспроизводимость и гомогенность изделий не только по составу, а и по механическим свойствам. Однако экономическая целесообразность этой технологии зависит от существования постоянного источника дешевого порошка, которого на данный момент не существует [73].</w:t>
      </w:r>
    </w:p>
    <w:bookmarkEnd w:id="3301"/>
    <w:p>
      <w:pPr>
        <w:spacing w:after="0"/>
        <w:ind w:left="0"/>
        <w:jc w:val="both"/>
      </w:pPr>
      <w:r>
        <w:rPr>
          <w:rFonts w:ascii="Times New Roman"/>
          <w:b/>
          <w:i w:val="false"/>
          <w:color w:val="000000"/>
          <w:sz w:val="28"/>
        </w:rPr>
        <w:t>7.1.4. Процесс аэрозоля</w:t>
      </w:r>
    </w:p>
    <w:bookmarkStart w:name="z3685" w:id="3302"/>
    <w:p>
      <w:pPr>
        <w:spacing w:after="0"/>
        <w:ind w:left="0"/>
        <w:jc w:val="both"/>
      </w:pPr>
      <w:r>
        <w:rPr>
          <w:rFonts w:ascii="Times New Roman"/>
          <w:b w:val="false"/>
          <w:i w:val="false"/>
          <w:color w:val="000000"/>
          <w:sz w:val="28"/>
        </w:rPr>
        <w:t>
      Процесс аэрозоля основывается на технологии Хантера и является также непрерывным. Было продемонстрировано парофазное восстановление тетрахлорида титана как первая часть процесса из двух стадий. Вторая стадия, заключающаяся в конденсации пара на холодной стенке индукционной печи, так и не была проведена [73].</w:t>
      </w:r>
    </w:p>
    <w:bookmarkEnd w:id="3302"/>
    <w:p>
      <w:pPr>
        <w:spacing w:after="0"/>
        <w:ind w:left="0"/>
        <w:jc w:val="both"/>
      </w:pPr>
      <w:r>
        <w:rPr>
          <w:rFonts w:ascii="Times New Roman"/>
          <w:b/>
          <w:i w:val="false"/>
          <w:color w:val="000000"/>
          <w:sz w:val="28"/>
        </w:rPr>
        <w:t>7.1.5. Расплав солей</w:t>
      </w:r>
    </w:p>
    <w:bookmarkStart w:name="z3687" w:id="3303"/>
    <w:p>
      <w:pPr>
        <w:spacing w:after="0"/>
        <w:ind w:left="0"/>
        <w:jc w:val="both"/>
      </w:pPr>
      <w:r>
        <w:rPr>
          <w:rFonts w:ascii="Times New Roman"/>
          <w:b w:val="false"/>
          <w:i w:val="false"/>
          <w:color w:val="000000"/>
          <w:sz w:val="28"/>
        </w:rPr>
        <w:t xml:space="preserve">
      Исследователи в центре Олбани (штат Аризона, США) стремились добиться восстановления по методу Хантера при непрерывном перемешивании. </w:t>
      </w:r>
    </w:p>
    <w:bookmarkEnd w:id="3303"/>
    <w:bookmarkStart w:name="z3688" w:id="3304"/>
    <w:p>
      <w:pPr>
        <w:spacing w:after="0"/>
        <w:ind w:left="0"/>
        <w:jc w:val="both"/>
      </w:pPr>
      <w:r>
        <w:rPr>
          <w:rFonts w:ascii="Times New Roman"/>
          <w:b w:val="false"/>
          <w:i w:val="false"/>
          <w:color w:val="000000"/>
          <w:sz w:val="28"/>
        </w:rPr>
        <w:t>
      Таким образом добиваются более высокого выхода продуктов реакции. Когда титановые частицы становятся слишком большими для суспензии, они начинают осаждаться и при непрерывном перемешивании содержимого реактора выводятся из него [73].</w:t>
      </w:r>
    </w:p>
    <w:bookmarkEnd w:id="3304"/>
    <w:p>
      <w:pPr>
        <w:spacing w:after="0"/>
        <w:ind w:left="0"/>
        <w:jc w:val="both"/>
      </w:pPr>
      <w:r>
        <w:rPr>
          <w:rFonts w:ascii="Times New Roman"/>
          <w:b/>
          <w:i w:val="false"/>
          <w:color w:val="000000"/>
          <w:sz w:val="28"/>
        </w:rPr>
        <w:t>7.1.6. Toho Titanium Co., Ltd</w:t>
      </w:r>
    </w:p>
    <w:bookmarkStart w:name="z3690" w:id="3305"/>
    <w:p>
      <w:pPr>
        <w:spacing w:after="0"/>
        <w:ind w:left="0"/>
        <w:jc w:val="both"/>
      </w:pPr>
      <w:r>
        <w:rPr>
          <w:rFonts w:ascii="Times New Roman"/>
          <w:b w:val="false"/>
          <w:i w:val="false"/>
          <w:color w:val="000000"/>
          <w:sz w:val="28"/>
        </w:rPr>
        <w:t>
      В этом процессе тетрахлорид титана восстанавливается магнием в расплаве из хлорида магния. Титан оседает на дно реактора и направляется в индукционную плазменную печь. Основываясь на результатах работы установки производительностью 50 кг/ч, утверждается, что возможно производить титан дешевле на 30 % [73].</w:t>
      </w:r>
    </w:p>
    <w:bookmarkEnd w:id="3305"/>
    <w:p>
      <w:pPr>
        <w:spacing w:after="0"/>
        <w:ind w:left="0"/>
        <w:jc w:val="both"/>
      </w:pPr>
      <w:r>
        <w:rPr>
          <w:rFonts w:ascii="Times New Roman"/>
          <w:b/>
          <w:i w:val="false"/>
          <w:color w:val="000000"/>
          <w:sz w:val="28"/>
        </w:rPr>
        <w:t>7.1.7. Электролитическое восстановление</w:t>
      </w:r>
    </w:p>
    <w:bookmarkStart w:name="z3692" w:id="3306"/>
    <w:p>
      <w:pPr>
        <w:spacing w:after="0"/>
        <w:ind w:left="0"/>
        <w:jc w:val="both"/>
      </w:pPr>
      <w:r>
        <w:rPr>
          <w:rFonts w:ascii="Times New Roman"/>
          <w:b w:val="false"/>
          <w:i w:val="false"/>
          <w:color w:val="000000"/>
          <w:sz w:val="28"/>
        </w:rPr>
        <w:t>
      Непрерывное электролитическое восстановление тетрахлорида титана – единственный процесс, который действительно мог бы заменить процесс Кроля. Когда Кроль посетил Японию в 1953 году он предсказал, что титан будет производиться электролитическим путем в течение ближайших 15 лет. Однако</w:t>
      </w:r>
    </w:p>
    <w:bookmarkEnd w:id="3306"/>
    <w:bookmarkStart w:name="z3693" w:id="3307"/>
    <w:p>
      <w:pPr>
        <w:spacing w:after="0"/>
        <w:ind w:left="0"/>
        <w:jc w:val="both"/>
      </w:pPr>
      <w:r>
        <w:rPr>
          <w:rFonts w:ascii="Times New Roman"/>
          <w:b w:val="false"/>
          <w:i w:val="false"/>
          <w:color w:val="000000"/>
          <w:sz w:val="28"/>
        </w:rPr>
        <w:t>
      даже спустя 56 лет электролиз не используется для проведения восстановления</w:t>
      </w:r>
    </w:p>
    <w:bookmarkEnd w:id="3307"/>
    <w:bookmarkStart w:name="z3694" w:id="3308"/>
    <w:p>
      <w:pPr>
        <w:spacing w:after="0"/>
        <w:ind w:left="0"/>
        <w:jc w:val="both"/>
      </w:pPr>
      <w:r>
        <w:rPr>
          <w:rFonts w:ascii="Times New Roman"/>
          <w:b w:val="false"/>
          <w:i w:val="false"/>
          <w:color w:val="000000"/>
          <w:sz w:val="28"/>
        </w:rPr>
        <w:t xml:space="preserve">
      тетрахлорида титана. В начале 80-х годов компания "D-H Titanium" построила завод производительностью 90 т/год, на котором тетрахлорид титана восстанавливали в ванной с KCl и LiCl при температуре 520 °С. </w:t>
      </w:r>
    </w:p>
    <w:bookmarkEnd w:id="3308"/>
    <w:bookmarkStart w:name="z3695" w:id="3309"/>
    <w:p>
      <w:pPr>
        <w:spacing w:after="0"/>
        <w:ind w:left="0"/>
        <w:jc w:val="both"/>
      </w:pPr>
      <w:r>
        <w:rPr>
          <w:rFonts w:ascii="Times New Roman"/>
          <w:b w:val="false"/>
          <w:i w:val="false"/>
          <w:color w:val="000000"/>
          <w:sz w:val="28"/>
        </w:rPr>
        <w:t>
      Приблизительно в то же самое время "Timet" проводил электролиз, для которого использовали ванну с NaCl при температуре 900 °С. Обе попытки впоследствии были закрыты, очевидно, из-за неспособности управлять обратными реакциями титана с хлором. Второй, более радикальный подход к электролитическому восстановлению заключается в прямом восстановлении диоксида титана. В этом подходе рутил (96 %-ый TiO</w:t>
      </w:r>
      <w:r>
        <w:rPr>
          <w:rFonts w:ascii="Times New Roman"/>
          <w:b w:val="false"/>
          <w:i w:val="false"/>
          <w:color w:val="000000"/>
          <w:vertAlign w:val="subscript"/>
        </w:rPr>
        <w:t>2</w:t>
      </w:r>
      <w:r>
        <w:rPr>
          <w:rFonts w:ascii="Times New Roman"/>
          <w:b w:val="false"/>
          <w:i w:val="false"/>
          <w:color w:val="000000"/>
          <w:sz w:val="28"/>
        </w:rPr>
        <w:t>) сначала очищают и затем проводят процесс при температуре 1667 °C, что создает значительные трудности в выборе материалов. Технологические сложности создала возможность титана образовывать соединения переменной валентности в электролитических ячейках [73].</w:t>
      </w:r>
    </w:p>
    <w:bookmarkEnd w:id="3309"/>
    <w:p>
      <w:pPr>
        <w:spacing w:after="0"/>
        <w:ind w:left="0"/>
        <w:jc w:val="both"/>
      </w:pPr>
      <w:r>
        <w:rPr>
          <w:rFonts w:ascii="Times New Roman"/>
          <w:b/>
          <w:i w:val="false"/>
          <w:color w:val="000000"/>
          <w:sz w:val="28"/>
        </w:rPr>
        <w:t>7.1.8. Плазма</w:t>
      </w:r>
    </w:p>
    <w:bookmarkStart w:name="z3697" w:id="3310"/>
    <w:p>
      <w:pPr>
        <w:spacing w:after="0"/>
        <w:ind w:left="0"/>
        <w:jc w:val="both"/>
      </w:pPr>
      <w:r>
        <w:rPr>
          <w:rFonts w:ascii="Times New Roman"/>
          <w:b w:val="false"/>
          <w:i w:val="false"/>
          <w:color w:val="000000"/>
          <w:sz w:val="28"/>
        </w:rPr>
        <w:t>
      Плазменные процессы возможны в двух вариантах. Первый и самый простой основан на использовании энергии высокотемпературной плазмы, благодаря которой можно разделить молекулу. Используя тетрахлорид титана в качестве источника титана и разлагая его в плазме, необходимо было охладить титан на подложке раньше, чем он повторно прореагирует с хлором. Практически оказалось, что невозможно охладить титан достаточно быстро, чтобы предотвратить обратную реакцию большей части полученного титана, и в итоге получали слишком мелкий порошок с низким выходом и неудовлетворительной чистотой. Второй подход заключается в том, что компонент-восстановитель, такой, как водород или натрий, составлял поток плазмы, но применение плазмы как источника теплоты оказалось нерациональным [73].</w:t>
      </w:r>
    </w:p>
    <w:bookmarkEnd w:id="3310"/>
    <w:p>
      <w:pPr>
        <w:spacing w:after="0"/>
        <w:ind w:left="0"/>
        <w:jc w:val="both"/>
      </w:pPr>
      <w:r>
        <w:rPr>
          <w:rFonts w:ascii="Times New Roman"/>
          <w:b/>
          <w:i w:val="false"/>
          <w:color w:val="000000"/>
          <w:sz w:val="28"/>
        </w:rPr>
        <w:t>7.1.9. Алюмотермическое восстановление</w:t>
      </w:r>
    </w:p>
    <w:bookmarkStart w:name="z3699" w:id="3311"/>
    <w:p>
      <w:pPr>
        <w:spacing w:after="0"/>
        <w:ind w:left="0"/>
        <w:jc w:val="both"/>
      </w:pPr>
      <w:r>
        <w:rPr>
          <w:rFonts w:ascii="Times New Roman"/>
          <w:b w:val="false"/>
          <w:i w:val="false"/>
          <w:color w:val="000000"/>
          <w:sz w:val="28"/>
        </w:rPr>
        <w:t>
      Алюмотермический процесс отличается от большинства других процессов, так как это бесхлорный процесс, в котором используют ильменит (FeTiO</w:t>
      </w:r>
      <w:r>
        <w:rPr>
          <w:rFonts w:ascii="Times New Roman"/>
          <w:b w:val="false"/>
          <w:i w:val="false"/>
          <w:color w:val="000000"/>
          <w:vertAlign w:val="subscript"/>
        </w:rPr>
        <w:t>3</w:t>
      </w:r>
      <w:r>
        <w:rPr>
          <w:rFonts w:ascii="Times New Roman"/>
          <w:b w:val="false"/>
          <w:i w:val="false"/>
          <w:color w:val="000000"/>
          <w:sz w:val="28"/>
        </w:rPr>
        <w:t>). Ильменит обжигают с Na</w:t>
      </w:r>
      <w:r>
        <w:rPr>
          <w:rFonts w:ascii="Times New Roman"/>
          <w:b w:val="false"/>
          <w:i w:val="false"/>
          <w:color w:val="000000"/>
          <w:vertAlign w:val="subscript"/>
        </w:rPr>
        <w:t>2</w:t>
      </w:r>
      <w:r>
        <w:rPr>
          <w:rFonts w:ascii="Times New Roman"/>
          <w:b w:val="false"/>
          <w:i w:val="false"/>
          <w:color w:val="000000"/>
          <w:sz w:val="28"/>
        </w:rPr>
        <w:t>SiF</w:t>
      </w:r>
      <w:r>
        <w:rPr>
          <w:rFonts w:ascii="Times New Roman"/>
          <w:b w:val="false"/>
          <w:i w:val="false"/>
          <w:color w:val="000000"/>
          <w:vertAlign w:val="subscript"/>
        </w:rPr>
        <w:t>6</w:t>
      </w:r>
      <w:r>
        <w:rPr>
          <w:rFonts w:ascii="Times New Roman"/>
          <w:b w:val="false"/>
          <w:i w:val="false"/>
          <w:color w:val="000000"/>
          <w:sz w:val="28"/>
        </w:rPr>
        <w:t xml:space="preserve"> для получения Na</w:t>
      </w:r>
      <w:r>
        <w:rPr>
          <w:rFonts w:ascii="Times New Roman"/>
          <w:b w:val="false"/>
          <w:i w:val="false"/>
          <w:color w:val="000000"/>
          <w:vertAlign w:val="subscript"/>
        </w:rPr>
        <w:t>2</w:t>
      </w:r>
      <w:r>
        <w:rPr>
          <w:rFonts w:ascii="Times New Roman"/>
          <w:b w:val="false"/>
          <w:i w:val="false"/>
          <w:color w:val="000000"/>
          <w:sz w:val="28"/>
        </w:rPr>
        <w:t>TiF</w:t>
      </w:r>
      <w:r>
        <w:rPr>
          <w:rFonts w:ascii="Times New Roman"/>
          <w:b w:val="false"/>
          <w:i w:val="false"/>
          <w:color w:val="000000"/>
          <w:vertAlign w:val="subscript"/>
        </w:rPr>
        <w:t>6</w:t>
      </w:r>
      <w:r>
        <w:rPr>
          <w:rFonts w:ascii="Times New Roman"/>
          <w:b w:val="false"/>
          <w:i w:val="false"/>
          <w:color w:val="000000"/>
          <w:sz w:val="28"/>
        </w:rPr>
        <w:t>, который взаимодействует с алюминием в ванне с расплавленным цинком. Цинк и алюминий затем удаляют вакуумной сепарацией. Среди проблем, которые привели к закрытию опытной установки, было загрязнение титана кремнием из Na</w:t>
      </w:r>
      <w:r>
        <w:rPr>
          <w:rFonts w:ascii="Times New Roman"/>
          <w:b w:val="false"/>
          <w:i w:val="false"/>
          <w:color w:val="000000"/>
          <w:vertAlign w:val="subscript"/>
        </w:rPr>
        <w:t>2</w:t>
      </w:r>
      <w:r>
        <w:rPr>
          <w:rFonts w:ascii="Times New Roman"/>
          <w:b w:val="false"/>
          <w:i w:val="false"/>
          <w:color w:val="000000"/>
          <w:sz w:val="28"/>
        </w:rPr>
        <w:t>SiF</w:t>
      </w:r>
      <w:r>
        <w:rPr>
          <w:rFonts w:ascii="Times New Roman"/>
          <w:b w:val="false"/>
          <w:i w:val="false"/>
          <w:color w:val="000000"/>
          <w:vertAlign w:val="subscript"/>
        </w:rPr>
        <w:t>6</w:t>
      </w:r>
      <w:r>
        <w:rPr>
          <w:rFonts w:ascii="Times New Roman"/>
          <w:b w:val="false"/>
          <w:i w:val="false"/>
          <w:color w:val="000000"/>
          <w:sz w:val="28"/>
        </w:rPr>
        <w:t xml:space="preserve"> и кислородом из ильменита. Кроме того, титан не мог быть полностью очищен от цинка вакуумной сепарацией. Другие подходы для очистки титана, такие, как выщелачивание и пирометаллургия, также не принесли ожидаемых результатов [73].</w:t>
      </w:r>
    </w:p>
    <w:bookmarkEnd w:id="3311"/>
    <w:p>
      <w:pPr>
        <w:spacing w:after="0"/>
        <w:ind w:left="0"/>
        <w:jc w:val="both"/>
      </w:pPr>
      <w:r>
        <w:rPr>
          <w:rFonts w:ascii="Times New Roman"/>
          <w:b/>
          <w:i w:val="false"/>
          <w:color w:val="000000"/>
          <w:sz w:val="28"/>
        </w:rPr>
        <w:t>7.1.10. Водородное, углеродное и другие способы восстановления</w:t>
      </w:r>
    </w:p>
    <w:bookmarkStart w:name="z3701" w:id="3312"/>
    <w:p>
      <w:pPr>
        <w:spacing w:after="0"/>
        <w:ind w:left="0"/>
        <w:jc w:val="both"/>
      </w:pPr>
      <w:r>
        <w:rPr>
          <w:rFonts w:ascii="Times New Roman"/>
          <w:b w:val="false"/>
          <w:i w:val="false"/>
          <w:color w:val="000000"/>
          <w:sz w:val="28"/>
        </w:rPr>
        <w:t>
      Водородное, углеродное и другие способы восстановления были предложены как для диоксида, так и для тетрахлорида титана. Концептуально такой метод правилен, так как единственное твердое вещество, получаемое в результате реакций при данных температурах – это титан, поэтому проект реактора непрерывного действия с такими восстановителями теоретически возможен. Термодинамически возможно восстановить водородом диоксид титана до TiO</w:t>
      </w:r>
      <w:r>
        <w:rPr>
          <w:rFonts w:ascii="Times New Roman"/>
          <w:b w:val="false"/>
          <w:i w:val="false"/>
          <w:color w:val="000000"/>
          <w:vertAlign w:val="subscript"/>
        </w:rPr>
        <w:t>1,75</w:t>
      </w:r>
      <w:r>
        <w:rPr>
          <w:rFonts w:ascii="Times New Roman"/>
          <w:b w:val="false"/>
          <w:i w:val="false"/>
          <w:color w:val="000000"/>
          <w:sz w:val="28"/>
        </w:rPr>
        <w:t>, а восстановить тетрахдлрид титана до металлического титана водородом термодинамически при температурах ниже 3500 °С невозможно.</w:t>
      </w:r>
    </w:p>
    <w:bookmarkEnd w:id="3312"/>
    <w:bookmarkStart w:name="z3702" w:id="3313"/>
    <w:p>
      <w:pPr>
        <w:spacing w:after="0"/>
        <w:ind w:left="0"/>
        <w:jc w:val="both"/>
      </w:pPr>
      <w:r>
        <w:rPr>
          <w:rFonts w:ascii="Times New Roman"/>
          <w:b w:val="false"/>
          <w:i w:val="false"/>
          <w:color w:val="000000"/>
          <w:sz w:val="28"/>
        </w:rPr>
        <w:t>
      Карботермическое восстановление диоксида титана термодинамически возможно. Однако температура должна быть выше 1800 °С; кроме того, восстановление неизбежно приводит к образованию TiC. CaH</w:t>
      </w:r>
      <w:r>
        <w:rPr>
          <w:rFonts w:ascii="Times New Roman"/>
          <w:b w:val="false"/>
          <w:i w:val="false"/>
          <w:color w:val="000000"/>
          <w:vertAlign w:val="subscript"/>
        </w:rPr>
        <w:t xml:space="preserve">2 </w:t>
      </w:r>
      <w:r>
        <w:rPr>
          <w:rFonts w:ascii="Times New Roman"/>
          <w:b w:val="false"/>
          <w:i w:val="false"/>
          <w:color w:val="000000"/>
          <w:sz w:val="28"/>
        </w:rPr>
        <w:t>был предложен как восстановитель и для диоксида титана, и для тетрахлорида титана. Было показано, что TiO</w:t>
      </w:r>
      <w:r>
        <w:rPr>
          <w:rFonts w:ascii="Times New Roman"/>
          <w:b w:val="false"/>
          <w:i w:val="false"/>
          <w:color w:val="000000"/>
          <w:vertAlign w:val="subscript"/>
        </w:rPr>
        <w:t>2</w:t>
      </w:r>
      <w:r>
        <w:rPr>
          <w:rFonts w:ascii="Times New Roman"/>
          <w:b w:val="false"/>
          <w:i w:val="false"/>
          <w:color w:val="000000"/>
          <w:sz w:val="28"/>
        </w:rPr>
        <w:t xml:space="preserve"> восстанавливается CaH</w:t>
      </w:r>
      <w:r>
        <w:rPr>
          <w:rFonts w:ascii="Times New Roman"/>
          <w:b w:val="false"/>
          <w:i w:val="false"/>
          <w:color w:val="000000"/>
          <w:vertAlign w:val="subscript"/>
        </w:rPr>
        <w:t>2</w:t>
      </w:r>
      <w:r>
        <w:rPr>
          <w:rFonts w:ascii="Times New Roman"/>
          <w:b w:val="false"/>
          <w:i w:val="false"/>
          <w:color w:val="000000"/>
          <w:sz w:val="28"/>
        </w:rPr>
        <w:t xml:space="preserve"> при температуре 1100 °С, причем данная реакция приводит к образованию TiH</w:t>
      </w:r>
      <w:r>
        <w:rPr>
          <w:rFonts w:ascii="Times New Roman"/>
          <w:b w:val="false"/>
          <w:i w:val="false"/>
          <w:color w:val="000000"/>
          <w:vertAlign w:val="subscript"/>
        </w:rPr>
        <w:t>2</w:t>
      </w:r>
      <w:r>
        <w:rPr>
          <w:rFonts w:ascii="Times New Roman"/>
          <w:b w:val="false"/>
          <w:i w:val="false"/>
          <w:color w:val="000000"/>
          <w:sz w:val="28"/>
        </w:rPr>
        <w:t>, который при дегидратации превращается в порошок. Крупномаштабный завод в бывшем Советском Союзе производил порошки высокой чистоты, но он был закрыт в 90-е годы: CaH</w:t>
      </w:r>
      <w:r>
        <w:rPr>
          <w:rFonts w:ascii="Times New Roman"/>
          <w:b w:val="false"/>
          <w:i w:val="false"/>
          <w:color w:val="000000"/>
          <w:vertAlign w:val="subscript"/>
        </w:rPr>
        <w:t>2</w:t>
      </w:r>
      <w:r>
        <w:rPr>
          <w:rFonts w:ascii="Times New Roman"/>
          <w:b w:val="false"/>
          <w:i w:val="false"/>
          <w:color w:val="000000"/>
          <w:sz w:val="28"/>
        </w:rPr>
        <w:t xml:space="preserve"> оказался слишком дорог, а для процессов восстановления необходимо применять рутил высокой чистоты, чтобы уменьшить содержание примесей в полученном титане [73].</w:t>
      </w:r>
    </w:p>
    <w:bookmarkEnd w:id="3313"/>
    <w:p>
      <w:pPr>
        <w:spacing w:after="0"/>
        <w:ind w:left="0"/>
        <w:jc w:val="both"/>
      </w:pPr>
      <w:r>
        <w:rPr>
          <w:rFonts w:ascii="Times New Roman"/>
          <w:b/>
          <w:i w:val="false"/>
          <w:color w:val="000000"/>
          <w:sz w:val="28"/>
        </w:rPr>
        <w:t>7.1.11. Космическая металлургия</w:t>
      </w:r>
    </w:p>
    <w:bookmarkStart w:name="z3704" w:id="3314"/>
    <w:p>
      <w:pPr>
        <w:spacing w:after="0"/>
        <w:ind w:left="0"/>
        <w:jc w:val="both"/>
      </w:pPr>
      <w:r>
        <w:rPr>
          <w:rFonts w:ascii="Times New Roman"/>
          <w:b w:val="false"/>
          <w:i w:val="false"/>
          <w:color w:val="000000"/>
          <w:sz w:val="28"/>
        </w:rPr>
        <w:t>
      Космическая металлургия, т.е. получение металлов и сплавов в космосе, сегодня по праву может считаться самостоятельным перспективным направлением развития металлургического производства. Особенностями получения металлов в условиях космоса являются следующие: плавление металлов и получение сплавов осуществляется без специальных плавильных агрегатов, так как в космосе не действуют силы тяжести; под действием силы поверхностного натяжения расплав приобретает форму шара и свободно зависает в пространстве. Используя электромагнитное поле, расплаву можно придать произвольную форму; – в условиях космоса компоненты сплава хорошо перемешиваются. В случае невесомости газы хорошо растворяются в расплавах, а после кристаллизации получаемые сплавы имеют вид губки с равномерно распределенными ячейками, заполненными газом. Такие сплавы называют "металлогазами". Они имеют чрезвычайно низкую плотность и могут содержать до 90 % газов, остальное – сталь. Металлогазы весьма перспективны для самолето- и ракетостроения, а также для производства космической техники [70].</w:t>
      </w:r>
    </w:p>
    <w:bookmarkEnd w:id="3314"/>
    <w:p>
      <w:pPr>
        <w:spacing w:after="0"/>
        <w:ind w:left="0"/>
        <w:jc w:val="both"/>
      </w:pPr>
      <w:r>
        <w:rPr>
          <w:rFonts w:ascii="Times New Roman"/>
          <w:b/>
          <w:i w:val="false"/>
          <w:color w:val="000000"/>
          <w:sz w:val="28"/>
        </w:rPr>
        <w:t>7.2. Перспективные направления в производстве магния</w:t>
      </w:r>
    </w:p>
    <w:bookmarkStart w:name="z3706" w:id="3315"/>
    <w:p>
      <w:pPr>
        <w:spacing w:after="0"/>
        <w:ind w:left="0"/>
        <w:jc w:val="both"/>
      </w:pPr>
      <w:r>
        <w:rPr>
          <w:rFonts w:ascii="Times New Roman"/>
          <w:b w:val="false"/>
          <w:i w:val="false"/>
          <w:color w:val="000000"/>
          <w:sz w:val="28"/>
        </w:rPr>
        <w:t>
      Малая плотность магниевых сплавов (</w:t>
      </w:r>
      <w:r>
        <w:rPr>
          <w:rFonts w:ascii="Times New Roman"/>
          <w:b w:val="false"/>
          <w:i w:val="false"/>
          <w:color w:val="000000"/>
          <w:sz w:val="28"/>
        </w:rPr>
        <w:t>r</w:t>
      </w:r>
      <w:r>
        <w:rPr>
          <w:rFonts w:ascii="Times New Roman"/>
          <w:b w:val="false"/>
          <w:i w:val="false"/>
          <w:color w:val="000000"/>
          <w:sz w:val="28"/>
        </w:rPr>
        <w:t xml:space="preserve"> = 1,74 г/см</w:t>
      </w:r>
      <w:r>
        <w:rPr>
          <w:rFonts w:ascii="Times New Roman"/>
          <w:b w:val="false"/>
          <w:i w:val="false"/>
          <w:color w:val="000000"/>
          <w:vertAlign w:val="superscript"/>
        </w:rPr>
        <w:t>3</w:t>
      </w:r>
      <w:r>
        <w:rPr>
          <w:rFonts w:ascii="Times New Roman"/>
          <w:b w:val="false"/>
          <w:i w:val="false"/>
          <w:color w:val="000000"/>
          <w:sz w:val="28"/>
        </w:rPr>
        <w:t xml:space="preserve">) в сочетании с достаточно высокой удельной прочностью, удовлетворительной коррозионной стойкостью, обрабатываемостью давлением и резанием определили техническую и экономическую целесообразность их применения в авиации, машиностроении, приборостроении, космической технике, в радиотехнике, в полиграфической и текстильной промышленности. Композиционные материалы на магниевой основе обладают наиболее высокой удельной прочностью на фоне других технических сплавов. </w:t>
      </w:r>
    </w:p>
    <w:bookmarkEnd w:id="3315"/>
    <w:p>
      <w:pPr>
        <w:spacing w:after="0"/>
        <w:ind w:left="0"/>
        <w:jc w:val="both"/>
      </w:pPr>
      <w:r>
        <w:rPr>
          <w:rFonts w:ascii="Times New Roman"/>
          <w:b/>
          <w:i w:val="false"/>
          <w:color w:val="000000"/>
          <w:sz w:val="28"/>
        </w:rPr>
        <w:t>7.2.1. Перспективные легкие сплавы магния</w:t>
      </w:r>
    </w:p>
    <w:bookmarkStart w:name="z3708" w:id="3316"/>
    <w:p>
      <w:pPr>
        <w:spacing w:after="0"/>
        <w:ind w:left="0"/>
        <w:jc w:val="both"/>
      </w:pPr>
      <w:r>
        <w:rPr>
          <w:rFonts w:ascii="Times New Roman"/>
          <w:b w:val="false"/>
          <w:i w:val="false"/>
          <w:color w:val="000000"/>
          <w:sz w:val="28"/>
        </w:rPr>
        <w:t>
      Магний – достаточно универсальный металл и соединения на его основе могут применяться в различных сферах. Чтобы изделие из магниевого сплава могло быть применено в медицинских целях, оно должно отвечать главным требованиям – растворяться (резорбироваться) с заданной скоростью и без вреда для организма. С тем, чтобы раствориться, у магния проблем нет – он имеет низкую устойчивость к коррозии. Это делает его применимым для изготовления биорезорбируемых имплантов и стентов, например, в травматологии, ортопедии, стоматологии и даже кардиологии. Сейчас стенты и импланты производятся из титана или нержавеющей стали, а это значит, что их нужно будет извлекать из организма в рамках повторной операции. С магнием этого делать не придется. Но необходимо управлять скоростью растворения в организме, чтобы не дать медицинскому изделию раствориться до заживления тканей.</w:t>
      </w:r>
    </w:p>
    <w:bookmarkEnd w:id="3316"/>
    <w:bookmarkStart w:name="z3709" w:id="3317"/>
    <w:p>
      <w:pPr>
        <w:spacing w:after="0"/>
        <w:ind w:left="0"/>
        <w:jc w:val="both"/>
      </w:pPr>
      <w:r>
        <w:rPr>
          <w:rFonts w:ascii="Times New Roman"/>
          <w:b w:val="false"/>
          <w:i w:val="false"/>
          <w:color w:val="000000"/>
          <w:sz w:val="28"/>
        </w:rPr>
        <w:t>
      С помощью технологии плазменно-электролитического (микродугового) оксидирования ученые Тольяттинского государственного университета (Россия) научились создавать на поверхности магниевых сплавов твердые износо- и коррозионностойкие керамические слои. Это защищает сплав от механического, коррозионного либо совместного воздействия. Именно плазменно-электролитическому (микродуговому) оксидированию отводится роль "регулировщика", который заставляет имплант из магниевого сплава раствориться в организме человека с заданной скоростью. Материаловеды Тольяттинского государственного университета создали ультрамелкозернистые магниевые сплавы, которые обладают требуемым набором свойств для изготовления медицинских имплантатов, в том числе заданной скоростью резорбции (растворения), разработали технологии получения полуфабрикатов, необходимых для производства конечных продуктов.</w:t>
      </w:r>
    </w:p>
    <w:bookmarkEnd w:id="3317"/>
    <w:bookmarkStart w:name="z3710" w:id="3318"/>
    <w:p>
      <w:pPr>
        <w:spacing w:after="0"/>
        <w:ind w:left="0"/>
        <w:jc w:val="both"/>
      </w:pPr>
      <w:r>
        <w:rPr>
          <w:rFonts w:ascii="Times New Roman"/>
          <w:b w:val="false"/>
          <w:i w:val="false"/>
          <w:color w:val="000000"/>
          <w:sz w:val="28"/>
        </w:rPr>
        <w:t>
      В партнерстве с Соликамским опытно-металлургическим заводом(Россия) Тольяттинский государственный университет разработал жаропрочный магниевый литейный сплав. Он обладает повышенной температурой воспламенения (на 200°C выше, чем у лучших образцов подобных сплавов) и предназначен для использования в авиационной промышленности.</w:t>
      </w:r>
    </w:p>
    <w:bookmarkEnd w:id="3318"/>
    <w:bookmarkStart w:name="z3711" w:id="3319"/>
    <w:p>
      <w:pPr>
        <w:spacing w:after="0"/>
        <w:ind w:left="0"/>
        <w:jc w:val="both"/>
      </w:pPr>
      <w:r>
        <w:rPr>
          <w:rFonts w:ascii="Times New Roman"/>
          <w:b w:val="false"/>
          <w:i w:val="false"/>
          <w:color w:val="000000"/>
          <w:sz w:val="28"/>
        </w:rPr>
        <w:t>
      Этот сплав необходим для отливки поршней двигателей беспилотных летательных аппаратов. За счет придания новых свойств мощность и надежность двигателя будет в разы выше и он сможет успешно конкурировать с зарубежными аналогами, в том числе применяться в силовых установках мощностью до 300 л.с. на воздушных судах малой авиации [74].</w:t>
      </w:r>
    </w:p>
    <w:bookmarkEnd w:id="3319"/>
    <w:p>
      <w:pPr>
        <w:spacing w:after="0"/>
        <w:ind w:left="0"/>
        <w:jc w:val="both"/>
      </w:pPr>
      <w:r>
        <w:rPr>
          <w:rFonts w:ascii="Times New Roman"/>
          <w:b/>
          <w:i w:val="false"/>
          <w:color w:val="000000"/>
          <w:sz w:val="28"/>
        </w:rPr>
        <w:t>7.2.2. Повышение эффективности производства металлического магния на основе комплексной переработки и утилизации образующихся отходов производства</w:t>
      </w:r>
    </w:p>
    <w:bookmarkStart w:name="z3713" w:id="3320"/>
    <w:p>
      <w:pPr>
        <w:spacing w:after="0"/>
        <w:ind w:left="0"/>
        <w:jc w:val="both"/>
      </w:pPr>
      <w:r>
        <w:rPr>
          <w:rFonts w:ascii="Times New Roman"/>
          <w:b w:val="false"/>
          <w:i w:val="false"/>
          <w:color w:val="000000"/>
          <w:sz w:val="28"/>
        </w:rPr>
        <w:t>
      Основными технологиями получения магния являются электролиз безводного карналлита (MgCl</w:t>
      </w:r>
      <w:r>
        <w:rPr>
          <w:rFonts w:ascii="Times New Roman"/>
          <w:b w:val="false"/>
          <w:i w:val="false"/>
          <w:color w:val="000000"/>
          <w:vertAlign w:val="subscript"/>
        </w:rPr>
        <w:t>2</w:t>
      </w:r>
      <w:r>
        <w:rPr>
          <w:rFonts w:ascii="Times New Roman"/>
          <w:b w:val="false"/>
          <w:i w:val="false"/>
          <w:color w:val="000000"/>
          <w:sz w:val="28"/>
        </w:rPr>
        <w:t>·KCl) и силикотермическое восстановление магния из магнезитового или магезито-доломитового сырья (MgCO</w:t>
      </w:r>
      <w:r>
        <w:rPr>
          <w:rFonts w:ascii="Times New Roman"/>
          <w:b w:val="false"/>
          <w:i w:val="false"/>
          <w:color w:val="000000"/>
          <w:vertAlign w:val="subscript"/>
        </w:rPr>
        <w:t>3</w:t>
      </w:r>
      <w:r>
        <w:rPr>
          <w:rFonts w:ascii="Times New Roman"/>
          <w:b w:val="false"/>
          <w:i w:val="false"/>
          <w:color w:val="000000"/>
          <w:sz w:val="28"/>
        </w:rPr>
        <w:t>). Силикотермический способ производства используется прежде всего китайскими компаниями, с конца 1990-х годов доминирующими на мировом рынке магния.</w:t>
      </w:r>
    </w:p>
    <w:bookmarkEnd w:id="3320"/>
    <w:bookmarkStart w:name="z3714" w:id="3321"/>
    <w:p>
      <w:pPr>
        <w:spacing w:after="0"/>
        <w:ind w:left="0"/>
        <w:jc w:val="both"/>
      </w:pPr>
      <w:r>
        <w:rPr>
          <w:rFonts w:ascii="Times New Roman"/>
          <w:b w:val="false"/>
          <w:i w:val="false"/>
          <w:color w:val="000000"/>
          <w:sz w:val="28"/>
        </w:rPr>
        <w:t xml:space="preserve">
      Обзор патентов различных стран за последние годы и предварительный анализ эффективности имеющихся технических решений в этой области свидетельствуют о том, что одним из направлений, позволяющих существенно снизить себестоимость производства магния, является комплексная переработка отходов как техногенного сырья с получением новых товарных продуктов. </w:t>
      </w:r>
    </w:p>
    <w:bookmarkEnd w:id="3321"/>
    <w:bookmarkStart w:name="z3715" w:id="3322"/>
    <w:p>
      <w:pPr>
        <w:spacing w:after="0"/>
        <w:ind w:left="0"/>
        <w:jc w:val="both"/>
      </w:pPr>
      <w:r>
        <w:rPr>
          <w:rFonts w:ascii="Times New Roman"/>
          <w:b w:val="false"/>
          <w:i w:val="false"/>
          <w:color w:val="000000"/>
          <w:sz w:val="28"/>
        </w:rPr>
        <w:t>
      В частности, получение таких новых товарных продуктов:</w:t>
      </w:r>
    </w:p>
    <w:bookmarkEnd w:id="3322"/>
    <w:bookmarkStart w:name="z3716" w:id="3323"/>
    <w:p>
      <w:pPr>
        <w:spacing w:after="0"/>
        <w:ind w:left="0"/>
        <w:jc w:val="both"/>
      </w:pPr>
      <w:r>
        <w:rPr>
          <w:rFonts w:ascii="Times New Roman"/>
          <w:b w:val="false"/>
          <w:i w:val="false"/>
          <w:color w:val="000000"/>
          <w:sz w:val="28"/>
        </w:rPr>
        <w:t>
      - строительных теплозащитных, звукоизоляционных изделий и материалов на основе совместной переработки отходов деревоперерабатывающих предприятий и магниевой промышленности (шламы карналлитовых хлораторов, содержащие MgO и MgCl</w:t>
      </w:r>
      <w:r>
        <w:rPr>
          <w:rFonts w:ascii="Times New Roman"/>
          <w:b w:val="false"/>
          <w:i w:val="false"/>
          <w:color w:val="000000"/>
          <w:vertAlign w:val="subscript"/>
        </w:rPr>
        <w:t>2</w:t>
      </w:r>
      <w:r>
        <w:rPr>
          <w:rFonts w:ascii="Times New Roman"/>
          <w:b w:val="false"/>
          <w:i w:val="false"/>
          <w:color w:val="000000"/>
          <w:sz w:val="28"/>
        </w:rPr>
        <w:t>, используются в качестве магнезиальных вяжущих материалов) (патенты РФ № 2183599, 2185349, 2199503, 2203245);</w:t>
      </w:r>
    </w:p>
    <w:bookmarkEnd w:id="3323"/>
    <w:bookmarkStart w:name="z3717" w:id="3324"/>
    <w:p>
      <w:pPr>
        <w:spacing w:after="0"/>
        <w:ind w:left="0"/>
        <w:jc w:val="both"/>
      </w:pPr>
      <w:r>
        <w:rPr>
          <w:rFonts w:ascii="Times New Roman"/>
          <w:b w:val="false"/>
          <w:i w:val="false"/>
          <w:color w:val="000000"/>
          <w:sz w:val="28"/>
        </w:rPr>
        <w:t>
      - получение и использование магнезиальных вяжущих материалов для отверждения высокотоксичных и радиоактивных веществ (патенты РФ № 2194782, 2258752);</w:t>
      </w:r>
    </w:p>
    <w:bookmarkEnd w:id="3324"/>
    <w:bookmarkStart w:name="z3718" w:id="3325"/>
    <w:p>
      <w:pPr>
        <w:spacing w:after="0"/>
        <w:ind w:left="0"/>
        <w:jc w:val="both"/>
      </w:pPr>
      <w:r>
        <w:rPr>
          <w:rFonts w:ascii="Times New Roman"/>
          <w:b w:val="false"/>
          <w:i w:val="false"/>
          <w:color w:val="000000"/>
          <w:sz w:val="28"/>
        </w:rPr>
        <w:t>
      - комплексных минеральных и органоминеральных удобрений на основе совместной утилизации отходов агропромышленного комплекса и магниевого производства (отработанный электролит магниевых электролизеров) (патент РФ на ПМ № 43009);</w:t>
      </w:r>
    </w:p>
    <w:bookmarkEnd w:id="3325"/>
    <w:bookmarkStart w:name="z3719" w:id="3326"/>
    <w:p>
      <w:pPr>
        <w:spacing w:after="0"/>
        <w:ind w:left="0"/>
        <w:jc w:val="both"/>
      </w:pPr>
      <w:r>
        <w:rPr>
          <w:rFonts w:ascii="Times New Roman"/>
          <w:b w:val="false"/>
          <w:i w:val="false"/>
          <w:color w:val="000000"/>
          <w:sz w:val="28"/>
        </w:rPr>
        <w:t>
      - высокоэффективных экологически чистых противогололедных препаратов (патенты РФ на ПМ № 45951, 46448, 46692, 46957, 48187);</w:t>
      </w:r>
    </w:p>
    <w:bookmarkEnd w:id="3326"/>
    <w:bookmarkStart w:name="z3720" w:id="3327"/>
    <w:p>
      <w:pPr>
        <w:spacing w:after="0"/>
        <w:ind w:left="0"/>
        <w:jc w:val="both"/>
      </w:pPr>
      <w:r>
        <w:rPr>
          <w:rFonts w:ascii="Times New Roman"/>
          <w:b w:val="false"/>
          <w:i w:val="false"/>
          <w:color w:val="000000"/>
          <w:sz w:val="28"/>
        </w:rPr>
        <w:t>
      - переработка гипохлоритных растворов и пульп с получением отбеливающих (NaClO, белизна) и обезвреживающих (NaClO</w:t>
      </w:r>
      <w:r>
        <w:rPr>
          <w:rFonts w:ascii="Times New Roman"/>
          <w:b w:val="false"/>
          <w:i w:val="false"/>
          <w:color w:val="000000"/>
          <w:vertAlign w:val="subscript"/>
        </w:rPr>
        <w:t>2</w:t>
      </w:r>
      <w:r>
        <w:rPr>
          <w:rFonts w:ascii="Times New Roman"/>
          <w:b w:val="false"/>
          <w:i w:val="false"/>
          <w:color w:val="000000"/>
          <w:sz w:val="28"/>
        </w:rPr>
        <w:t>) препаратов, буровых растворов (CaCl</w:t>
      </w:r>
      <w:r>
        <w:rPr>
          <w:rFonts w:ascii="Times New Roman"/>
          <w:b w:val="false"/>
          <w:i w:val="false"/>
          <w:color w:val="000000"/>
          <w:vertAlign w:val="subscript"/>
        </w:rPr>
        <w:t>2</w:t>
      </w:r>
      <w:r>
        <w:rPr>
          <w:rFonts w:ascii="Times New Roman"/>
          <w:b w:val="false"/>
          <w:i w:val="false"/>
          <w:color w:val="000000"/>
          <w:sz w:val="28"/>
        </w:rPr>
        <w:t>, NaCl, KCl, MgCl</w:t>
      </w:r>
      <w:r>
        <w:rPr>
          <w:rFonts w:ascii="Times New Roman"/>
          <w:b w:val="false"/>
          <w:i w:val="false"/>
          <w:color w:val="000000"/>
          <w:vertAlign w:val="subscript"/>
        </w:rPr>
        <w:t>2</w:t>
      </w:r>
      <w:r>
        <w:rPr>
          <w:rFonts w:ascii="Times New Roman"/>
          <w:b w:val="false"/>
          <w:i w:val="false"/>
          <w:color w:val="000000"/>
          <w:sz w:val="28"/>
        </w:rPr>
        <w:t> и др.) для нефтяной промышленности (патент РФ на ПМ № 34524).</w:t>
      </w:r>
    </w:p>
    <w:bookmarkEnd w:id="3327"/>
    <w:bookmarkStart w:name="z3721" w:id="3328"/>
    <w:p>
      <w:pPr>
        <w:spacing w:after="0"/>
        <w:ind w:left="0"/>
        <w:jc w:val="both"/>
      </w:pPr>
      <w:r>
        <w:rPr>
          <w:rFonts w:ascii="Times New Roman"/>
          <w:b w:val="false"/>
          <w:i w:val="false"/>
          <w:color w:val="000000"/>
          <w:sz w:val="28"/>
        </w:rPr>
        <w:t>
      Жесткая конкуренция на рынке магния в последнее десятилетие привела к убыточности производства и закрытию целого ряда западных магниевых компаний. Реализация вышеперечисленных мероприятий позволит снизить себестоимость производства магния и обеспечит их конкурентоспособность на мировом рынке [75].</w:t>
      </w:r>
    </w:p>
    <w:bookmarkEnd w:id="3328"/>
    <w:bookmarkStart w:name="z3722" w:id="3329"/>
    <w:p>
      <w:pPr>
        <w:spacing w:after="0"/>
        <w:ind w:left="0"/>
        <w:jc w:val="left"/>
      </w:pPr>
      <w:r>
        <w:rPr>
          <w:rFonts w:ascii="Times New Roman"/>
          <w:b/>
          <w:i w:val="false"/>
          <w:color w:val="000000"/>
        </w:rPr>
        <w:t xml:space="preserve"> 8. Дополнительные комментарии и рекомендации</w:t>
      </w:r>
    </w:p>
    <w:bookmarkEnd w:id="3329"/>
    <w:bookmarkStart w:name="z3723" w:id="3330"/>
    <w:p>
      <w:pPr>
        <w:spacing w:after="0"/>
        <w:ind w:left="0"/>
        <w:jc w:val="both"/>
      </w:pPr>
      <w:r>
        <w:rPr>
          <w:rFonts w:ascii="Times New Roman"/>
          <w:b w:val="false"/>
          <w:i w:val="false"/>
          <w:color w:val="000000"/>
          <w:sz w:val="28"/>
        </w:rPr>
        <w:t>
      Справочник подготовлен в соответствии со статьей 113 Экологического кодекса Республики Казахстан от 2 января 2021 года.</w:t>
      </w:r>
    </w:p>
    <w:bookmarkEnd w:id="3330"/>
    <w:bookmarkStart w:name="z3724" w:id="3331"/>
    <w:p>
      <w:pPr>
        <w:spacing w:after="0"/>
        <w:ind w:left="0"/>
        <w:jc w:val="both"/>
      </w:pPr>
      <w:r>
        <w:rPr>
          <w:rFonts w:ascii="Times New Roman"/>
          <w:b w:val="false"/>
          <w:i w:val="false"/>
          <w:color w:val="000000"/>
          <w:sz w:val="28"/>
        </w:rPr>
        <w:t xml:space="preserve">
      Разработка справочника по НДТ проводилась группой независимых экспертов, представленной технологами, экологами, специалистами по энергоэффективности и экспертом по экономике. Состав группы независимых экспертов сформирован рабочей группой по отбору экспертов и (или) научно-исследовательских институтов и (или) высших учебных заведений для разработки разделов проектов справочников по наилучшим доступным техникам, созданной приказом Председателя Правления Центра. </w:t>
      </w:r>
    </w:p>
    <w:bookmarkEnd w:id="3331"/>
    <w:bookmarkStart w:name="z3725" w:id="3332"/>
    <w:p>
      <w:pPr>
        <w:spacing w:after="0"/>
        <w:ind w:left="0"/>
        <w:jc w:val="both"/>
      </w:pPr>
      <w:r>
        <w:rPr>
          <w:rFonts w:ascii="Times New Roman"/>
          <w:b w:val="false"/>
          <w:i w:val="false"/>
          <w:color w:val="000000"/>
          <w:sz w:val="28"/>
        </w:rPr>
        <w:t>
      Подготовка настоящего справочника осуществлялась при участии ТРГ, созданной приказом Председателя Правления Центра. В состав ТРГ вошли представители субъектов промышленности по соответствующим областям применения справочника по НДТ, представители государственных органов в области промышленной безопасности и санитарно-эпидемиологического благополучия населения, научных и проектных организаций, экологических и отраслевых ассоциаций.</w:t>
      </w:r>
    </w:p>
    <w:bookmarkEnd w:id="3332"/>
    <w:bookmarkStart w:name="z3726" w:id="3333"/>
    <w:p>
      <w:pPr>
        <w:spacing w:after="0"/>
        <w:ind w:left="0"/>
        <w:jc w:val="both"/>
      </w:pPr>
      <w:r>
        <w:rPr>
          <w:rFonts w:ascii="Times New Roman"/>
          <w:b w:val="false"/>
          <w:i w:val="false"/>
          <w:color w:val="000000"/>
          <w:sz w:val="28"/>
        </w:rPr>
        <w:t>
      На первом этапе разработки справочника проведен комплексный технологический аудит (КТА) – экспертная оценка текущего состояния предприятий по производству титана и магния, которая позволила определить эффективность управления производством, применяемые средства автоматизации, анализ технологических возможностей и степень воздействия предприятий на окружающую среду.</w:t>
      </w:r>
    </w:p>
    <w:bookmarkEnd w:id="3333"/>
    <w:bookmarkStart w:name="z3727" w:id="3334"/>
    <w:p>
      <w:pPr>
        <w:spacing w:after="0"/>
        <w:ind w:left="0"/>
        <w:jc w:val="both"/>
      </w:pPr>
      <w:r>
        <w:rPr>
          <w:rFonts w:ascii="Times New Roman"/>
          <w:b w:val="false"/>
          <w:i w:val="false"/>
          <w:color w:val="000000"/>
          <w:sz w:val="28"/>
        </w:rPr>
        <w:t>
      Целью проведения комплексного технологического аудита является оценка текущего состояния предприятий по производству титана и магния на соответствие принципам наилучших доступных техник, определение внедренных технологий, способов, методов, процессов, практики, подходов и решений, направленных на предотвращение и (или) минимизацию негативного антропогенного воздействия на окружающую среду и выявление потенциала на предприятии для возможного внедрения наилучших доступных техник.</w:t>
      </w:r>
    </w:p>
    <w:bookmarkEnd w:id="3334"/>
    <w:bookmarkStart w:name="z3728" w:id="3335"/>
    <w:p>
      <w:pPr>
        <w:spacing w:after="0"/>
        <w:ind w:left="0"/>
        <w:jc w:val="both"/>
      </w:pPr>
      <w:r>
        <w:rPr>
          <w:rFonts w:ascii="Times New Roman"/>
          <w:b w:val="false"/>
          <w:i w:val="false"/>
          <w:color w:val="000000"/>
          <w:sz w:val="28"/>
        </w:rPr>
        <w:t>
      Оценка соответствия критериям НДТ устанавливалась в соответствии со статьей 113 Экологического кодекса Республики Казахстан, Директивой 2010/75/ЕС Европейского парламента и Совета ЕС "О промышленных выбросах и/или сбросах (о комплексном предупреждении и контроля загрязнений)", а также Методологией отнесения к НДТ, отраженной в разделе 2 настоящего справочника.</w:t>
      </w:r>
    </w:p>
    <w:bookmarkEnd w:id="3335"/>
    <w:bookmarkStart w:name="z3729" w:id="3336"/>
    <w:p>
      <w:pPr>
        <w:spacing w:after="0"/>
        <w:ind w:left="0"/>
        <w:jc w:val="both"/>
      </w:pPr>
      <w:r>
        <w:rPr>
          <w:rFonts w:ascii="Times New Roman"/>
          <w:b w:val="false"/>
          <w:i w:val="false"/>
          <w:color w:val="000000"/>
          <w:sz w:val="28"/>
        </w:rPr>
        <w:t xml:space="preserve">
      Был проведен анализ и систематизация информации о производстве титана и магния в целом; о применяемых в отрасли технологиях, оборудовании; сбросах и выбросах загрязняющих веществ, образовании отходов производства; других факторах воздействия на окружающую среду; энерго- и ресурсопотреблении с использованием литературных данных, изучением нормативной документации и экологических отчетов. </w:t>
      </w:r>
    </w:p>
    <w:bookmarkEnd w:id="3336"/>
    <w:bookmarkStart w:name="z3730" w:id="3337"/>
    <w:p>
      <w:pPr>
        <w:spacing w:after="0"/>
        <w:ind w:left="0"/>
        <w:jc w:val="both"/>
      </w:pPr>
      <w:r>
        <w:rPr>
          <w:rFonts w:ascii="Times New Roman"/>
          <w:b w:val="false"/>
          <w:i w:val="false"/>
          <w:color w:val="000000"/>
          <w:sz w:val="28"/>
        </w:rPr>
        <w:t>
      При подготовке справочника по НДТ изучался европейский подход внедрения НДТ.</w:t>
      </w:r>
    </w:p>
    <w:bookmarkEnd w:id="3337"/>
    <w:bookmarkStart w:name="z3731" w:id="3338"/>
    <w:p>
      <w:pPr>
        <w:spacing w:after="0"/>
        <w:ind w:left="0"/>
        <w:jc w:val="both"/>
      </w:pPr>
      <w:r>
        <w:rPr>
          <w:rFonts w:ascii="Times New Roman"/>
          <w:b w:val="false"/>
          <w:i w:val="false"/>
          <w:color w:val="000000"/>
          <w:sz w:val="28"/>
        </w:rPr>
        <w:t>
      Структура справочника по НДТ разработана по результатам проведенного КТА и анализа особенностей структуры отрасли по производству титана и магния РК, а также ориентируясь на наилучший мировой опыт.</w:t>
      </w:r>
    </w:p>
    <w:bookmarkEnd w:id="3338"/>
    <w:bookmarkStart w:name="z3732" w:id="3339"/>
    <w:p>
      <w:pPr>
        <w:spacing w:after="0"/>
        <w:ind w:left="0"/>
        <w:jc w:val="both"/>
      </w:pPr>
      <w:r>
        <w:rPr>
          <w:rFonts w:ascii="Times New Roman"/>
          <w:b w:val="false"/>
          <w:i w:val="false"/>
          <w:color w:val="000000"/>
          <w:sz w:val="28"/>
        </w:rPr>
        <w:t>
      К перспективным технологиям отнесены передовые технологии на стадии научно-исследовательских и опытно-конструкторских работ , применяемые на практике или в качестве опытно-промышленных установок.</w:t>
      </w:r>
    </w:p>
    <w:bookmarkEnd w:id="3339"/>
    <w:bookmarkStart w:name="z3733" w:id="3340"/>
    <w:p>
      <w:pPr>
        <w:spacing w:after="0"/>
        <w:ind w:left="0"/>
        <w:jc w:val="both"/>
      </w:pPr>
      <w:r>
        <w:rPr>
          <w:rFonts w:ascii="Times New Roman"/>
          <w:b w:val="false"/>
          <w:i w:val="false"/>
          <w:color w:val="000000"/>
          <w:sz w:val="28"/>
        </w:rPr>
        <w:t>
      По итогам подготовки справочника по НДТ были сформулированы следующие рекомендации, касающиеся дальнейшей работы над настоящим справочником и внедрения НДТ:</w:t>
      </w:r>
    </w:p>
    <w:bookmarkEnd w:id="3340"/>
    <w:bookmarkStart w:name="z3734" w:id="3341"/>
    <w:p>
      <w:pPr>
        <w:spacing w:after="0"/>
        <w:ind w:left="0"/>
        <w:jc w:val="both"/>
      </w:pPr>
      <w:r>
        <w:rPr>
          <w:rFonts w:ascii="Times New Roman"/>
          <w:b w:val="false"/>
          <w:i w:val="false"/>
          <w:color w:val="000000"/>
          <w:sz w:val="28"/>
        </w:rPr>
        <w:t>
      предприятиям рекомендуется осуществлять сбор, систематизацию и хранение сведений об уровнях эмиссий загрязняющих веществ в окружающую среду, в особенности маркерных, в целях проведения анализа, необходимого для последующих этапов разработки справочника, в том числе в целях пересмотра перечня маркерных загрязняющих веществ и технологических показателей, связанных с применением НДТ;</w:t>
      </w:r>
    </w:p>
    <w:bookmarkEnd w:id="3341"/>
    <w:bookmarkStart w:name="z3735" w:id="3342"/>
    <w:p>
      <w:pPr>
        <w:spacing w:after="0"/>
        <w:ind w:left="0"/>
        <w:jc w:val="both"/>
      </w:pPr>
      <w:r>
        <w:rPr>
          <w:rFonts w:ascii="Times New Roman"/>
          <w:b w:val="false"/>
          <w:i w:val="false"/>
          <w:color w:val="000000"/>
          <w:sz w:val="28"/>
        </w:rPr>
        <w:t>
      внедрение АСМ эмиссий в окружающую среду является необходимым инструментом получения фактических данных по эмиссиям маркерных загрязняющих веществ и пересмотра технологических показателей маркерных загрязняющих веществ;</w:t>
      </w:r>
    </w:p>
    <w:bookmarkEnd w:id="3342"/>
    <w:bookmarkStart w:name="z3736" w:id="3343"/>
    <w:p>
      <w:pPr>
        <w:spacing w:after="0"/>
        <w:ind w:left="0"/>
        <w:jc w:val="both"/>
      </w:pPr>
      <w:r>
        <w:rPr>
          <w:rFonts w:ascii="Times New Roman"/>
          <w:b w:val="false"/>
          <w:i w:val="false"/>
          <w:color w:val="000000"/>
          <w:sz w:val="28"/>
        </w:rPr>
        <w:t>
      при модернизации технологического и природоохранного оборудования в качестве приоритетных критериев выбора новых технологий, оборудования, материалов следует использовать повышение энергоэффективности, ресурсосбережение, снижение негативного воздействия объектов титаномагниевой отрасли на окружающую среду.</w:t>
      </w:r>
    </w:p>
    <w:bookmarkEnd w:id="3343"/>
    <w:bookmarkStart w:name="z3737" w:id="3344"/>
    <w:p>
      <w:pPr>
        <w:spacing w:after="0"/>
        <w:ind w:left="0"/>
        <w:jc w:val="left"/>
      </w:pPr>
      <w:r>
        <w:rPr>
          <w:rFonts w:ascii="Times New Roman"/>
          <w:b/>
          <w:i w:val="false"/>
          <w:color w:val="000000"/>
        </w:rPr>
        <w:t xml:space="preserve"> Библиография</w:t>
      </w:r>
    </w:p>
    <w:bookmarkEnd w:id="3344"/>
    <w:bookmarkStart w:name="z3738" w:id="3345"/>
    <w:p>
      <w:pPr>
        <w:spacing w:after="0"/>
        <w:ind w:left="0"/>
        <w:jc w:val="both"/>
      </w:pPr>
      <w:r>
        <w:rPr>
          <w:rFonts w:ascii="Times New Roman"/>
          <w:b w:val="false"/>
          <w:i w:val="false"/>
          <w:color w:val="000000"/>
          <w:sz w:val="28"/>
        </w:rPr>
        <w:t>
      1. Экологический кодекс Республики Казахстан от 2 января 2021 года № 400-VI ЗРК.</w:t>
      </w:r>
    </w:p>
    <w:bookmarkEnd w:id="3345"/>
    <w:bookmarkStart w:name="z3739" w:id="3346"/>
    <w:p>
      <w:pPr>
        <w:spacing w:after="0"/>
        <w:ind w:left="0"/>
        <w:jc w:val="both"/>
      </w:pPr>
      <w:r>
        <w:rPr>
          <w:rFonts w:ascii="Times New Roman"/>
          <w:b w:val="false"/>
          <w:i w:val="false"/>
          <w:color w:val="000000"/>
          <w:sz w:val="28"/>
        </w:rPr>
        <w:t>
      2. Правила разработки, применения, мониторинга и пересмотра справочников по наилучшим доступным техникам, утвержденные постановлением Правительства Республики Казахстан от 28 октября 2021 года № 775.</w:t>
      </w:r>
    </w:p>
    <w:bookmarkEnd w:id="3346"/>
    <w:bookmarkStart w:name="z3740" w:id="3347"/>
    <w:p>
      <w:pPr>
        <w:spacing w:after="0"/>
        <w:ind w:left="0"/>
        <w:jc w:val="both"/>
      </w:pPr>
      <w:r>
        <w:rPr>
          <w:rFonts w:ascii="Times New Roman"/>
          <w:b w:val="false"/>
          <w:i w:val="false"/>
          <w:color w:val="000000"/>
          <w:sz w:val="28"/>
        </w:rPr>
        <w:t>
      3. Best Available Techniques (BAT) Reference Document for the main Non-Ferrous Metals Industries.</w:t>
      </w:r>
    </w:p>
    <w:bookmarkEnd w:id="3347"/>
    <w:bookmarkStart w:name="z3741" w:id="3348"/>
    <w:p>
      <w:pPr>
        <w:spacing w:after="0"/>
        <w:ind w:left="0"/>
        <w:jc w:val="both"/>
      </w:pPr>
      <w:r>
        <w:rPr>
          <w:rFonts w:ascii="Times New Roman"/>
          <w:b w:val="false"/>
          <w:i w:val="false"/>
          <w:color w:val="000000"/>
          <w:sz w:val="28"/>
        </w:rPr>
        <w:t>
      4. Информационно-технический справочник по наилучшим доступным технологиям ИТС 24-2020.</w:t>
      </w:r>
    </w:p>
    <w:bookmarkEnd w:id="3348"/>
    <w:bookmarkStart w:name="z3742" w:id="3349"/>
    <w:p>
      <w:pPr>
        <w:spacing w:after="0"/>
        <w:ind w:left="0"/>
        <w:jc w:val="both"/>
      </w:pPr>
      <w:r>
        <w:rPr>
          <w:rFonts w:ascii="Times New Roman"/>
          <w:b w:val="false"/>
          <w:i w:val="false"/>
          <w:color w:val="000000"/>
          <w:sz w:val="28"/>
        </w:rPr>
        <w:t>
      5. Reference document on Best Available Techniques for Energy Efficiency European Commission 2009.</w:t>
      </w:r>
    </w:p>
    <w:bookmarkEnd w:id="3349"/>
    <w:bookmarkStart w:name="z3743" w:id="3350"/>
    <w:p>
      <w:pPr>
        <w:spacing w:after="0"/>
        <w:ind w:left="0"/>
        <w:jc w:val="both"/>
      </w:pPr>
      <w:r>
        <w:rPr>
          <w:rFonts w:ascii="Times New Roman"/>
          <w:b w:val="false"/>
          <w:i w:val="false"/>
          <w:color w:val="000000"/>
          <w:sz w:val="28"/>
        </w:rPr>
        <w:t>
      6. Информационно-технический справочник по наилучшим доступным технологиям ИТС 48-2017.</w:t>
      </w:r>
    </w:p>
    <w:bookmarkEnd w:id="3350"/>
    <w:bookmarkStart w:name="z3744" w:id="3351"/>
    <w:p>
      <w:pPr>
        <w:spacing w:after="0"/>
        <w:ind w:left="0"/>
        <w:jc w:val="both"/>
      </w:pPr>
      <w:r>
        <w:rPr>
          <w:rFonts w:ascii="Times New Roman"/>
          <w:b w:val="false"/>
          <w:i w:val="false"/>
          <w:color w:val="000000"/>
          <w:sz w:val="28"/>
        </w:rPr>
        <w:t xml:space="preserve">
      7. Директива 2010/75/ЕС Европейского парламента и Совета ЕС "О промышленных выбросах и /или сбросах (о комплексном предупреждении и контроля загрязнений); </w:t>
      </w:r>
    </w:p>
    <w:bookmarkEnd w:id="3351"/>
    <w:bookmarkStart w:name="z3745" w:id="3352"/>
    <w:p>
      <w:pPr>
        <w:spacing w:after="0"/>
        <w:ind w:left="0"/>
        <w:jc w:val="both"/>
      </w:pPr>
      <w:r>
        <w:rPr>
          <w:rFonts w:ascii="Times New Roman"/>
          <w:b w:val="false"/>
          <w:i w:val="false"/>
          <w:color w:val="000000"/>
          <w:sz w:val="28"/>
        </w:rPr>
        <w:t>
      7. Требухов С.А., Ахметова К. Ш., Ниценко А. В., Тулеутай Ф.Х., Бурабаева Н.М. Институт металлургии и обогащения. Материалы Международной научно-практической конференции "Эффективные технологии производства цветных,</w:t>
      </w:r>
    </w:p>
    <w:bookmarkEnd w:id="3352"/>
    <w:bookmarkStart w:name="z3746" w:id="3353"/>
    <w:p>
      <w:pPr>
        <w:spacing w:after="0"/>
        <w:ind w:left="0"/>
        <w:jc w:val="both"/>
      </w:pPr>
      <w:r>
        <w:rPr>
          <w:rFonts w:ascii="Times New Roman"/>
          <w:b w:val="false"/>
          <w:i w:val="false"/>
          <w:color w:val="000000"/>
          <w:sz w:val="28"/>
        </w:rPr>
        <w:t>
      редких и благородных металлов".</w:t>
      </w:r>
    </w:p>
    <w:bookmarkEnd w:id="3353"/>
    <w:bookmarkStart w:name="z3747" w:id="3354"/>
    <w:p>
      <w:pPr>
        <w:spacing w:after="0"/>
        <w:ind w:left="0"/>
        <w:jc w:val="both"/>
      </w:pPr>
      <w:r>
        <w:rPr>
          <w:rFonts w:ascii="Times New Roman"/>
          <w:b w:val="false"/>
          <w:i w:val="false"/>
          <w:color w:val="000000"/>
          <w:sz w:val="28"/>
        </w:rPr>
        <w:t>
      8.http://zadachi-po-khimii.ru/neorganicheskaya-ximiya/ii-gruppa-shhelochnozemelnye-metally.</w:t>
      </w:r>
    </w:p>
    <w:bookmarkEnd w:id="3354"/>
    <w:bookmarkStart w:name="z3748" w:id="3355"/>
    <w:p>
      <w:pPr>
        <w:spacing w:after="0"/>
        <w:ind w:left="0"/>
        <w:jc w:val="both"/>
      </w:pPr>
      <w:r>
        <w:rPr>
          <w:rFonts w:ascii="Times New Roman"/>
          <w:b w:val="false"/>
          <w:i w:val="false"/>
          <w:color w:val="000000"/>
          <w:sz w:val="28"/>
        </w:rPr>
        <w:t>
      9. http://www.astronet.ru/db/msg/1177210/pb022.htm.</w:t>
      </w:r>
    </w:p>
    <w:bookmarkEnd w:id="3355"/>
    <w:bookmarkStart w:name="z3749" w:id="3356"/>
    <w:p>
      <w:pPr>
        <w:spacing w:after="0"/>
        <w:ind w:left="0"/>
        <w:jc w:val="both"/>
      </w:pPr>
      <w:r>
        <w:rPr>
          <w:rFonts w:ascii="Times New Roman"/>
          <w:b w:val="false"/>
          <w:i w:val="false"/>
          <w:color w:val="000000"/>
          <w:sz w:val="28"/>
        </w:rPr>
        <w:t>
      10. https://top-technologies.ru/ru/article/view?id=25619.</w:t>
      </w:r>
    </w:p>
    <w:bookmarkEnd w:id="3356"/>
    <w:bookmarkStart w:name="z3750" w:id="3357"/>
    <w:p>
      <w:pPr>
        <w:spacing w:after="0"/>
        <w:ind w:left="0"/>
        <w:jc w:val="both"/>
      </w:pPr>
      <w:r>
        <w:rPr>
          <w:rFonts w:ascii="Times New Roman"/>
          <w:b w:val="false"/>
          <w:i w:val="false"/>
          <w:color w:val="000000"/>
          <w:sz w:val="28"/>
        </w:rPr>
        <w:t>
      11. В.В. Запарий., В. И. Лобанов. "Титано-магниевая промышленность</w:t>
      </w:r>
    </w:p>
    <w:bookmarkEnd w:id="3357"/>
    <w:bookmarkStart w:name="z3751" w:id="3358"/>
    <w:p>
      <w:pPr>
        <w:spacing w:after="0"/>
        <w:ind w:left="0"/>
        <w:jc w:val="both"/>
      </w:pPr>
      <w:r>
        <w:rPr>
          <w:rFonts w:ascii="Times New Roman"/>
          <w:b w:val="false"/>
          <w:i w:val="false"/>
          <w:color w:val="000000"/>
          <w:sz w:val="28"/>
        </w:rPr>
        <w:t>
      Советского Союза и Урала", Екатеринбург: Издательство УМЦ УПИ, 2018. — С. 103–129.</w:t>
      </w:r>
    </w:p>
    <w:bookmarkEnd w:id="3358"/>
    <w:bookmarkStart w:name="z3752" w:id="3359"/>
    <w:p>
      <w:pPr>
        <w:spacing w:after="0"/>
        <w:ind w:left="0"/>
        <w:jc w:val="both"/>
      </w:pPr>
      <w:r>
        <w:rPr>
          <w:rFonts w:ascii="Times New Roman"/>
          <w:b w:val="false"/>
          <w:i w:val="false"/>
          <w:color w:val="000000"/>
          <w:sz w:val="28"/>
        </w:rPr>
        <w:t>
      12.https://mining-metals.kz/ru/press-tsentr/novosti/novosti-blog/915-ust-kamenogorskij-titano-magnievyj-kombinat-flagman-tsvetnoj-metallurgii-kazakhstana.</w:t>
      </w:r>
    </w:p>
    <w:bookmarkEnd w:id="3359"/>
    <w:bookmarkStart w:name="z3753" w:id="3360"/>
    <w:p>
      <w:pPr>
        <w:spacing w:after="0"/>
        <w:ind w:left="0"/>
        <w:jc w:val="both"/>
      </w:pPr>
      <w:r>
        <w:rPr>
          <w:rFonts w:ascii="Times New Roman"/>
          <w:b w:val="false"/>
          <w:i w:val="false"/>
          <w:color w:val="000000"/>
          <w:sz w:val="28"/>
        </w:rPr>
        <w:t>
      13. https://metalmininginfo.kz/archives/2496.</w:t>
      </w:r>
    </w:p>
    <w:bookmarkEnd w:id="3360"/>
    <w:bookmarkStart w:name="z3754" w:id="3361"/>
    <w:p>
      <w:pPr>
        <w:spacing w:after="0"/>
        <w:ind w:left="0"/>
        <w:jc w:val="both"/>
      </w:pPr>
      <w:r>
        <w:rPr>
          <w:rFonts w:ascii="Times New Roman"/>
          <w:b w:val="false"/>
          <w:i w:val="false"/>
          <w:color w:val="000000"/>
          <w:sz w:val="28"/>
        </w:rPr>
        <w:t>
      14.https://studref.com/518064/prochie/poluchenie_svoystva_primenenie_titana_magniya#aftercont.</w:t>
      </w:r>
    </w:p>
    <w:bookmarkEnd w:id="3361"/>
    <w:bookmarkStart w:name="z3755" w:id="3362"/>
    <w:p>
      <w:pPr>
        <w:spacing w:after="0"/>
        <w:ind w:left="0"/>
        <w:jc w:val="both"/>
      </w:pPr>
      <w:r>
        <w:rPr>
          <w:rFonts w:ascii="Times New Roman"/>
          <w:b w:val="false"/>
          <w:i w:val="false"/>
          <w:color w:val="000000"/>
          <w:sz w:val="28"/>
        </w:rPr>
        <w:t>
      15. Богатырева Е.В. Производство тугоплавких редких металлов. Металлургия титана и его соединений [Электронный ресурс]: учебное пособие / Богатырева Е. В. — Москва: МИСИС, 2019.</w:t>
      </w:r>
    </w:p>
    <w:bookmarkEnd w:id="3362"/>
    <w:bookmarkStart w:name="z3756" w:id="3363"/>
    <w:p>
      <w:pPr>
        <w:spacing w:after="0"/>
        <w:ind w:left="0"/>
        <w:jc w:val="both"/>
      </w:pPr>
      <w:r>
        <w:rPr>
          <w:rFonts w:ascii="Times New Roman"/>
          <w:b w:val="false"/>
          <w:i w:val="false"/>
          <w:color w:val="000000"/>
          <w:sz w:val="28"/>
        </w:rPr>
        <w:t>
      16. Суйекпаев Е.С. "Титан-циркониевые россыпи и коры выветривания Восточного Казахстана и их практическое значение". Диссертация на соискание степени доктора философии (PhD). Республика Казахстан, Усть-Каменогорск, 2021 год.</w:t>
      </w:r>
    </w:p>
    <w:bookmarkEnd w:id="3363"/>
    <w:bookmarkStart w:name="z3757" w:id="3364"/>
    <w:p>
      <w:pPr>
        <w:spacing w:after="0"/>
        <w:ind w:left="0"/>
        <w:jc w:val="both"/>
      </w:pPr>
      <w:r>
        <w:rPr>
          <w:rFonts w:ascii="Times New Roman"/>
          <w:b w:val="false"/>
          <w:i w:val="false"/>
          <w:color w:val="000000"/>
          <w:sz w:val="28"/>
        </w:rPr>
        <w:t>
      17. План горных работ добычи ильменитового сырья на месторождении Сатпаевское (Бектемир) в Восточно-Казахстанской области. Книга 1. Пояснительная записка. г. Усть-Каменогорск, 2022 год.</w:t>
      </w:r>
    </w:p>
    <w:bookmarkEnd w:id="3364"/>
    <w:bookmarkStart w:name="z3758" w:id="3365"/>
    <w:p>
      <w:pPr>
        <w:spacing w:after="0"/>
        <w:ind w:left="0"/>
        <w:jc w:val="both"/>
      </w:pPr>
      <w:r>
        <w:rPr>
          <w:rFonts w:ascii="Times New Roman"/>
          <w:b w:val="false"/>
          <w:i w:val="false"/>
          <w:color w:val="000000"/>
          <w:sz w:val="28"/>
        </w:rPr>
        <w:t>
      18. Отчет об экспертной оценке АО "Усть-Каменогорский титано-магниевый комбинат" на соответствие принципам наилучших доступных техник.</w:t>
      </w:r>
    </w:p>
    <w:bookmarkEnd w:id="3365"/>
    <w:bookmarkStart w:name="z3759" w:id="3366"/>
    <w:p>
      <w:pPr>
        <w:spacing w:after="0"/>
        <w:ind w:left="0"/>
        <w:jc w:val="both"/>
      </w:pPr>
      <w:r>
        <w:rPr>
          <w:rFonts w:ascii="Times New Roman"/>
          <w:b w:val="false"/>
          <w:i w:val="false"/>
          <w:color w:val="000000"/>
          <w:sz w:val="28"/>
        </w:rPr>
        <w:t>
      19. Закон Республики Казахстан "Об энергосбережении и повышении энергоэффективности" от 13 января 2012 года.</w:t>
      </w:r>
    </w:p>
    <w:bookmarkEnd w:id="3366"/>
    <w:bookmarkStart w:name="z3760" w:id="3367"/>
    <w:p>
      <w:pPr>
        <w:spacing w:after="0"/>
        <w:ind w:left="0"/>
        <w:jc w:val="both"/>
      </w:pPr>
      <w:r>
        <w:rPr>
          <w:rFonts w:ascii="Times New Roman"/>
          <w:b w:val="false"/>
          <w:i w:val="false"/>
          <w:color w:val="000000"/>
          <w:sz w:val="28"/>
        </w:rPr>
        <w:t>
      20. Интернет-ресурс: https://www.rzd-partner.ru/other/news/mirovoy-rynok-titana-k-2026-g-mozhet-vyrasti-do-6-1-mlrd-dioksida-titana-do-27-9-mlrd/Статья "Мировой рынок титана к 2026 г. может вырасти до $6,1 млрд, диоксида титана — до $27,9 млрд".</w:t>
      </w:r>
    </w:p>
    <w:bookmarkEnd w:id="3367"/>
    <w:bookmarkStart w:name="z3761" w:id="3368"/>
    <w:p>
      <w:pPr>
        <w:spacing w:after="0"/>
        <w:ind w:left="0"/>
        <w:jc w:val="both"/>
      </w:pPr>
      <w:r>
        <w:rPr>
          <w:rFonts w:ascii="Times New Roman"/>
          <w:b w:val="false"/>
          <w:i w:val="false"/>
          <w:color w:val="000000"/>
          <w:sz w:val="28"/>
        </w:rPr>
        <w:t>
      21. Раздел 18, глава 69, параграф 4 Налогового кодекса РК.</w:t>
      </w:r>
    </w:p>
    <w:bookmarkEnd w:id="3368"/>
    <w:bookmarkStart w:name="z3762" w:id="3369"/>
    <w:p>
      <w:pPr>
        <w:spacing w:after="0"/>
        <w:ind w:left="0"/>
        <w:jc w:val="both"/>
      </w:pPr>
      <w:r>
        <w:rPr>
          <w:rFonts w:ascii="Times New Roman"/>
          <w:b w:val="false"/>
          <w:i w:val="false"/>
          <w:color w:val="000000"/>
          <w:sz w:val="28"/>
        </w:rPr>
        <w:t>
      22. Особенная часть, глава 21 Кодекса Республики Казахстан "Об административных правонарушениях" от 5 июля 2014 года № 235-V ЗРК.</w:t>
      </w:r>
    </w:p>
    <w:bookmarkEnd w:id="3369"/>
    <w:bookmarkStart w:name="z3763" w:id="3370"/>
    <w:p>
      <w:pPr>
        <w:spacing w:after="0"/>
        <w:ind w:left="0"/>
        <w:jc w:val="both"/>
      </w:pPr>
      <w:r>
        <w:rPr>
          <w:rFonts w:ascii="Times New Roman"/>
          <w:b w:val="false"/>
          <w:i w:val="false"/>
          <w:color w:val="000000"/>
          <w:sz w:val="28"/>
        </w:rPr>
        <w:t>
      23. Пункт 8 ст. 576 Налогового кодекса РК.</w:t>
      </w:r>
    </w:p>
    <w:bookmarkEnd w:id="3370"/>
    <w:bookmarkStart w:name="z3764" w:id="3371"/>
    <w:p>
      <w:pPr>
        <w:spacing w:after="0"/>
        <w:ind w:left="0"/>
        <w:jc w:val="both"/>
      </w:pPr>
      <w:r>
        <w:rPr>
          <w:rFonts w:ascii="Times New Roman"/>
          <w:b w:val="false"/>
          <w:i w:val="false"/>
          <w:color w:val="000000"/>
          <w:sz w:val="28"/>
        </w:rPr>
        <w:t>
      24. Ст. 577 Налогового кодекса РК.</w:t>
      </w:r>
    </w:p>
    <w:bookmarkEnd w:id="3371"/>
    <w:bookmarkStart w:name="z3765" w:id="3372"/>
    <w:p>
      <w:pPr>
        <w:spacing w:after="0"/>
        <w:ind w:left="0"/>
        <w:jc w:val="both"/>
      </w:pPr>
      <w:r>
        <w:rPr>
          <w:rFonts w:ascii="Times New Roman"/>
          <w:b w:val="false"/>
          <w:i w:val="false"/>
          <w:color w:val="000000"/>
          <w:sz w:val="28"/>
        </w:rPr>
        <w:t>
      25. Постановление Правительства РК от 1.04.2022г. № 187.</w:t>
      </w:r>
    </w:p>
    <w:bookmarkEnd w:id="3372"/>
    <w:bookmarkStart w:name="z3766" w:id="3373"/>
    <w:p>
      <w:pPr>
        <w:spacing w:after="0"/>
        <w:ind w:left="0"/>
        <w:jc w:val="both"/>
      </w:pPr>
      <w:r>
        <w:rPr>
          <w:rFonts w:ascii="Times New Roman"/>
          <w:b w:val="false"/>
          <w:i w:val="false"/>
          <w:color w:val="000000"/>
          <w:sz w:val="28"/>
        </w:rPr>
        <w:t>
      26. Ст. 43 – 9 Закона РК от 25 декабря 2017 года "О введении в действие Налогового кодекса РК".</w:t>
      </w:r>
    </w:p>
    <w:bookmarkEnd w:id="3373"/>
    <w:bookmarkStart w:name="z3767" w:id="3374"/>
    <w:p>
      <w:pPr>
        <w:spacing w:after="0"/>
        <w:ind w:left="0"/>
        <w:jc w:val="both"/>
      </w:pPr>
      <w:r>
        <w:rPr>
          <w:rFonts w:ascii="Times New Roman"/>
          <w:b w:val="false"/>
          <w:i w:val="false"/>
          <w:color w:val="000000"/>
          <w:sz w:val="28"/>
        </w:rPr>
        <w:t>
      27. Ст. 328 Кодекса Республики Казахстан "Об административных правонарушениях" от 5 июля 2014 года № 235-V ЗРК.</w:t>
      </w:r>
    </w:p>
    <w:bookmarkEnd w:id="3374"/>
    <w:bookmarkStart w:name="z3768" w:id="3375"/>
    <w:p>
      <w:pPr>
        <w:spacing w:after="0"/>
        <w:ind w:left="0"/>
        <w:jc w:val="both"/>
      </w:pPr>
      <w:r>
        <w:rPr>
          <w:rFonts w:ascii="Times New Roman"/>
          <w:b w:val="false"/>
          <w:i w:val="false"/>
          <w:color w:val="000000"/>
          <w:sz w:val="28"/>
        </w:rPr>
        <w:t>
      28.Интернет-ресурс: https://www.mordorintelligence.com/ru/industry-reports/metal-magnesium-market Статья "Рынок металлического магния – рост, тенденции, влияние COVID-19 и прогнозы (2023 – 2028 г.г.)".</w:t>
      </w:r>
    </w:p>
    <w:bookmarkEnd w:id="3375"/>
    <w:bookmarkStart w:name="z3769" w:id="3376"/>
    <w:p>
      <w:pPr>
        <w:spacing w:after="0"/>
        <w:ind w:left="0"/>
        <w:jc w:val="both"/>
      </w:pPr>
      <w:r>
        <w:rPr>
          <w:rFonts w:ascii="Times New Roman"/>
          <w:b w:val="false"/>
          <w:i w:val="false"/>
          <w:color w:val="000000"/>
          <w:sz w:val="28"/>
        </w:rPr>
        <w:t>
      29. Годовой отчет АО "АО "УКТМК"" за 2020 г., г.Усть-Каменогорск, 2021 г.</w:t>
      </w:r>
    </w:p>
    <w:bookmarkEnd w:id="3376"/>
    <w:bookmarkStart w:name="z3770" w:id="3377"/>
    <w:p>
      <w:pPr>
        <w:spacing w:after="0"/>
        <w:ind w:left="0"/>
        <w:jc w:val="both"/>
      </w:pPr>
      <w:r>
        <w:rPr>
          <w:rFonts w:ascii="Times New Roman"/>
          <w:b w:val="false"/>
          <w:i w:val="false"/>
          <w:color w:val="000000"/>
          <w:sz w:val="28"/>
        </w:rPr>
        <w:t>
      30. Приказ Министра по инвестициям и развитию Республики Казахстан от 31 марта 2015 года № 394 "Об утверждении нормативов потребления".</w:t>
      </w:r>
    </w:p>
    <w:bookmarkEnd w:id="3377"/>
    <w:bookmarkStart w:name="z3771" w:id="3378"/>
    <w:p>
      <w:pPr>
        <w:spacing w:after="0"/>
        <w:ind w:left="0"/>
        <w:jc w:val="both"/>
      </w:pPr>
      <w:r>
        <w:rPr>
          <w:rFonts w:ascii="Times New Roman"/>
          <w:b w:val="false"/>
          <w:i w:val="false"/>
          <w:color w:val="000000"/>
          <w:sz w:val="28"/>
        </w:rPr>
        <w:t>
      31. Информационно-технический справочник по наилучшим доступным технологиям ИТС 24-2020 "Производство редких и редкоземельных металлов", утвержденный приказом Росстандарта от 23 декабря 2020 г. № 2185.</w:t>
      </w:r>
    </w:p>
    <w:bookmarkEnd w:id="3378"/>
    <w:bookmarkStart w:name="z3772" w:id="3379"/>
    <w:p>
      <w:pPr>
        <w:spacing w:after="0"/>
        <w:ind w:left="0"/>
        <w:jc w:val="both"/>
      </w:pPr>
      <w:r>
        <w:rPr>
          <w:rFonts w:ascii="Times New Roman"/>
          <w:b w:val="false"/>
          <w:i w:val="false"/>
          <w:color w:val="000000"/>
          <w:sz w:val="28"/>
        </w:rPr>
        <w:t>
      32. Информационно-технический справочник по наилучшим доступным технологиям ИТС по НДТ 48-2017 "Повышение энергетической эффективности при осуществлении хозяйственной и (или) иной деятельности".</w:t>
      </w:r>
    </w:p>
    <w:bookmarkEnd w:id="3379"/>
    <w:bookmarkStart w:name="z3773" w:id="3380"/>
    <w:p>
      <w:pPr>
        <w:spacing w:after="0"/>
        <w:ind w:left="0"/>
        <w:jc w:val="both"/>
      </w:pPr>
      <w:r>
        <w:rPr>
          <w:rFonts w:ascii="Times New Roman"/>
          <w:b w:val="false"/>
          <w:i w:val="false"/>
          <w:color w:val="000000"/>
          <w:sz w:val="28"/>
        </w:rPr>
        <w:t>
      33. https://volga.news/article/656195.html.</w:t>
      </w:r>
    </w:p>
    <w:bookmarkEnd w:id="3380"/>
    <w:bookmarkStart w:name="z3774" w:id="3381"/>
    <w:p>
      <w:pPr>
        <w:spacing w:after="0"/>
        <w:ind w:left="0"/>
        <w:jc w:val="both"/>
      </w:pPr>
      <w:r>
        <w:rPr>
          <w:rFonts w:ascii="Times New Roman"/>
          <w:b w:val="false"/>
          <w:i w:val="false"/>
          <w:color w:val="000000"/>
          <w:sz w:val="28"/>
        </w:rPr>
        <w:t>
      34. Анкета, предоставленная АО "УКТМК", о работе за 2021 – 2022 г.г.</w:t>
      </w:r>
    </w:p>
    <w:bookmarkEnd w:id="3381"/>
    <w:bookmarkStart w:name="z3775" w:id="3382"/>
    <w:p>
      <w:pPr>
        <w:spacing w:after="0"/>
        <w:ind w:left="0"/>
        <w:jc w:val="both"/>
      </w:pPr>
      <w:r>
        <w:rPr>
          <w:rFonts w:ascii="Times New Roman"/>
          <w:b w:val="false"/>
          <w:i w:val="false"/>
          <w:color w:val="000000"/>
          <w:sz w:val="28"/>
        </w:rPr>
        <w:t>
      35. https://bstudy.net/614774/tehnika/metallurgiya_titana#242.</w:t>
      </w:r>
    </w:p>
    <w:bookmarkEnd w:id="3382"/>
    <w:bookmarkStart w:name="z3776" w:id="3383"/>
    <w:p>
      <w:pPr>
        <w:spacing w:after="0"/>
        <w:ind w:left="0"/>
        <w:jc w:val="both"/>
      </w:pPr>
      <w:r>
        <w:rPr>
          <w:rFonts w:ascii="Times New Roman"/>
          <w:b w:val="false"/>
          <w:i w:val="false"/>
          <w:color w:val="000000"/>
          <w:sz w:val="28"/>
        </w:rPr>
        <w:t>
      36. Технологическйи регламент "Производство титанового шлака" TP TMK 44–20-P1. 13.04.2020 г.</w:t>
      </w:r>
    </w:p>
    <w:bookmarkEnd w:id="3383"/>
    <w:bookmarkStart w:name="z3777" w:id="3384"/>
    <w:p>
      <w:pPr>
        <w:spacing w:after="0"/>
        <w:ind w:left="0"/>
        <w:jc w:val="both"/>
      </w:pPr>
      <w:r>
        <w:rPr>
          <w:rFonts w:ascii="Times New Roman"/>
          <w:b w:val="false"/>
          <w:i w:val="false"/>
          <w:color w:val="000000"/>
          <w:sz w:val="28"/>
        </w:rPr>
        <w:t>
      37.Технологическйи регламент "Производство титанового шлака" TP TMK 44–20-P3. 07.04.2023 г.</w:t>
      </w:r>
    </w:p>
    <w:bookmarkEnd w:id="3384"/>
    <w:bookmarkStart w:name="z3778" w:id="3385"/>
    <w:p>
      <w:pPr>
        <w:spacing w:after="0"/>
        <w:ind w:left="0"/>
        <w:jc w:val="both"/>
      </w:pPr>
      <w:r>
        <w:rPr>
          <w:rFonts w:ascii="Times New Roman"/>
          <w:b w:val="false"/>
          <w:i w:val="false"/>
          <w:color w:val="000000"/>
          <w:sz w:val="28"/>
        </w:rPr>
        <w:t xml:space="preserve">
      38.Технологическйи регламент "Производство технического тетрахлорида титана" TP TMK 23–34-P4. 19.07.2022 г]. </w:t>
      </w:r>
    </w:p>
    <w:bookmarkEnd w:id="3385"/>
    <w:bookmarkStart w:name="z3779" w:id="3386"/>
    <w:p>
      <w:pPr>
        <w:spacing w:after="0"/>
        <w:ind w:left="0"/>
        <w:jc w:val="both"/>
      </w:pPr>
      <w:r>
        <w:rPr>
          <w:rFonts w:ascii="Times New Roman"/>
          <w:b w:val="false"/>
          <w:i w:val="false"/>
          <w:color w:val="000000"/>
          <w:sz w:val="28"/>
        </w:rPr>
        <w:t>
      39.https://metalspace.ru/education-career/osnovy-metallurgii/proizvodstvo-tsvetnykh-metallov/542-proizvodstvo-titana.html.</w:t>
      </w:r>
    </w:p>
    <w:bookmarkEnd w:id="3386"/>
    <w:bookmarkStart w:name="z3780" w:id="3387"/>
    <w:p>
      <w:pPr>
        <w:spacing w:after="0"/>
        <w:ind w:left="0"/>
        <w:jc w:val="both"/>
      </w:pPr>
      <w:r>
        <w:rPr>
          <w:rFonts w:ascii="Times New Roman"/>
          <w:b w:val="false"/>
          <w:i w:val="false"/>
          <w:color w:val="000000"/>
          <w:sz w:val="28"/>
        </w:rPr>
        <w:t>
      40.https://topuch.com/22-tehnologicheskaya-shema-proizvodstva-titana-i-magniyatitan/index.html.</w:t>
      </w:r>
    </w:p>
    <w:bookmarkEnd w:id="3387"/>
    <w:bookmarkStart w:name="z3781" w:id="3388"/>
    <w:p>
      <w:pPr>
        <w:spacing w:after="0"/>
        <w:ind w:left="0"/>
        <w:jc w:val="both"/>
      </w:pPr>
      <w:r>
        <w:rPr>
          <w:rFonts w:ascii="Times New Roman"/>
          <w:b w:val="false"/>
          <w:i w:val="false"/>
          <w:color w:val="000000"/>
          <w:sz w:val="28"/>
        </w:rPr>
        <w:t>
      41. http://edu.kstu.kz/pluginfile.php/103496/mod_resource/content/.</w:t>
      </w:r>
    </w:p>
    <w:bookmarkEnd w:id="3388"/>
    <w:bookmarkStart w:name="z3782" w:id="3389"/>
    <w:p>
      <w:pPr>
        <w:spacing w:after="0"/>
        <w:ind w:left="0"/>
        <w:jc w:val="both"/>
      </w:pPr>
      <w:r>
        <w:rPr>
          <w:rFonts w:ascii="Times New Roman"/>
          <w:b w:val="false"/>
          <w:i w:val="false"/>
          <w:color w:val="000000"/>
          <w:sz w:val="28"/>
        </w:rPr>
        <w:t>
      42. https://znaeshkak.com.</w:t>
      </w:r>
    </w:p>
    <w:bookmarkEnd w:id="3389"/>
    <w:bookmarkStart w:name="z3783" w:id="3390"/>
    <w:p>
      <w:pPr>
        <w:spacing w:after="0"/>
        <w:ind w:left="0"/>
        <w:jc w:val="both"/>
      </w:pPr>
      <w:r>
        <w:rPr>
          <w:rFonts w:ascii="Times New Roman"/>
          <w:b w:val="false"/>
          <w:i w:val="false"/>
          <w:color w:val="000000"/>
          <w:sz w:val="28"/>
        </w:rPr>
        <w:t>
      43. СТ РК ISO 14001:2015. Системы экологического менеджмента – требования и руководство по применению.</w:t>
      </w:r>
    </w:p>
    <w:bookmarkEnd w:id="3390"/>
    <w:bookmarkStart w:name="z3784" w:id="3391"/>
    <w:p>
      <w:pPr>
        <w:spacing w:after="0"/>
        <w:ind w:left="0"/>
        <w:jc w:val="both"/>
      </w:pPr>
      <w:r>
        <w:rPr>
          <w:rFonts w:ascii="Times New Roman"/>
          <w:b w:val="false"/>
          <w:i w:val="false"/>
          <w:color w:val="000000"/>
          <w:sz w:val="28"/>
        </w:rPr>
        <w:t>
      44. Михайлова О.И., Твердохлебов С.А. Исследование физико-химических характеристик материала при использовании в процессе спекания шламовой шихты различных видов восстановителей. Алюминий Сибири, 2003, с. 355–360.</w:t>
      </w:r>
    </w:p>
    <w:bookmarkEnd w:id="3391"/>
    <w:bookmarkStart w:name="z3785" w:id="3392"/>
    <w:p>
      <w:pPr>
        <w:spacing w:after="0"/>
        <w:ind w:left="0"/>
        <w:jc w:val="both"/>
      </w:pPr>
      <w:r>
        <w:rPr>
          <w:rFonts w:ascii="Times New Roman"/>
          <w:b w:val="false"/>
          <w:i w:val="false"/>
          <w:color w:val="000000"/>
          <w:sz w:val="28"/>
        </w:rPr>
        <w:t>
      45. Шевкун Е.Б. Взрывные работы под укрытием. Хабаровск: Изд–во Хабар. гос. техн. ун–та, 2004, 202 с.</w:t>
      </w:r>
    </w:p>
    <w:bookmarkEnd w:id="3392"/>
    <w:bookmarkStart w:name="z3786" w:id="3393"/>
    <w:p>
      <w:pPr>
        <w:spacing w:after="0"/>
        <w:ind w:left="0"/>
        <w:jc w:val="both"/>
      </w:pPr>
      <w:r>
        <w:rPr>
          <w:rFonts w:ascii="Times New Roman"/>
          <w:b w:val="false"/>
          <w:i w:val="false"/>
          <w:color w:val="000000"/>
          <w:sz w:val="28"/>
        </w:rPr>
        <w:t xml:space="preserve">
      46. Чемезов Е.Н., Делец Е.Г. Борьба с пылью на открытых горных работах. Научно-технический журнал Вестник, 2017, № 1, с. 42–46. </w:t>
      </w:r>
    </w:p>
    <w:bookmarkEnd w:id="3393"/>
    <w:bookmarkStart w:name="z3787" w:id="3394"/>
    <w:p>
      <w:pPr>
        <w:spacing w:after="0"/>
        <w:ind w:left="0"/>
        <w:jc w:val="both"/>
      </w:pPr>
      <w:r>
        <w:rPr>
          <w:rFonts w:ascii="Times New Roman"/>
          <w:b w:val="false"/>
          <w:i w:val="false"/>
          <w:color w:val="000000"/>
          <w:sz w:val="28"/>
        </w:rPr>
        <w:t>
      47. Eurasian Resources Group ERG: Официальный сайт URL: https://erg.kz/ru.</w:t>
      </w:r>
    </w:p>
    <w:bookmarkEnd w:id="3394"/>
    <w:bookmarkStart w:name="z3788" w:id="3395"/>
    <w:p>
      <w:pPr>
        <w:spacing w:after="0"/>
        <w:ind w:left="0"/>
        <w:jc w:val="both"/>
      </w:pPr>
      <w:r>
        <w:rPr>
          <w:rFonts w:ascii="Times New Roman"/>
          <w:b w:val="false"/>
          <w:i w:val="false"/>
          <w:color w:val="000000"/>
          <w:sz w:val="28"/>
        </w:rPr>
        <w:t xml:space="preserve">
      48. Каркашадзе Г.Г., Немировский А.В. Разработка способа предотвращения пыления наливного хвостохранилища горного предприятия с использованием глинокомпозитных адгезионных хвостов, Горный информационно-аналитический бюллетень (научно-технический журнал), 2014. </w:t>
      </w:r>
    </w:p>
    <w:bookmarkEnd w:id="3395"/>
    <w:bookmarkStart w:name="z3789" w:id="3396"/>
    <w:p>
      <w:pPr>
        <w:spacing w:after="0"/>
        <w:ind w:left="0"/>
        <w:jc w:val="both"/>
      </w:pPr>
      <w:r>
        <w:rPr>
          <w:rFonts w:ascii="Times New Roman"/>
          <w:b w:val="false"/>
          <w:i w:val="false"/>
          <w:color w:val="000000"/>
          <w:sz w:val="28"/>
        </w:rPr>
        <w:t xml:space="preserve">
      49. Schenck Process. Фильтры с импульсной очисткой LST/LSTC [Электронный ресурс]. </w:t>
      </w:r>
    </w:p>
    <w:bookmarkEnd w:id="3396"/>
    <w:bookmarkStart w:name="z3790" w:id="3397"/>
    <w:p>
      <w:pPr>
        <w:spacing w:after="0"/>
        <w:ind w:left="0"/>
        <w:jc w:val="both"/>
      </w:pPr>
      <w:r>
        <w:rPr>
          <w:rFonts w:ascii="Times New Roman"/>
          <w:b w:val="false"/>
          <w:i w:val="false"/>
          <w:color w:val="000000"/>
          <w:sz w:val="28"/>
        </w:rPr>
        <w:t xml:space="preserve">
      50. Планета Эко. Эффективные технологии очистки. Устройство пылеуловителей циклон [Электронный ресурс]. </w:t>
      </w:r>
    </w:p>
    <w:bookmarkEnd w:id="3397"/>
    <w:bookmarkStart w:name="z3791" w:id="3398"/>
    <w:p>
      <w:pPr>
        <w:spacing w:after="0"/>
        <w:ind w:left="0"/>
        <w:jc w:val="both"/>
      </w:pPr>
      <w:r>
        <w:rPr>
          <w:rFonts w:ascii="Times New Roman"/>
          <w:b w:val="false"/>
          <w:i w:val="false"/>
          <w:color w:val="000000"/>
          <w:sz w:val="28"/>
        </w:rPr>
        <w:t xml:space="preserve">
      51. REINBERG Фильтрующие материалы и фильтры [Электронный ресурс]. </w:t>
      </w:r>
    </w:p>
    <w:bookmarkEnd w:id="3398"/>
    <w:bookmarkStart w:name="z3792" w:id="3399"/>
    <w:p>
      <w:pPr>
        <w:spacing w:after="0"/>
        <w:ind w:left="0"/>
        <w:jc w:val="both"/>
      </w:pPr>
      <w:r>
        <w:rPr>
          <w:rFonts w:ascii="Times New Roman"/>
          <w:b w:val="false"/>
          <w:i w:val="false"/>
          <w:color w:val="000000"/>
          <w:sz w:val="28"/>
        </w:rPr>
        <w:t xml:space="preserve">
      52. СИБЭЛКОН Промышленная фильтрация [Электронный ресурс]. </w:t>
      </w:r>
    </w:p>
    <w:bookmarkEnd w:id="3399"/>
    <w:bookmarkStart w:name="z3793" w:id="3400"/>
    <w:p>
      <w:pPr>
        <w:spacing w:after="0"/>
        <w:ind w:left="0"/>
        <w:jc w:val="both"/>
      </w:pPr>
      <w:r>
        <w:rPr>
          <w:rFonts w:ascii="Times New Roman"/>
          <w:b w:val="false"/>
          <w:i w:val="false"/>
          <w:color w:val="000000"/>
          <w:sz w:val="28"/>
        </w:rPr>
        <w:t xml:space="preserve">
      53. LLC "Intech GmbH" Сравнение и выбор фильтров [Электронный ресурс]. </w:t>
      </w:r>
    </w:p>
    <w:bookmarkEnd w:id="3400"/>
    <w:bookmarkStart w:name="z3794" w:id="3401"/>
    <w:p>
      <w:pPr>
        <w:spacing w:after="0"/>
        <w:ind w:left="0"/>
        <w:jc w:val="both"/>
      </w:pPr>
      <w:r>
        <w:rPr>
          <w:rFonts w:ascii="Times New Roman"/>
          <w:b w:val="false"/>
          <w:i w:val="false"/>
          <w:color w:val="000000"/>
          <w:sz w:val="28"/>
        </w:rPr>
        <w:t>
      54. Condorchem Envitech, Очистка промышленных сточных вод и выбросов в атмосферу [Электронный ресурс].</w:t>
      </w:r>
    </w:p>
    <w:bookmarkEnd w:id="3401"/>
    <w:bookmarkStart w:name="z3795" w:id="3402"/>
    <w:p>
      <w:pPr>
        <w:spacing w:after="0"/>
        <w:ind w:left="0"/>
        <w:jc w:val="both"/>
      </w:pPr>
      <w:r>
        <w:rPr>
          <w:rFonts w:ascii="Times New Roman"/>
          <w:b w:val="false"/>
          <w:i w:val="false"/>
          <w:color w:val="000000"/>
          <w:sz w:val="28"/>
        </w:rPr>
        <w:t xml:space="preserve">
      55. Усть-Каменогорский завод технологического оборудования, Применение электрофильтров: особенности [Электронный ресурс]. </w:t>
      </w:r>
    </w:p>
    <w:bookmarkEnd w:id="3402"/>
    <w:bookmarkStart w:name="z3796" w:id="3403"/>
    <w:p>
      <w:pPr>
        <w:spacing w:after="0"/>
        <w:ind w:left="0"/>
        <w:jc w:val="both"/>
      </w:pPr>
      <w:r>
        <w:rPr>
          <w:rFonts w:ascii="Times New Roman"/>
          <w:b w:val="false"/>
          <w:i w:val="false"/>
          <w:color w:val="000000"/>
          <w:sz w:val="28"/>
        </w:rPr>
        <w:t xml:space="preserve">
      56. СиБ Контролс, Каталитические термические окислители как системы контроля выбросов вредных и загрязняющих веществ [Электронный ресурс]. </w:t>
      </w:r>
    </w:p>
    <w:bookmarkEnd w:id="3403"/>
    <w:bookmarkStart w:name="z3797" w:id="3404"/>
    <w:p>
      <w:pPr>
        <w:spacing w:after="0"/>
        <w:ind w:left="0"/>
        <w:jc w:val="both"/>
      </w:pPr>
      <w:r>
        <w:rPr>
          <w:rFonts w:ascii="Times New Roman"/>
          <w:b w:val="false"/>
          <w:i w:val="false"/>
          <w:color w:val="000000"/>
          <w:sz w:val="28"/>
        </w:rPr>
        <w:t>
      57. А.В. Балихин, М.И. Симонов. Комплексное использование минерального сырья. № 4. 2017.</w:t>
      </w:r>
    </w:p>
    <w:bookmarkEnd w:id="3404"/>
    <w:bookmarkStart w:name="z3798" w:id="3405"/>
    <w:p>
      <w:pPr>
        <w:spacing w:after="0"/>
        <w:ind w:left="0"/>
        <w:jc w:val="both"/>
      </w:pPr>
      <w:r>
        <w:rPr>
          <w:rFonts w:ascii="Times New Roman"/>
          <w:b w:val="false"/>
          <w:i w:val="false"/>
          <w:color w:val="000000"/>
          <w:sz w:val="28"/>
        </w:rPr>
        <w:t xml:space="preserve">
      58. Дубровская О.Г. Ресурсосберегающие технологии обезвреживания и утилизации отходов предприятий теплоэнергетического комплекса Красноярского края, 2014. </w:t>
      </w:r>
    </w:p>
    <w:bookmarkEnd w:id="3405"/>
    <w:bookmarkStart w:name="z3799" w:id="3406"/>
    <w:p>
      <w:pPr>
        <w:spacing w:after="0"/>
        <w:ind w:left="0"/>
        <w:jc w:val="both"/>
      </w:pPr>
      <w:r>
        <w:rPr>
          <w:rFonts w:ascii="Times New Roman"/>
          <w:b w:val="false"/>
          <w:i w:val="false"/>
          <w:color w:val="000000"/>
          <w:sz w:val="28"/>
        </w:rPr>
        <w:t>
      59. И.Ф.Червоный, Д.А.Листопад, В.И.Иващенко, Р.Н.Воляр "Обзор технологий производства титана" 2008 год.</w:t>
      </w:r>
    </w:p>
    <w:bookmarkEnd w:id="3406"/>
    <w:bookmarkStart w:name="z3800" w:id="3407"/>
    <w:p>
      <w:pPr>
        <w:spacing w:after="0"/>
        <w:ind w:left="0"/>
        <w:jc w:val="both"/>
      </w:pPr>
      <w:r>
        <w:rPr>
          <w:rFonts w:ascii="Times New Roman"/>
          <w:b w:val="false"/>
          <w:i w:val="false"/>
          <w:color w:val="000000"/>
          <w:sz w:val="28"/>
        </w:rPr>
        <w:t>
      60. БЛМ Синержи, Регенеративный термический окислитель (РТО) [Электронный ресурс].</w:t>
      </w:r>
    </w:p>
    <w:bookmarkEnd w:id="3407"/>
    <w:bookmarkStart w:name="z3801" w:id="3408"/>
    <w:p>
      <w:pPr>
        <w:spacing w:after="0"/>
        <w:ind w:left="0"/>
        <w:jc w:val="both"/>
      </w:pPr>
      <w:r>
        <w:rPr>
          <w:rFonts w:ascii="Times New Roman"/>
          <w:b w:val="false"/>
          <w:i w:val="false"/>
          <w:color w:val="000000"/>
          <w:sz w:val="28"/>
        </w:rPr>
        <w:t xml:space="preserve">
      61. Бузин И. Современные методы очистки сточных вод, Испытательный центр МГУ, 2022. </w:t>
      </w:r>
    </w:p>
    <w:bookmarkEnd w:id="3408"/>
    <w:bookmarkStart w:name="z3802" w:id="3409"/>
    <w:p>
      <w:pPr>
        <w:spacing w:after="0"/>
        <w:ind w:left="0"/>
        <w:jc w:val="both"/>
      </w:pPr>
      <w:r>
        <w:rPr>
          <w:rFonts w:ascii="Times New Roman"/>
          <w:b w:val="false"/>
          <w:i w:val="false"/>
          <w:color w:val="000000"/>
          <w:sz w:val="28"/>
        </w:rPr>
        <w:t xml:space="preserve">
      62. Фомичев В.Т., Бузинова О.П. Современные методы очистки сточных вод [Электронный ресурс]. </w:t>
      </w:r>
    </w:p>
    <w:bookmarkEnd w:id="3409"/>
    <w:bookmarkStart w:name="z3803" w:id="3410"/>
    <w:p>
      <w:pPr>
        <w:spacing w:after="0"/>
        <w:ind w:left="0"/>
        <w:jc w:val="both"/>
      </w:pPr>
      <w:r>
        <w:rPr>
          <w:rFonts w:ascii="Times New Roman"/>
          <w:b w:val="false"/>
          <w:i w:val="false"/>
          <w:color w:val="000000"/>
          <w:sz w:val="28"/>
        </w:rPr>
        <w:t xml:space="preserve">
      63. Система осушения Стойленского ГОКа, Новотэк, Научно-технический и экспертный центр новых экотехнологий в гидрогеологии и гидротехнике [Электронный ресурс]. </w:t>
      </w:r>
    </w:p>
    <w:bookmarkEnd w:id="3410"/>
    <w:bookmarkStart w:name="z3804" w:id="3411"/>
    <w:p>
      <w:pPr>
        <w:spacing w:after="0"/>
        <w:ind w:left="0"/>
        <w:jc w:val="both"/>
      </w:pPr>
      <w:r>
        <w:rPr>
          <w:rFonts w:ascii="Times New Roman"/>
          <w:b w:val="false"/>
          <w:i w:val="false"/>
          <w:color w:val="000000"/>
          <w:sz w:val="28"/>
        </w:rPr>
        <w:t>
      64. Санитарная очистка и уборка населенных мест: Справочник/ Под редакцией А.Н. Мирного. М.: Стройиздат, 1990.</w:t>
      </w:r>
    </w:p>
    <w:bookmarkEnd w:id="3411"/>
    <w:bookmarkStart w:name="z3805" w:id="3412"/>
    <w:p>
      <w:pPr>
        <w:spacing w:after="0"/>
        <w:ind w:left="0"/>
        <w:jc w:val="both"/>
      </w:pPr>
      <w:r>
        <w:rPr>
          <w:rFonts w:ascii="Times New Roman"/>
          <w:b w:val="false"/>
          <w:i w:val="false"/>
          <w:color w:val="000000"/>
          <w:sz w:val="28"/>
        </w:rPr>
        <w:t>
      65. Фомичев В.Т., Бузинова О.П. Современные методы очистки сточных вод [Электронный ресурс].</w:t>
      </w:r>
    </w:p>
    <w:bookmarkEnd w:id="3412"/>
    <w:bookmarkStart w:name="z3806" w:id="3413"/>
    <w:p>
      <w:pPr>
        <w:spacing w:after="0"/>
        <w:ind w:left="0"/>
        <w:jc w:val="both"/>
      </w:pPr>
      <w:r>
        <w:rPr>
          <w:rFonts w:ascii="Times New Roman"/>
          <w:b w:val="false"/>
          <w:i w:val="false"/>
          <w:color w:val="000000"/>
          <w:sz w:val="28"/>
        </w:rPr>
        <w:t>
      66. Технологическйи регламент "Производство очищенного тетрахлорида титана" TP TMK 23–37-P2. 27.08.2021 г].</w:t>
      </w:r>
    </w:p>
    <w:bookmarkEnd w:id="3413"/>
    <w:bookmarkStart w:name="z3807" w:id="3414"/>
    <w:p>
      <w:pPr>
        <w:spacing w:after="0"/>
        <w:ind w:left="0"/>
        <w:jc w:val="both"/>
      </w:pPr>
      <w:r>
        <w:rPr>
          <w:rFonts w:ascii="Times New Roman"/>
          <w:b w:val="false"/>
          <w:i w:val="false"/>
          <w:color w:val="000000"/>
          <w:sz w:val="28"/>
        </w:rPr>
        <w:t>
      67. Технологическйи регламент "Производство губчатого титана магниетермическим способом" TP TMK 24–10-P3. 23.02.2022 г].</w:t>
      </w:r>
    </w:p>
    <w:bookmarkEnd w:id="3414"/>
    <w:bookmarkStart w:name="z3808" w:id="3415"/>
    <w:p>
      <w:pPr>
        <w:spacing w:after="0"/>
        <w:ind w:left="0"/>
        <w:jc w:val="both"/>
      </w:pPr>
      <w:r>
        <w:rPr>
          <w:rFonts w:ascii="Times New Roman"/>
          <w:b w:val="false"/>
          <w:i w:val="false"/>
          <w:color w:val="000000"/>
          <w:sz w:val="28"/>
        </w:rPr>
        <w:t xml:space="preserve">
      68. Технологическйи регламент "Производство титановых слитков и сплавов" TP TMK 25–01-P3. 20.04.2022 г]. </w:t>
      </w:r>
    </w:p>
    <w:bookmarkEnd w:id="3415"/>
    <w:bookmarkStart w:name="z3809" w:id="3416"/>
    <w:p>
      <w:pPr>
        <w:spacing w:after="0"/>
        <w:ind w:left="0"/>
        <w:jc w:val="both"/>
      </w:pPr>
      <w:r>
        <w:rPr>
          <w:rFonts w:ascii="Times New Roman"/>
          <w:b w:val="false"/>
          <w:i w:val="false"/>
          <w:color w:val="000000"/>
          <w:sz w:val="28"/>
        </w:rPr>
        <w:t xml:space="preserve">
      69. Технологическйи регламент "Производство безводного караллита" TP TMK 22–39-P2. 05.08.2021 г]. </w:t>
      </w:r>
    </w:p>
    <w:bookmarkEnd w:id="3416"/>
    <w:bookmarkStart w:name="z3810" w:id="3417"/>
    <w:p>
      <w:pPr>
        <w:spacing w:after="0"/>
        <w:ind w:left="0"/>
        <w:jc w:val="both"/>
      </w:pPr>
      <w:r>
        <w:rPr>
          <w:rFonts w:ascii="Times New Roman"/>
          <w:b w:val="false"/>
          <w:i w:val="false"/>
          <w:color w:val="000000"/>
          <w:sz w:val="28"/>
        </w:rPr>
        <w:t xml:space="preserve">
      70. Технологическйи регламент "Производство магния-сырца" TP TMK 22–40-P4. 07.03.2023 г]. </w:t>
      </w:r>
    </w:p>
    <w:bookmarkEnd w:id="3417"/>
    <w:bookmarkStart w:name="z3811" w:id="3418"/>
    <w:p>
      <w:pPr>
        <w:spacing w:after="0"/>
        <w:ind w:left="0"/>
        <w:jc w:val="both"/>
      </w:pPr>
      <w:r>
        <w:rPr>
          <w:rFonts w:ascii="Times New Roman"/>
          <w:b w:val="false"/>
          <w:i w:val="false"/>
          <w:color w:val="000000"/>
          <w:sz w:val="28"/>
        </w:rPr>
        <w:t xml:space="preserve">
      71. Технологическйи регламент "Производство магния-восстановителя" TP TMK 22–44-P2. 05.08.2021 г]. </w:t>
      </w:r>
    </w:p>
    <w:bookmarkEnd w:id="3418"/>
    <w:bookmarkStart w:name="z3812" w:id="3419"/>
    <w:p>
      <w:pPr>
        <w:spacing w:after="0"/>
        <w:ind w:left="0"/>
        <w:jc w:val="both"/>
      </w:pPr>
      <w:r>
        <w:rPr>
          <w:rFonts w:ascii="Times New Roman"/>
          <w:b w:val="false"/>
          <w:i w:val="false"/>
          <w:color w:val="000000"/>
          <w:sz w:val="28"/>
        </w:rPr>
        <w:t xml:space="preserve">
      72. Технологический регламент "Производство хлоркалиевого электролита" TP TMK 22–47-P2. 05.08.2021 г]. </w:t>
      </w:r>
    </w:p>
    <w:bookmarkEnd w:id="3419"/>
    <w:bookmarkStart w:name="z3813" w:id="3420"/>
    <w:p>
      <w:pPr>
        <w:spacing w:after="0"/>
        <w:ind w:left="0"/>
        <w:jc w:val="both"/>
      </w:pPr>
      <w:r>
        <w:rPr>
          <w:rFonts w:ascii="Times New Roman"/>
          <w:b w:val="false"/>
          <w:i w:val="false"/>
          <w:color w:val="000000"/>
          <w:sz w:val="28"/>
        </w:rPr>
        <w:t xml:space="preserve">
      73. Технологическйи регламент "Производство магниевых слитков" TP TMK 22–41-P2. 05.08.2021 г]. </w:t>
      </w:r>
    </w:p>
    <w:bookmarkEnd w:id="3420"/>
    <w:bookmarkStart w:name="z3814" w:id="3421"/>
    <w:p>
      <w:pPr>
        <w:spacing w:after="0"/>
        <w:ind w:left="0"/>
        <w:jc w:val="both"/>
      </w:pPr>
      <w:r>
        <w:rPr>
          <w:rFonts w:ascii="Times New Roman"/>
          <w:b w:val="false"/>
          <w:i w:val="false"/>
          <w:color w:val="000000"/>
          <w:sz w:val="28"/>
        </w:rPr>
        <w:t>
      74. А.Т. Мамутова., А.А. Ультаракова., Е.И. Кульдеев., А.М. Есенгазиев. "Современное состояние и предполагаемые решения проблем переработки хлоридных отходов титано-магниевого производство".</w:t>
      </w:r>
    </w:p>
    <w:bookmarkEnd w:id="3421"/>
    <w:bookmarkStart w:name="z3815" w:id="3422"/>
    <w:p>
      <w:pPr>
        <w:spacing w:after="0"/>
        <w:ind w:left="0"/>
        <w:jc w:val="both"/>
      </w:pPr>
      <w:r>
        <w:rPr>
          <w:rFonts w:ascii="Times New Roman"/>
          <w:b w:val="false"/>
          <w:i w:val="false"/>
          <w:color w:val="000000"/>
          <w:sz w:val="28"/>
        </w:rPr>
        <w:t>
      75. Будник А.Г., Карпова Л. С. "Применение гидролизованных отходов хлоридов титанового производства для очистки буровых растворов" Сборник научных трудов "Обезвреживание и переработка отходов титаномагниевого производства". Запорожье, 1987. – С. 26–29.</w:t>
      </w:r>
    </w:p>
    <w:bookmarkEnd w:id="3422"/>
    <w:bookmarkStart w:name="z3816" w:id="3423"/>
    <w:p>
      <w:pPr>
        <w:spacing w:after="0"/>
        <w:ind w:left="0"/>
        <w:jc w:val="both"/>
      </w:pPr>
      <w:r>
        <w:rPr>
          <w:rFonts w:ascii="Times New Roman"/>
          <w:b w:val="false"/>
          <w:i w:val="false"/>
          <w:color w:val="000000"/>
          <w:sz w:val="28"/>
        </w:rPr>
        <w:t>
      76. Закаблук А.Б., Мовсесов Э.Е., Пивовар А.Г., Свядощ И.Ю. "Высокотемпературное обезвреживание хлоридных отходов титано-магниевого производства" Сборник научных трудов "Обезвреживание и переработка отходов титано-магниевого производства". Запорожье, 1987. – С. 13–17.</w:t>
      </w:r>
    </w:p>
    <w:bookmarkEnd w:id="3423"/>
    <w:bookmarkStart w:name="z3817" w:id="3424"/>
    <w:p>
      <w:pPr>
        <w:spacing w:after="0"/>
        <w:ind w:left="0"/>
        <w:jc w:val="both"/>
      </w:pPr>
      <w:r>
        <w:rPr>
          <w:rFonts w:ascii="Times New Roman"/>
          <w:b w:val="false"/>
          <w:i w:val="false"/>
          <w:color w:val="000000"/>
          <w:sz w:val="28"/>
        </w:rPr>
        <w:t>
      77. Пупань Л.И., Кононенко В. И. Перспективные технологии получения и обработки материалов: Учеб. пособие / Л.И. Пупань, В. И. Кононенко. – Харьков: НТУ "ХПИ", 2008. – 261 с.</w:t>
      </w:r>
    </w:p>
    <w:bookmarkEnd w:id="3424"/>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