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64a6" w14:textId="57c6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2025 года № 236.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171-1) и 171-2)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"171-1) утверждает порядок, этапы и сроки проведения внеплановой аттестации сотрудников органов гражданской защиты;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171-2) утверждает совместно с руководителями правоохранительных органов порядок и методы проведения психолого-социологического исследования;";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175-8)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"175-8) утверждает порядок и методы определения профессиональных компетенций, ключевых показателей и расчета показателя конкурентоспособности (цифрового рейтинга) кандидата на службу в органы гражданской защиты;".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