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d675" w14:textId="687d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2024 года № 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199-2)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"199-2) определение перечня товаров, подлежащих маркировке, и даты его введения;";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201-1) и 201-2)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"201-1) согласование разработки национальных стандартов, разрабатываемых государственными органами в сфере стандартизации;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201-2) согласование разработки национальных классификаторов технико-экономической информации, разрабатываемых государственными органами в сфере стандартизации;";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228-13) и 228-14)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228-13) рассмотрение петиций физических лиц в порядке и сроки, установленные Административным процедурно-процессуальным кодексом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228-14) проведение цифровой трансформации;".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