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2633" w14:textId="d462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2023 года № 1099.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 xml:space="preserve"> "Виды деятельности, осуществляемые дочерними, зависимыми юридическими лицами национальных управляющих холдингов, национальных холдингов и иных юридических лиц, более пятидесяти процентов акций (долей участия в уставном капитале) которых принадлежат государству, и аффилированными с ними лицами" дополнить строками, порядковые номера 185 и 186,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авиационным бензином и керосином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вне магазинов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47999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примечаниями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"Примечания: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деятельность, указанная в пункте 185, ограничивается деятельностью акционерного общества "Национальная компания "КазМунайГаз";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деятельность, указанная в пункте 186, ограничивается деятельностью товарищества с ограниченной ответственностью "КазМунайГаз – Аэро" в целях розничной реализации авиационного бензина и керосина сроком на 5 лет в рамках исполнения Дорожной карты по 5-летнему плану развития товарищества с ограниченной ответственностью "КазМунайГаз-Аэро".".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 и распространяется на правоотношения, возникшие с 22 июля 2022 года.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