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6a71" w14:textId="5766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Риддера Восточно-Казахстанской области на 2023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2023 года № 805.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социально-экономического развития города Риддера Восточно-Казахстанской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Риддера Восточно-Казахстанской области на 2023 – 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акимату Восточно-Казахстанской области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 года 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социально-экономического развития города Риддера </w:t>
      </w:r>
      <w:r>
        <w:br/>
      </w:r>
      <w:r>
        <w:rPr>
          <w:rFonts w:ascii="Times New Roman"/>
          <w:b/>
          <w:i w:val="false"/>
          <w:color w:val="000000"/>
        </w:rPr>
        <w:t xml:space="preserve">Восточно-Казахстанской области на 2023 – 2027 годы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Риддер (далее – город) основан в 1786 году, административная территория города – 3,39 тысячи квадратных километров. Город является одним из промышленно развитых регионов Восточно-Казахстанской области, имеющих лесные, водные и энергетические ресурсы, значительные запасы полиметаллических руд. Городская администрация включает в себя 1 город, 1 поселок, 9 сельских населенных пунктов.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развития города является добыча полиметаллических руд с дальнейшей переработкой и производством цветных металлов. В структуре промышленности наибольший удельный вес составляют горнодобывающая и металлургическая отрасли, доля которых равна 80,2 %.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Градообразующим предприятием региона является ТОО "Казцинк" и его структурные подразделения.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пять лет увеличились объемы продукции сельского хозяйства в действующих ценах в 2 раза, розничного товарооборота на 50,3 %, инвестиций в основной капитал за январь-декабрь 2022 года к уровню 2018 года в 2,8 раза, объем бюджета в 2 раза. Темп промышленного производства за январь-декабрь 2022 года к уровню 2018 года составил 96,9 %, отмечается снижение на 3,1 %.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численность населения города составила 52,1 тысячи человек, со снижением к 2021 году на 600 человек или на 1,1 % (52,7 тысячи человек), в результате отрицательного сальдо миграции в количестве 256 человек и естественной убыли населения в количестве 344 человек. Численность рабочей силы составила 55,9 % от численности населения города или 29,1 тысячи человек, из которых 25,7 % заняты на градообразующем предприятии.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зарегистрировано 3440 субъектов малого и среднего предпринимательства (далее – МСП), в том числе действующих – 3232 единицы, с ростом на 18,6 % к уровню 2021 года (2724 единицы). Доля действующих субъектов МСП, которые осуществляют деятельность в различных сферах, – 94 % от количества зарегистрированных. Основными сферами деятельности МСП выступают торговля, промышленность, транспортные услуги и так далее.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функционирует 16 общеобразовательных школ, 3 организации дополнительного образования (музыкальная школа, художественная школа, Дом школьников), 17 дошкольных учреждений, в том числе 4 частные дошкольные организации, 2 колледжа. Охват детей дошкольным воспитанием и обучением в возрасте от 3-6 лет – 100 %, от 2-6 лет – 95,6 %. Дефицит в дошкольных учреждениях отсутствует.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Медицинскую помощь населению оказывает КГП на ПХВ "Риддерская городская больница", в которую входят поликлиника и стационар, 14 амбулаторно-поликлинических организаций. Наблюдается снижение показателя смертности от болезней системы кровообращения на 35,3 %, от злокачественных новообразований – на 18,7 %.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17,8 тысячи человек или 32,2 % городского населения систематически занимаются физической культурой и спортом. Количество спортивных объектов составляет 67 единиц, уровень обеспеченности населения спортивной инфраструктурой – 31,8 %.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функционирует 12 объектов культуры, в том числе 6 библиотек и 4 клуба.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Комплексного плана является создание благоприятных условий для развития базовых отраслей экономики, социальной сферы, повышения инвестиционной привлекательности, что в целом способствует улучшению качества жизни населения.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предусматривается решение следующих стратегических задач: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Повышение промышленного потенциала за счет реализации новых инвестиционных проектов.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МСП.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Увеличение посевных площадей (недостаток сельскохозяйственных площадей, удобных для ведения сельскохозяйственного производства).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занятости, ремонт и укрепление материально-технической базы объектов социальной защиты населения. В городе уровень безработицы за 2022 год составил 4,2 %, количество безработных – 1220 человек.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Строительство, ремонт и укрепление материально-технической базы объектов образования, что позволит обеспечить качество и доступность образовательных услуг.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Укрепление материально-технической базы объектов здравоохранения. Низкое качество медицинских услуг (очереди, отсутствие технологичного оборудования для качественного диагностирования и лечения пациентов (аппаратов компьютерной томографии, магнитно-резонансной томографии и прочие). Существует необходимость строительства больничного комплекса.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Наблюдается высокий износ инженерных сетей. Протяженность сетей водоснабжения – 209,2 километра, износ сетей водоснабжения –75 %, протяженность сетей канализации – 104 километра, износ канализационных сетей – 80,3 %. Протяженность сетей теплоснабжения – 141,6 километра, износ сетей теплоснабжения – 75 %. Также требуется подведение сетей электроснабжения для туристических объектов.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Развитие дорожной инфраструктуры и благоустройство территорий. Доля дорог местного значения в хорошем и удовлетворительном состоянии за 2022 год составила 96,7 %. Необходимо строительство дороги от села Тарханка с выходом на дорогу "Усть-Каменогорск – Риддер", что позволит сократить расстояние от города Риддера до областного центра на 43 километра (со 105 километров до 62 километров).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Строительство жилья. Количество нуждающихся в жилье из государственного жилищного фонда составляет 1565 человек, в том числе сироты – 537, многодетные семьи – 58, социально уязвимые слои населения – 544.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противопожарной защиты людей и имущества необходимо строительство комплекса пожарного депо, требуется внедрение городского пульта управления системой оповещения, сиренно-речевых устройств, системы перехвата телерадиовещания.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финансирования, млн тенге*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промышленного производства до 275 миллиардов тенге (за январь-декабрь 2022 года – 193,6 миллиарда тенге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том числе в обрабатывающей промышленности до 260 миллиардов тенге (за январь-декабрь 2022 года – 183,9 миллиарда тенге).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занятых в МСП до 11,3 тысячи человек (2021 год – 10,5 тысячи человек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рост объема производства МСП до 100,3 миллиарда тенге (за январь-декабрь 2022 года – 87,6 миллиарда тенге).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общего потока туристов в регион до 35 тысячи человек (2022 год – 33,3 тысячи человек).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посевных площадей на 111,5 гектара, объема валового выпуска продукции сельского хозяйства до 21 миллиарда тенге (2022 год – 13,1 миллиарда тенге).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комфортных условий для получения образовательных услуг для 600 учащихся.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и доступности медицинской помощи населению города, обеспечение жителей города дорогостоящими исследованиями (компьютерная томография – 840 исследований в год) без выезда в областной центр, снижение смертности от болезней системы кровообращений до 336 на 100 тысяч человек (2022 год – 387,7 на 100 тысяч человек), снижение смертности от онкологических заболеваний до 120 на 100 тысяч человек (2022 год – 147,7 на 100 тысяч человек).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занимающихся физической культурой и спортом до 19,7 тысячи человек (2022 год – 17,8 тысячи человек).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теплоснабжения до 69 % (2022 год – 75 %), водоснабжения – до 70 % (2022 год – 75 %), водоотведения – до 70 % (2022 год – 80,3 %).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обеспеченности населения центральным водоснабжением в сельских населенных пунктах до 100 % (2022 год – 93 %), обеспечение нового жилого района "Ботаника" сетями водоснабжения (15 километров), канализации (5,96 километра) и электроснабжения (12,3 километра).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дорог, находящихся в хорошем и удовлетворительном состоянии, до 100 % (2022 год – 96,7 %).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80 семей (в том числе 20 малообеспеченных и многодетных семей).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зоны обслуживания до 100 % (2022 год – 66,7 %), сокращение времени оперативного реагирования, необходимого на спасение людей, материальных ценностей и ликвидацию пожаров, до 10 минут (2022 год – 40 минут). Обеспечение 100 % охвата оповещения населения, проживающего в городе, в случае угрозы и возникновения чрезвычайной ситуации.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6320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Реальный сектор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Промышленность и инвестиции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атмосферного выщелачивания с применением технологии "Гидрополимет" на Риддерском металлургическом комплексе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и прогноз на 2023 – 2025 годы будут определены по результатам концептуальной проработки вариантов проекта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транспортной системы Rail-Veyor в Долинно-Обручевском руднике для увеличения производительности от 300 до 921,4 тысячи тонн руды в год (1-очередь)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разработка полиметаллических и медно-колчеданных руд Стрежанского месторождения до горизонта 425 метров, производственная мощность – 360 тысяч тонн руды в год (открытие нового рудника с созданием 280 рабочих мест)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производства по выпуску фанеры на базе действующего бизнеса с годовым объемом 50 тысяч кубометров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Предпринимательство и туризм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социально уязвимым слоям населения для стартового капитала (ежегодно 18 человек)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гостиничного комплекса с рестораном и кофейней (вместимостью до 50 койко-мест)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торгового дома по улице Гоголя 45а с торговой площадью до 500 квадратных метров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мараловодческого лечебно-охотничьего хозяйства (мощностью до 400 голов)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платной рыбалки (обслуживание до 2000 человек в год)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SPA-центра с форелевым хозяйством (вместимостью до 30 койко-мест)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реализации проекта "Горнолыжный курорт "Анатау" (корректировка генерального плана с учетом вывода необходимого горного пятна, вывод земельных участков из состава государственного лесного фонда, план детальной планировки и разработка генерального плана и проекта застройки)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Земельные отношения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неиспользуемых земель сельскохозяйственного назначения и возврат их в государственную собственность для дальнейшего вовлечения в 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 по предоставлению земельных участков сельскохозяйственного назначения для привлечения потенциальных инвесторов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Социальная сфера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Занятость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и развитие предпринимательства в сфере занятости населения (создание социальных рабочих мест, молодежная практика, общественные работы, обучение безработных граждан, проекты "Первое рабочее место" и "Серебряный возраст", с охватом трудоустроенных не менее 394 человек ежегодно)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 КГУ "Риддерский центр оказания специальных социальных услуг" (ремонт системы отопления и пожарной сигнализации)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материально-технической базы КГУ "Риддерский центр оказания специальных социальных услуг" (приобретение прачечного и медицинского оборудования)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Образование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11 детских дошкольных учреждений (ремонт кровли, фасада, системы отопления, санузлов, прачечной) и 15 общеобразовательных школ (ремонт по замене окон, кровли здания, системы отопления, электропроводки, полов)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11 детских дошкольных учреждений (мебель для спален) и 15 общеобразовательных школ (предметные кабинеты, интерактивное оборудование)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общеобразовательной школы на 600 учащихся, расположенной по улице Кирова, участок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Здравоохранение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по финансированию проекта "Строительство многопрофильного больничного комплекса со стационаром на 140 коек и поликлиники на 500 посещений в смену"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здравоохранения (приобретение электрокардиографов, пульсоксиметров, спирографов, аппарата для искусственной вентиляции легких, редуктора-ингалятора для врачебных амбулаторий 7 и 4-го районов, отделения неотложной медицинской помощи при поликлинике, фельдшерско-акушерского пункта в селе Пригородное, медицинских пунктов в селах Поперечное и Бутаково)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приема-передачи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2023 года –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2024 года –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2025 года –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2026 года –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2027 года –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Культура и спорт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100 посещений в смену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Инфраструктурное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Водоснабжение, водоотведение, электроснабжение, теплоснабжение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надземного трубопровода от АО "Риддер ТЭЦ" до перспективных районов застройки (протяженностью 4,086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сетей уличного освещения (протяженностью 11,6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водоотведения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жилого района Ботаника,I-очередь (обеспечивается 257 участков, протяженностью 5,969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канализационных очистных сооружений (предварительная мощность – 34 тысячи кубометров/сутки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"Казцентр ЖКХ" (по согласованию), МФО (ЕБРР, 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 "Водоканал" (по согласованию)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третьего жилого района Ботаника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(147 земельных участков протяжҰнностью 15 километров)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электроснабжения третьего жилого района Ботаника, II-очередь (147 земельных участков, протяженностью 12,272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Дороги и благоустройство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предложения по финансированию проекта "Строительство автомобильной дороги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Тарханка с выходом на дорогу Усть-Каменогорск – Риддер" (протяженностью 24 километра)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дорожной инфраструктуры (протяженностью 10,7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асфальтобетонного покрытия улиц (ежегодно не менее 2,5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14 городских маршрутов, признанных социально значимыми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субсидирования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инфраструктуры центральной части города (протяженность сетей водоснабжения - 8,8 километра, канализации – 0,2 километра, электроснабжения – 3,5 километра)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с устройством детских площадок (ежегодно по 3 двора)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уличного освещения (2042 светильника, протяженность – 35,3 километра)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"Казцентр ЖКХ" (по согласованию), МФО (ЕБРР, по согласованию)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Жилье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генерального плана (приведение в соответствие с современным градостроительными требованиями)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жилого дома в микрорайоне № 6 (без наружных инженерных сетей и благоустройства)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инженерно-коммуникационной инфраструктуры в микрорайоне № 6 (протяженность сетей водоснабжения – 118 метров, канализации – 215 метров, теплоснабжения – 307 метров, электроснабжения – 6,15 километра)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МНЭ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10 двухквартирных жилых домов, построенных за счет средств частных застройщиков, в третьем жилом районе Ботаника для обеспечения жильем малообеспеченных и многодетных семей (общая площадь 1700 квадратных метров)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подземных и надземных коммуникаций на застроенной территории для внесения в базу данных автоматизированной информационной системы государственного градостроительного кадастра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топографический план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Повышение безопасности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2 автомобиля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городского пульта управления системой оповещения (1 комплект)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сиренно-речевых устройств (7 комплектов)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 в соответствии с бюджетным законодательством. 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поддержанным проектам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35382,9</w:t>
            </w:r>
          </w:p>
        </w:tc>
      </w:tr>
    </w:tbl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коммунальное предприятие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– международная финансовая организация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– Восточно-Казахстанская область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– коммунальное государственное предприятие на праве хозяйственного ведения.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