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5d15" w14:textId="dc35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января 2016 года № 13 "О некоторых вопросах реализации государственной поддержки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2023 года № 158.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2016 года № 13 "О некоторых вопросах реализации государственной поддержки инвестиций"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статьями 282, 286 и 294 Предпринимательского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модельном контракте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реализацию инвестиционного проекта, предусматривающем осуществление инвестиций и предоставление инвестиционных преференций,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Инвестору предоставляется полная и безусловная защита прав и интересов, которая обеспечивается Конституцией Республики Казахстан, Предпринимательским кодексом Республики Казахстан и иными нормативными правовыми актами Республики Казахстан, а также международными договорами, ратифицированными Республикой Казахстан.";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для реализации инвестиционных проектов,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"Часть 3. Перечень приоритетных видов деятельности, определенных для реализации инвестиционных приоритетных проектов в рамках соглашений об инвестициях, заключаемых в соответствии со статьей 295-2 Предпринимательского кодекса Республики Казахстан от 29 октября 2015 года" исключить.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