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d15" w14:textId="dc35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158.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282, 286 и 294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Инвестору предоставляется полная и безусловная защита прав и интересов, которая обеспечивается Конституцией Республики Казахстан, Предпринимательским кодексом Республики Казахстан и иными нормативными правовыми актами Республики Казахстан, а также международными договорами, ратифицированными Республикой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"Часть 3. Перечень приоритетных видов деятельности, определенных для реализации инвестиционных приоритетных проектов в рамках соглашений об инвестициях, заключаемых в соответствии со статьей 295-2 Предпринимательского кодекса Республики Казахстан от 29 октября 2015 года" исключить.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