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f1fd" w14:textId="43df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10 декабря 2020 года № 840 "О реализации Закона Республики Казахстан "О республиканском бюджете на 2021 – 2023 годы"</w:t>
      </w:r>
    </w:p>
    <w:p>
      <w:pPr>
        <w:spacing w:after="0"/>
        <w:ind w:left="0"/>
        <w:jc w:val="both"/>
      </w:pPr>
      <w:r>
        <w:rPr>
          <w:rFonts w:ascii="Times New Roman"/>
          <w:b w:val="false"/>
          <w:i w:val="false"/>
          <w:color w:val="000000"/>
          <w:sz w:val="28"/>
        </w:rPr>
        <w:t>Постановление Правительства Республики Казахстан от 27 мая 2021 года № 353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Вводится в действие с 01.01.2021.</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2020 года № 840 "О реализации Закона Республики Казахстан "О республиканском бюджете на 2021 – 2023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"1. Принять к исполнению республиканский бюджет на 2021 – 2023 годы, в том числе на 2021 год, в следующих объемах:</w:t>
      </w:r>
    </w:p>
    <w:bookmarkEnd w:id="1"/>
    <w:bookmarkStart w:name="z8" w:id="2"/>
    <w:p>
      <w:pPr>
        <w:spacing w:after="0"/>
        <w:ind w:left="0"/>
        <w:jc w:val="both"/>
      </w:pPr>
      <w:r>
        <w:rPr>
          <w:rFonts w:ascii="Times New Roman"/>
          <w:b w:val="false"/>
          <w:i w:val="false"/>
          <w:color w:val="000000"/>
          <w:sz w:val="28"/>
        </w:rPr>
        <w:t>
      1) доходы – 12 405 717 446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6 913 806 526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286 899 962 тысячи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3 585 654 тысячи тенге;</w:t>
      </w:r>
    </w:p>
    <w:bookmarkEnd w:id="5"/>
    <w:bookmarkStart w:name="z12" w:id="6"/>
    <w:p>
      <w:pPr>
        <w:spacing w:after="0"/>
        <w:ind w:left="0"/>
        <w:jc w:val="both"/>
      </w:pPr>
      <w:r>
        <w:rPr>
          <w:rFonts w:ascii="Times New Roman"/>
          <w:b w:val="false"/>
          <w:i w:val="false"/>
          <w:color w:val="000000"/>
          <w:sz w:val="28"/>
        </w:rPr>
        <w:t>
      поступлениям трансфертов – 5 201 425 304 тысячи тенге;</w:t>
      </w:r>
    </w:p>
    <w:bookmarkEnd w:id="6"/>
    <w:bookmarkStart w:name="z13" w:id="7"/>
    <w:p>
      <w:pPr>
        <w:spacing w:after="0"/>
        <w:ind w:left="0"/>
        <w:jc w:val="both"/>
      </w:pPr>
      <w:r>
        <w:rPr>
          <w:rFonts w:ascii="Times New Roman"/>
          <w:b w:val="false"/>
          <w:i w:val="false"/>
          <w:color w:val="000000"/>
          <w:sz w:val="28"/>
        </w:rPr>
        <w:t>
      2) затраты – 14 911 075 741 тысяча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223 459 837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392 058 235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168 598 398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30 847 068 тысяч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30 847 068 тысяч тенге;</w:t>
      </w:r>
    </w:p>
    <w:bookmarkEnd w:id="12"/>
    <w:bookmarkStart w:name="z19" w:id="13"/>
    <w:p>
      <w:pPr>
        <w:spacing w:after="0"/>
        <w:ind w:left="0"/>
        <w:jc w:val="both"/>
      </w:pPr>
      <w:r>
        <w:rPr>
          <w:rFonts w:ascii="Times New Roman"/>
          <w:b w:val="false"/>
          <w:i w:val="false"/>
          <w:color w:val="000000"/>
          <w:sz w:val="28"/>
        </w:rPr>
        <w:t>
      5) дефицит бюджета – -2 759 665 200 тысяч тенге или 3,5 процента к валовому внутреннему продукту страны;</w:t>
      </w:r>
    </w:p>
    <w:bookmarkEnd w:id="13"/>
    <w:bookmarkStart w:name="z20" w:id="14"/>
    <w:p>
      <w:pPr>
        <w:spacing w:after="0"/>
        <w:ind w:left="0"/>
        <w:jc w:val="both"/>
      </w:pPr>
      <w:r>
        <w:rPr>
          <w:rFonts w:ascii="Times New Roman"/>
          <w:b w:val="false"/>
          <w:i w:val="false"/>
          <w:color w:val="000000"/>
          <w:sz w:val="28"/>
        </w:rPr>
        <w:t>
      6) ненефтяной дефицит бюджета – -8 243 730 200 тысяч тенге или 10,6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7) финансирование дефицита бюджета – 2 759 665 200 тысяч тенге.";</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дополнить подпунктами 2-1), 2-2), 2-3), 2-4), 2-5), 2-6), 9-1) и 9-2) следующего содержания:</w:t>
      </w:r>
    </w:p>
    <w:bookmarkEnd w:id="17"/>
    <w:bookmarkStart w:name="z24" w:id="18"/>
    <w:p>
      <w:pPr>
        <w:spacing w:after="0"/>
        <w:ind w:left="0"/>
        <w:jc w:val="both"/>
      </w:pPr>
      <w:r>
        <w:rPr>
          <w:rFonts w:ascii="Times New Roman"/>
          <w:b w:val="false"/>
          <w:i w:val="false"/>
          <w:color w:val="000000"/>
          <w:sz w:val="28"/>
        </w:rPr>
        <w:t>
      "2-1)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 согласно приложению 2-1 к настоящему постановлению;</w:t>
      </w:r>
    </w:p>
    <w:bookmarkEnd w:id="18"/>
    <w:bookmarkStart w:name="z25" w:id="19"/>
    <w:p>
      <w:pPr>
        <w:spacing w:after="0"/>
        <w:ind w:left="0"/>
        <w:jc w:val="both"/>
      </w:pPr>
      <w:r>
        <w:rPr>
          <w:rFonts w:ascii="Times New Roman"/>
          <w:b w:val="false"/>
          <w:i w:val="false"/>
          <w:color w:val="000000"/>
          <w:sz w:val="28"/>
        </w:rPr>
        <w:t>
      2-2) распределение сумм целевых текущих трансфертов областным бюджетам на передачу функций охраны объектов в конкурентную среду согласно приложению 2-2 к настоящему постановлению;</w:t>
      </w:r>
    </w:p>
    <w:bookmarkEnd w:id="19"/>
    <w:bookmarkStart w:name="z26" w:id="20"/>
    <w:p>
      <w:pPr>
        <w:spacing w:after="0"/>
        <w:ind w:left="0"/>
        <w:jc w:val="both"/>
      </w:pPr>
      <w:r>
        <w:rPr>
          <w:rFonts w:ascii="Times New Roman"/>
          <w:b w:val="false"/>
          <w:i w:val="false"/>
          <w:color w:val="000000"/>
          <w:sz w:val="28"/>
        </w:rPr>
        <w:t>
      2-3) распределение сумм целевых текущих трансфертов областным бюджетам, бюджету столицы на выплату надбавок медицинским работникам, задействованным в противоэпидемических мероприятиях в рамках борьбы с коронавирусом (COVID-19), согласно приложению 2-3 к настоящему постановлению;</w:t>
      </w:r>
    </w:p>
    <w:bookmarkEnd w:id="20"/>
    <w:bookmarkStart w:name="z27" w:id="21"/>
    <w:p>
      <w:pPr>
        <w:spacing w:after="0"/>
        <w:ind w:left="0"/>
        <w:jc w:val="both"/>
      </w:pPr>
      <w:r>
        <w:rPr>
          <w:rFonts w:ascii="Times New Roman"/>
          <w:b w:val="false"/>
          <w:i w:val="false"/>
          <w:color w:val="000000"/>
          <w:sz w:val="28"/>
        </w:rPr>
        <w:t>
      2-4) распределение сумм целевых текущих трансфертов областным бюджетам, бюджетам городов республиканского значения, столицы на выплату компенсации за наем (аренду) жилья и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 согласно приложению 2-4 к настоящему постановлению;</w:t>
      </w:r>
    </w:p>
    <w:bookmarkEnd w:id="21"/>
    <w:bookmarkStart w:name="z28" w:id="22"/>
    <w:p>
      <w:pPr>
        <w:spacing w:after="0"/>
        <w:ind w:left="0"/>
        <w:jc w:val="both"/>
      </w:pPr>
      <w:r>
        <w:rPr>
          <w:rFonts w:ascii="Times New Roman"/>
          <w:b w:val="false"/>
          <w:i w:val="false"/>
          <w:color w:val="000000"/>
          <w:sz w:val="28"/>
        </w:rPr>
        <w:t>
      2-5) распределение сумм целевых текущих трансфертов бюджету Туркестанской области на проведение капитального ремонта водных обьектов в сфере водного хозяйства согласно приложению 2-5 к настоящему постановлению;</w:t>
      </w:r>
    </w:p>
    <w:bookmarkEnd w:id="22"/>
    <w:bookmarkStart w:name="z29" w:id="23"/>
    <w:p>
      <w:pPr>
        <w:spacing w:after="0"/>
        <w:ind w:left="0"/>
        <w:jc w:val="both"/>
      </w:pPr>
      <w:r>
        <w:rPr>
          <w:rFonts w:ascii="Times New Roman"/>
          <w:b w:val="false"/>
          <w:i w:val="false"/>
          <w:color w:val="000000"/>
          <w:sz w:val="28"/>
        </w:rPr>
        <w:t>
      2-6) распределение сумм целевых текущих трансфертов бюджету Акмолинской области на создание лесонасаждений вдоль автомобильной дороги Астана – Щучинск на участках Шортанды – Щучинск согласно приложению 2-6 к настоящему постановлению;";</w:t>
      </w:r>
    </w:p>
    <w:bookmarkEnd w:id="23"/>
    <w:bookmarkStart w:name="z30" w:id="24"/>
    <w:p>
      <w:pPr>
        <w:spacing w:after="0"/>
        <w:ind w:left="0"/>
        <w:jc w:val="both"/>
      </w:pPr>
      <w:r>
        <w:rPr>
          <w:rFonts w:ascii="Times New Roman"/>
          <w:b w:val="false"/>
          <w:i w:val="false"/>
          <w:color w:val="000000"/>
          <w:sz w:val="28"/>
        </w:rPr>
        <w:t>
      "9-1) распределение сумм целевых текущих трансфертов областным бюджетам, бюджетам городов республиканского значения, столицы на субсидирование развития семеноводства за счет целевого трансферта из Национального фонда Республики Казахстан согласно приложению 9-1 к настоящему постановлению;</w:t>
      </w:r>
    </w:p>
    <w:bookmarkEnd w:id="24"/>
    <w:bookmarkStart w:name="z31" w:id="25"/>
    <w:p>
      <w:pPr>
        <w:spacing w:after="0"/>
        <w:ind w:left="0"/>
        <w:jc w:val="both"/>
      </w:pPr>
      <w:r>
        <w:rPr>
          <w:rFonts w:ascii="Times New Roman"/>
          <w:b w:val="false"/>
          <w:i w:val="false"/>
          <w:color w:val="000000"/>
          <w:sz w:val="28"/>
        </w:rPr>
        <w:t>
      9-2)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за счет целевого трансферта из Национального фонда Республики Казахстан согласно приложению 9-2 к настоящему постановлению;";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"16) распределение сумм целевых текущих трансфертов областным бюджетам, бюджетам городов республиканского значения, столицы на развитие рынка труда за счет средств республиканского бюджета согласно приложению 16 к настоящему постановлению;";</w:t>
      </w:r>
    </w:p>
    <w:bookmarkEnd w:id="26"/>
    <w:bookmarkStart w:name="z34" w:id="27"/>
    <w:p>
      <w:pPr>
        <w:spacing w:after="0"/>
        <w:ind w:left="0"/>
        <w:jc w:val="both"/>
      </w:pPr>
      <w:r>
        <w:rPr>
          <w:rFonts w:ascii="Times New Roman"/>
          <w:b w:val="false"/>
          <w:i w:val="false"/>
          <w:color w:val="000000"/>
          <w:sz w:val="28"/>
        </w:rPr>
        <w:t>
      дополнить подпунктом 16-1) следующего содержания:</w:t>
      </w:r>
    </w:p>
    <w:bookmarkEnd w:id="27"/>
    <w:bookmarkStart w:name="z35" w:id="28"/>
    <w:p>
      <w:pPr>
        <w:spacing w:after="0"/>
        <w:ind w:left="0"/>
        <w:jc w:val="both"/>
      </w:pPr>
      <w:r>
        <w:rPr>
          <w:rFonts w:ascii="Times New Roman"/>
          <w:b w:val="false"/>
          <w:i w:val="false"/>
          <w:color w:val="000000"/>
          <w:sz w:val="28"/>
        </w:rPr>
        <w:t>
      "16-1) распределение сумм целевых текущих трансфертов областному бюджету Северо-Казахстанской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 – 2021 годы "Еңбек" согласно приложению 16-1 к настоящему постановлению;";</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"17)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 согласно приложению 17 к настоящему постановлению;";</w:t>
      </w:r>
    </w:p>
    <w:bookmarkEnd w:id="29"/>
    <w:bookmarkStart w:name="z38" w:id="30"/>
    <w:p>
      <w:pPr>
        <w:spacing w:after="0"/>
        <w:ind w:left="0"/>
        <w:jc w:val="both"/>
      </w:pPr>
      <w:r>
        <w:rPr>
          <w:rFonts w:ascii="Times New Roman"/>
          <w:b w:val="false"/>
          <w:i w:val="false"/>
          <w:color w:val="000000"/>
          <w:sz w:val="28"/>
        </w:rPr>
        <w:t>
      дополнить подпунктами 20-1), 39-1), 39-2), 43-1), 46-1), 49-1) и 49-2) следующего содержания:</w:t>
      </w:r>
    </w:p>
    <w:bookmarkEnd w:id="30"/>
    <w:bookmarkStart w:name="z39" w:id="31"/>
    <w:p>
      <w:pPr>
        <w:spacing w:after="0"/>
        <w:ind w:left="0"/>
        <w:jc w:val="both"/>
      </w:pPr>
      <w:r>
        <w:rPr>
          <w:rFonts w:ascii="Times New Roman"/>
          <w:b w:val="false"/>
          <w:i w:val="false"/>
          <w:color w:val="000000"/>
          <w:sz w:val="28"/>
        </w:rPr>
        <w:t>
      "20-1)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за счет целевого трансферта из Национального фонда Республики Казахстан согласно приложению 20-1 к настоящему постановлению;";</w:t>
      </w:r>
    </w:p>
    <w:bookmarkEnd w:id="31"/>
    <w:bookmarkStart w:name="z40" w:id="32"/>
    <w:p>
      <w:pPr>
        <w:spacing w:after="0"/>
        <w:ind w:left="0"/>
        <w:jc w:val="both"/>
      </w:pPr>
      <w:r>
        <w:rPr>
          <w:rFonts w:ascii="Times New Roman"/>
          <w:b w:val="false"/>
          <w:i w:val="false"/>
          <w:color w:val="000000"/>
          <w:sz w:val="28"/>
        </w:rPr>
        <w:t>
      "39-1) распределение сумм целевых текущих трансфертов бюджету Северо-Казахстанской области на сохранение археологических памятников за счет целевого трансферта из Национального фонда Республики Казахстан согласно приложению 39-1 к настоящему постановлению;</w:t>
      </w:r>
    </w:p>
    <w:bookmarkEnd w:id="32"/>
    <w:bookmarkStart w:name="z41" w:id="33"/>
    <w:p>
      <w:pPr>
        <w:spacing w:after="0"/>
        <w:ind w:left="0"/>
        <w:jc w:val="both"/>
      </w:pPr>
      <w:r>
        <w:rPr>
          <w:rFonts w:ascii="Times New Roman"/>
          <w:b w:val="false"/>
          <w:i w:val="false"/>
          <w:color w:val="000000"/>
          <w:sz w:val="28"/>
        </w:rPr>
        <w:t>
      39-2)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согласно приложению 39-2 к настоящему постановлению;";</w:t>
      </w:r>
    </w:p>
    <w:bookmarkEnd w:id="33"/>
    <w:bookmarkStart w:name="z42" w:id="34"/>
    <w:p>
      <w:pPr>
        <w:spacing w:after="0"/>
        <w:ind w:left="0"/>
        <w:jc w:val="both"/>
      </w:pPr>
      <w:r>
        <w:rPr>
          <w:rFonts w:ascii="Times New Roman"/>
          <w:b w:val="false"/>
          <w:i w:val="false"/>
          <w:color w:val="000000"/>
          <w:sz w:val="28"/>
        </w:rPr>
        <w:t>
      "43-1)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приложению 43-1 к настоящему постановлению;";</w:t>
      </w:r>
    </w:p>
    <w:bookmarkEnd w:id="34"/>
    <w:bookmarkStart w:name="z43" w:id="35"/>
    <w:p>
      <w:pPr>
        <w:spacing w:after="0"/>
        <w:ind w:left="0"/>
        <w:jc w:val="both"/>
      </w:pPr>
      <w:r>
        <w:rPr>
          <w:rFonts w:ascii="Times New Roman"/>
          <w:b w:val="false"/>
          <w:i w:val="false"/>
          <w:color w:val="000000"/>
          <w:sz w:val="28"/>
        </w:rPr>
        <w:t>
      "46-1)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 за счет целевого трансферта из Национального фонда Республики Казахстан согласно приложению 46-1 к настоящему постановлению;";</w:t>
      </w:r>
    </w:p>
    <w:bookmarkEnd w:id="35"/>
    <w:bookmarkStart w:name="z44" w:id="36"/>
    <w:p>
      <w:pPr>
        <w:spacing w:after="0"/>
        <w:ind w:left="0"/>
        <w:jc w:val="both"/>
      </w:pPr>
      <w:r>
        <w:rPr>
          <w:rFonts w:ascii="Times New Roman"/>
          <w:b w:val="false"/>
          <w:i w:val="false"/>
          <w:color w:val="000000"/>
          <w:sz w:val="28"/>
        </w:rPr>
        <w:t>
      "49-1) распределение сумм кредитования областным бюджетам, бюджетам городов республиканского значения, столицы для реализации предпринимательских инициатив в рамках Дорожной карты занятости на 2020 – 2021 годы за счет целевого трансферта из Национального фонда Республики Казахстан согласно приложению 49-1 к настоящему постановлению;</w:t>
      </w:r>
    </w:p>
    <w:bookmarkEnd w:id="36"/>
    <w:bookmarkStart w:name="z45" w:id="37"/>
    <w:p>
      <w:pPr>
        <w:spacing w:after="0"/>
        <w:ind w:left="0"/>
        <w:jc w:val="both"/>
      </w:pPr>
      <w:r>
        <w:rPr>
          <w:rFonts w:ascii="Times New Roman"/>
          <w:b w:val="false"/>
          <w:i w:val="false"/>
          <w:color w:val="000000"/>
          <w:sz w:val="28"/>
        </w:rPr>
        <w:t>
      49-2) распределение сумм кредитования областным бюджетам, бюджетам городов республиканского значения, столицы на проведение капитального ремонта общего имущества объектов кондоминиумов согласно приложению 49-2 к настоящему постановлению;";</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выделить из средств, предусмотренных в республиканском бюджете на 2021 год на реализацию мероприятий в рамках Дорожной карты занятости на 2020 – 2021 годы, сумму в размере 77 500 000 тысяч тенге для перечисления целевых трансфертов на развитие областным бюджетам, бюджетам городов республиканского значения, столицы на строительство и (или) реконструкцию объектов в рамках Дорожной карты занятости на 2020 – 2021 годы.";</w:t>
      </w:r>
    </w:p>
    <w:bookmarkEnd w:id="38"/>
    <w:bookmarkStart w:name="z48" w:id="39"/>
    <w:p>
      <w:pPr>
        <w:spacing w:after="0"/>
        <w:ind w:left="0"/>
        <w:jc w:val="both"/>
      </w:pPr>
      <w:r>
        <w:rPr>
          <w:rFonts w:ascii="Times New Roman"/>
          <w:b w:val="false"/>
          <w:i w:val="false"/>
          <w:color w:val="000000"/>
          <w:sz w:val="28"/>
        </w:rPr>
        <w:t>
      дополнить пунктом 6-1 следующего содержания:</w:t>
      </w:r>
    </w:p>
    <w:bookmarkEnd w:id="39"/>
    <w:bookmarkStart w:name="z49" w:id="40"/>
    <w:p>
      <w:pPr>
        <w:spacing w:after="0"/>
        <w:ind w:left="0"/>
        <w:jc w:val="both"/>
      </w:pPr>
      <w:r>
        <w:rPr>
          <w:rFonts w:ascii="Times New Roman"/>
          <w:b w:val="false"/>
          <w:i w:val="false"/>
          <w:color w:val="000000"/>
          <w:sz w:val="28"/>
        </w:rPr>
        <w:t>
      "6-1. Утвердить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приложению 52-1 к настоящему постановлению.";</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постановлению;</w:t>
      </w:r>
    </w:p>
    <w:bookmarkStart w:name="z51" w:id="41"/>
    <w:p>
      <w:pPr>
        <w:spacing w:after="0"/>
        <w:ind w:left="0"/>
        <w:jc w:val="both"/>
      </w:pPr>
      <w:r>
        <w:rPr>
          <w:rFonts w:ascii="Times New Roman"/>
          <w:b w:val="false"/>
          <w:i w:val="false"/>
          <w:color w:val="000000"/>
          <w:sz w:val="28"/>
        </w:rPr>
        <w:t xml:space="preserve">
      дополнить указанное постановление приложениями 2-1, 2-2, 2-3, 2-4, 2-5, 2-6, 9-1, 9-2, 16-1, 20-1, 39-1, 39-2, 43-1, 46-1, 49-1, 49-2 и 52-1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настоящему постановлению.</w:t>
      </w:r>
    </w:p>
    <w:bookmarkEnd w:id="41"/>
    <w:bookmarkStart w:name="z52" w:id="42"/>
    <w:p>
      <w:pPr>
        <w:spacing w:after="0"/>
        <w:ind w:left="0"/>
        <w:jc w:val="both"/>
      </w:pPr>
      <w:r>
        <w:rPr>
          <w:rFonts w:ascii="Times New Roman"/>
          <w:b w:val="false"/>
          <w:i w:val="false"/>
          <w:color w:val="000000"/>
          <w:sz w:val="28"/>
        </w:rPr>
        <w:t>
      2. Центральным исполнительным органам в двухнедельный срок обеспечить приведение ранее принятых решений Правительства Республики Казахстан в соответствие с настоящим постановлением.</w:t>
      </w:r>
    </w:p>
    <w:bookmarkEnd w:id="42"/>
    <w:bookmarkStart w:name="z53" w:id="4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840</w:t>
            </w:r>
          </w:p>
        </w:tc>
      </w:tr>
    </w:tbl>
    <w:bookmarkStart w:name="z57" w:id="44"/>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53"/>
        <w:gridCol w:w="6732"/>
        <w:gridCol w:w="1312"/>
        <w:gridCol w:w="1152"/>
        <w:gridCol w:w="1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1 319 358 733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300 419 388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147 539 342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367 639 174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142 086 568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96 739 641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58 392 913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57 937 075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6 951 273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5 793 500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669 739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412 678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49 795 709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455 838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455 838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(cистема, ИИС "Е-Қызмет")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40 440 544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38 535 899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38 535 899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38 535 899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18 183 501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по рабочему проекту "Строительство комплекса пожарного депо на 4 автомобиля II типа для IIIА и IВ климатических подрайонов с обычными геологическими условиями в селе Косшы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станций на берегу озера Большое Чебачье Бурабайского района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11 080 000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281 690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Привязка ПСД на строительство водно-спасательной станции в городе Актау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1 520 708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административного здания и пожарного депо на 4 автомобиля для Департамента по чрезвычайным ситуациям и государственного учреждения "Служба пожаротушения и аварийно-спасательных работ" в городе Туркестан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8 960 626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1 904 645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1 904 645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369 522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18 827 585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5 912 202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5 644 364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5 616 728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2 476 193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войнской части 3656 Национальной гвардии Республики Казахстан в г. Астане (авиационная база)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3 140 535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"УГ-157/9" из типового проекта "Специализированное исправительное учреждение на 1500 мест" для IVA, IVГ климатических подрайонов с обычными геологическими условиями ТП РК 1500 СИУ (IVA, IVГ)-2.2-2012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"АП-162/2"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1 940 832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судебной экспертизы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1 940 832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Института судебной экспертизы на 150 сотрудников по адресу: город Нур-Султан, район Алматы, район пересечения улиц А431 и № 226 (проектные наименования), севернее трассы Астана - Караганда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5 552 807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4 412 202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5 552 807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4 412 202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1 759 399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1 759 399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1 759 399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601 887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Жамбылского областного суда на 10 составов по пр. Толе би, 90 в городе Таразе"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912 408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Сатпаевского городского суда.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245 104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2-этажного здания Арысского районного суда в г. Арысь, мкр. "Коктем-2", участок 090, Арысский район, ЮКО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2 367 182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г.Туркестане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1 563 001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1 563 001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и разработка проектной документации на постутилизацию незавершенного строительства здания общежития на 170 учебных мест, расположенных по адресу г. Алматы, Алматинский район, ул. Масанчи, 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Нур-Султане с реконструкцией действующего здания (разработка проектно-сметной документации, строительно-монтажные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17 018 259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15 671 423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ограждение Национального парка под открытым небом на основе археологических раскопок древнего городища Бозок в архитектурном стиле средневековья. РГКП "Государственный историко-культурный музей-заповедник "Бозок"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1 269 807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заповедника-музея "Азрет Султан" в г.Туркестане, 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14 345 616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1 346 836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1 346 836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сквера с благоустройством пешеходной зоны (Променад) в поселке Бурабай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Золотоборского лесничества ГНПП "Бурабай", в поселке Мадениет"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Буландинского лесничества ГНПП "Бурабай", в поселке Макинка"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велосипедной и пешеходной дорожки вдоль побережья озера Большое Чебачье от курортной зоны "AQBURA" до озера Бурабай"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инженерных сетей от озера Щучье до озера Карасу"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автомобильной дороги от п. Боровое до курортной зоны "AQBURA"</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"Строительство новых зданий кордона Приозерного лесничества ГНПП "Бурабай", в поселке Котырколь"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новых зданий кордона Акылбайского лесничества ГНПП "Бурабай" в городе Щучинск"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"Голубой залив" Боровского лесничества ГНПП "Бурабай". Корректировка ПСД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32 830 103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8 196 635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32 830 103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8 196 635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14 293 585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14 293 585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3 133 764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водозаборных сооружений Кишкентайского месторождения до объектов водоснабжения города Макинска Буландынского района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Нуринского группового водопровода в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в с. Жаныс би и Шенбертал Иргизского района Актюбинской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1-ая очередь строительства (2-й пусковой комплекс).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1-ая очередь строительства (3-й пусковой комплекс).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56 230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Эскулинского водовода с учетом водоснабжения г. Жезказгана Карагандинской области" (Корректировка № 2)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1 371 151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3 233 287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второй линии магистрального водовода от головного водозабора "Такырколь" до насосной станции № 3 в Шиелийском районе Кызылординской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второй линии магистрального водовода от головного водозабора "Такырколь" до насосной станции № 1 в Жанакорганском районе Кызылординской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Кызылординского гидроузла Кызылординской области. I очередь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 -Токабай - 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195 678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водопроводных сетей населенных пунктов Акшымырау и Кызан группового водопровода "Казба - Акшымырау - Кызан" Мангистауского филиала РГП "Казводхоз" 2-й этап строительства (Строительство второй нити водовода между селами Акшымырау и Кызан)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6 756 894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6 200 957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4 092 413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подъема до насосной станции седьмого подъема (первый этап) Айыртауского района и района Шал акына Северо-Казахстанской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Булаевского группового водопровода и строительство водоводов и отводов к сельским населенным пунктам (СНП) Тайыншинского района СКО, 4-ая очередь"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 Куприяновка, с. Крещенка, с. Белоградовка, с. Городецкое, с. Кривощеково, с. Алкагаш, с. Ровное, с. Аканбарак, с. Коноваловка, с. Коктерек"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1 564 481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2 736 327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 очередь).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286 729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распределительного канала Р-3 на Келесском массиве орошения в Казыгуртском районе ЮКО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18 536 518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5 560 955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12 975 563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156 045 475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48 400 732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61 821 027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23 260 549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35 855 974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Cоздание и ввод в эксплуатацию космической системы связи "KazSat-2R"</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23 160 549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20 855 974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132 784 926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12 544 758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130 703 106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60 300 714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14 910 714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60 603 106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60 603 106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12 830 220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412 789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-Катон-Карагай - Рахмановские ключи"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9 868 955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11 572 518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 - гр. РФ" участок "Кызылорда-Жезказган" км 12-424, протяженностью 412 км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 - Запад"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"Уральск - Оренбург" участок "Подстепное - Федоровка - гр РФ. (на Илек)" протяженностью 144 км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 - Аягоз - Тарбагатай - Бугаз" участок "Караганды - Аягоз"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республиканского значения "Семей - Усть - Каменогорск" протяженностью 195 км"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9 799 286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"Байтурасай" и "Жайсан" по Актюбинской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"Узынагаш", "Кенерал", "Кайрак", "Бирлик" по Костанайской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пограничных отделений "Арлан" и "Шарбақты" по Павлодарской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 "Кызыл ту", "Келтесай", "им. Баян Батыра", "Аккол", "Жанажол", "Жамбыл", "Ашикен", "Каракудук", "Аралагаш", "Каскат", "Есиль", "Талсай" департамента ПС по Северо-Казахстанской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1 041 820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и реконструкция пункта пропуска "Кордай" таможни "Кордай" на территории Кордайского сельского округа Кордайского района Жамбылской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и строительство пункта пропуска "Бесагаш" Жамбылской области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42 001 170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26 174 905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42 001 170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26 174 905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42 001 170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26 174 905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11 398 202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городе Астана.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5 887 996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 Корректировка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по проспекту Туран в г.Нур-Султане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Конституционного Совета Республики Казахстан в г.Нур-Султане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6 857 188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10 кВ для резервного электроснабжения объектов Правительственного центра (Резиденция Президента РК "Акорда", Сенат Парламента, Мажилис Парламента, Дом Министерств, Дом Правительства и Верховный Суд) в районе Есиль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резервного электроснабжения объектов, расположенных в жилых массивах Чубары и Караоткель, в районе Есиль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резервного электроснабжения существующего АБК, расположенного по адресу: район Есиль, жилой массив Караоткель, здание № 30а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детского сада на 160 мест для РГП "Детский сад "Қарлығаш" Медицинского центра Управления Делами Президента Республики Казахстан"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Дипломатический городок в городе Нур-Султане. II очередь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10 кВ для резервного электроснабжения объекта "Министерство финансов", расположенного по пр. Женис, 11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10 кВ для резервного электроснабжения объекта "Административное здание", расположенного по ул. Бейбитшилик,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склада "Чубары"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00"/>
        <w:gridCol w:w="600"/>
        <w:gridCol w:w="600"/>
        <w:gridCol w:w="731"/>
        <w:gridCol w:w="5236"/>
        <w:gridCol w:w="1547"/>
        <w:gridCol w:w="1391"/>
        <w:gridCol w:w="1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20 150 148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3 983 292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131 515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131 515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131 515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131 515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131 515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4 462 948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4 462 948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"Международный университет туризма и гостеприимства"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3 885 948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3 851 777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7 661 707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3 851 777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усиления их конкурентоспособности за счет предоставления эффективных финансовых мер поддержки экспорта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2 888 676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"Международный аэропорт Нурсултан Назарбаев" в целях реализации проекта "Модернизация инфраструктуры АО "Международный аэропорт Нурсултан Назарбаев"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53"/>
        <w:gridCol w:w="6559"/>
        <w:gridCol w:w="1303"/>
        <w:gridCol w:w="1304"/>
        <w:gridCol w:w="1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155 556 822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142 349 528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50 668 186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6 502 033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6 502 033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3 174 344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1 418 689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1 509 000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8 385 624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8 385 624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высшим и послевузовским образованием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6 788 616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биофармацевтического завода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1 597 008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5 827 148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5 827 148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4 122 050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1 705 098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43 761 019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45 025 873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6 405 455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43 761 019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45 025 873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6 405 455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3 236 937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410 920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Государственной программы жилищно-коммунального развития "Нұрлы жер" на 2020 – 2025 годы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6 595 503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10 067 569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социально уязвимых слоев населения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1 557 327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9 200 553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2 271 861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274 819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Актюбинская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291 547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1 948 866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1 948 866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1 074 729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381 883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2 010 976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1 619 849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322 995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923 783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482 598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1 348 830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малообеспеченных многодетных семей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1 242 673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867 016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638 400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925 271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317 402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321 016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376 302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320 503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1 955 647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4 211 374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316 422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30 286 089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5 191 329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1 939 760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1 985 024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1 298 178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728 203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931 305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1 760 368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5 023 369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1 081 660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1 081 659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4 259 100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4 790 715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589 219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970 964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259 668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1 579 751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2 628 443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857 337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1 648 991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732 635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Мангистауская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773 536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2 083 281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636 981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20 304 045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20 304 045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1 330 367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827 604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 – 2025 годы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1 712 203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25 737 489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31 138 251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19 173 012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25 737 489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31 138 251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19 173 012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418 223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5 625 855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2 218 478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1 120 669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2 208 018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930 467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721 460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4 283 041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4 327 186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9 114 419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4 982 454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1 513 839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874 377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2 923 539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3 278 961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627 631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462 692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805 818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1 404 760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1 644 652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662 934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6 597 301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2 403 548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4 422 059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4 422 059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432 956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1 743 157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745 946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468 395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468 395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468 395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47 925 081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49 047 144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47 925 081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49 047 144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32 203 305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6 802 126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1 153 074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4 707 230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1 278 907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5 712 633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645 930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1 592 069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867 058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1 648 578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1 044 750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2 190 447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5 733 127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3 660 934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32 203 305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2 005 619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1 983 668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1 892 608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795 155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837 480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1 022 559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12 325 781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5 050 435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4 124 800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11 596 976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10 527 974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17 138 260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10 527 974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17 138 260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Государственной программы развития регионов до 2025 года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5 127 974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6 302 561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518 493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2 283 717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3 344 933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155 418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2 697 439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1 786 466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752 788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158 185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административных зданий государственных учреждений в городах Туркестане и Таразе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2 358 401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1 358 401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360 170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76 373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171 730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689 058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200 769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112 923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190 265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345 914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346 215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1 031 356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653 129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623 060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846 871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2 963 129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2 036 871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18"/>
        <w:gridCol w:w="818"/>
        <w:gridCol w:w="818"/>
        <w:gridCol w:w="393"/>
        <w:gridCol w:w="3487"/>
        <w:gridCol w:w="2111"/>
        <w:gridCol w:w="2111"/>
        <w:gridCol w:w="1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64 336 337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1 636 337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теплоснабжения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1 598 397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1 598 397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проекта "Организация многофункционального туристического комплекса "Караван-Сарай"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стимулирования экспортного финансирования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по реализации в лизинг автобусов</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508"/>
        <w:gridCol w:w="53"/>
        <w:gridCol w:w="7549"/>
        <w:gridCol w:w="1413"/>
        <w:gridCol w:w="693"/>
        <w:gridCol w:w="6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711 676 252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высшим и послевузовским образованием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общежитий "Kozybaev University Teaching and research center" Северо-Казахстанского государственного университета им. М.Козыбаева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22 403 363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22 403 363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1 367 947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541 506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826 441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21 035 416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146 179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"Строительство многопрофильной больницы на 120 коек, расположенной по адресу: ул. Ладушкина 120А при РГП на ПХВ "Республиканский клинический госпиталь для инвалидов Отечественной войны"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20 889 237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Национального научного онкологического центра в городе Нур-Султане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20 512 082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324 117 588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324 117 588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6 741 491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199 862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Государственной программы жилищно-коммунального развития "Нұрлы жер" на 2020 – 2025 годы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164 214 380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65 058 971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32 346 333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1 533 310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2 637 444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3 218 248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1 266 991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1 936 119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1 796 162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2 467 092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2 364 405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1 910 590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1 744 649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1 076 194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3 205 360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2 488 411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357 165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1 813 107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2 531 086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малообеспеченных многодетных семей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25 152 638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962 834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1 628 290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5 610 488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3 474 042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1 360 800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2 258 111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1 557 733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311 388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114 647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1 024 800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5 301 839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1 547 666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работающей молодежи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99 155 409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2 340 232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9 933 244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6 354 085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9 777 282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6 024 499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6 595 913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4 636 942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6 691 604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5 986 626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3 417 074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4 514 838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2 089 057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8 426 925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14 001 890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2 319 553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4 665 313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1 380 332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144 459 953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72 134 279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3 021 962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Актюбинская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1 215 149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2 877 235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2 256 689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1 524 633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4 213 296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3 243 247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808 532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6 954 404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Северо - Казахстанская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1 343 742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5 846 040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13 067 301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4 803 765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18 258 284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в сельских населенных пунктах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69 325 674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2 931 437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4 303 308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2 577 144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279 822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14 295 231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7 568 901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5 041 186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2 994 602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6 720 285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1 131 694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1 396 146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8 155 762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3 744 984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8 185 172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 – 2025 годы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3 327 302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3 088 277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3 088 277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целевого трансферта из Национального фода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на ПСД по строительству визит-центра РГКП "Государственный историко-культурный заповедник музей "Иссык"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визит-центра Государственного историко-культурного заповедника-музея "Берел" в Жамбылском сельском округе Катон-Карагайского района Восточно-Казахстанской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визит-центра "Шиликты" в Шиликтинском сельском округе Зайсанского района Восточно-Казахстанской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205 884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"Гаухар-ана", Государственного историко-культурного заповедника-музея "Азрет Султан" в г.Туркестане Туркестанской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база олимпийской подготовки в Алматинской области. Корректировка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"Международный университет туризма и гостеприимства"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58 416 641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58 416 641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4 681 644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1 388 815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6 297 408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870 336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1 223 846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2 833 199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5 008 381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3 359 114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5 630 008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1 706 693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3 714 955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1 632 608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6 789 634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23 194 454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8 194 454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5 750 681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313 790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в с. Жаныс би и Шенбертал Иргизского района Актюбинской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IV-этап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2 318 873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Эскулинского водовода с учетом водоснабжения г. Жезказгана Карагандинской области" (Корректировка № 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2 113 086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участка Эскулинского водовода в районе шахты 55 вдоль автодороги "Жезказган - Есиль - Петропавловск" за зону влияния горных работ Жезказганского месторождения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Эскулинского водозабора с учетом водоснабжения г. Жезказгана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674 123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гидроузла Айтек Кызылординской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ГЭ проекта "Строительство водохранилища на протоке Караузяк для аккумулирования воды Кызылординской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243 895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(II очередь). Корректировка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1 143 773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71 110 948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51 110 948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1 610 948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65 941 745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2 352 109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РК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2 352 109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63 589 636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1 615 413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748 577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5 475 000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2 625 000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106 195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3 327 381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1 491 180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1 590 154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1 263 960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 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1 186 259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6 950 444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3 804 916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19 028 481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4 726 676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142 863 236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142 863 236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Государственной программы развития регионов до 2025 года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81 173 293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623 468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808 430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967 877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1 391 460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821 904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706 854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3 863 379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1 859 480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437 311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1 877 421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589 120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1 442 822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17 284 840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3 571 707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1 437 591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1 239 000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570 536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1 795 651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385 563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3 421 784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1 429 182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2 433 826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Туркестане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46 148 453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2 263 725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2 068 375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11 211 313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3 239 721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3 300 396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3 267 185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2 274 480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1 260 653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1 325 253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2 685 085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3 912 165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665 134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2 336 376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6 338 592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311 992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747 440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3 750 891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4 541 958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2 376 039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2 421 479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2 760 215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946 081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1 244 105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492 645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3 574 009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7 017 377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5 947 785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8 352 215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7 282 623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61" w:id="45"/>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61"/>
        <w:gridCol w:w="261"/>
        <w:gridCol w:w="527"/>
        <w:gridCol w:w="527"/>
        <w:gridCol w:w="3487"/>
        <w:gridCol w:w="3488"/>
        <w:gridCol w:w="3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64" w:id="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85"/>
        <w:gridCol w:w="3382"/>
        <w:gridCol w:w="3383"/>
        <w:gridCol w:w="3383"/>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7 808 942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2 602 981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5 205 961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530 018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381 065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933 936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415 647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67" w:id="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передачу функций охраны объектов в конкурентную среду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60 019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70" w:id="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столицы на выплату надбавок медицинским работникам, задействованным в противоэпидемических мероприятиях в рамках борьбы с коронавирусом (COVID-19)</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598"/>
        <w:gridCol w:w="7104"/>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14 811</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73" w:id="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компенсации за наем (аренду) жилья и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3 643 226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506 734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76" w:id="50"/>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533"/>
        <w:gridCol w:w="3607"/>
        <w:gridCol w:w="3608"/>
        <w:gridCol w:w="3608"/>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6 268 746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4 768 746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6 268 746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4 768 746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79" w:id="51"/>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создание лесонасаждений вдоль автомобильной дороги Астана - Щучинск на участках Шортанды - Щучинск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616"/>
        <w:gridCol w:w="7823"/>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60 157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2" w:id="5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45 370 982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23 587 241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21 783 741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3 312 101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2 186 342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880 554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4 124 787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429 229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3 543 764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1 945 901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908 723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2 594 032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1 680 717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902 885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4 798 530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2 802 492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1 996 038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2 016 474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1 267 558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4 385 801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6 156 663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3 856 906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3 981 027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2 884 476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492 466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5" w:id="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семеноводства за счет целевого трансферта из Национального фонда Республики Казахстан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4 300 000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88" w:id="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за счет целевого трансферта из Национального фонда Республики Казахстан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4 480 000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735 243</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1" w:id="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рынка труда за счет средств республиканского бюджета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33"/>
        <w:gridCol w:w="1842"/>
        <w:gridCol w:w="1842"/>
        <w:gridCol w:w="2317"/>
        <w:gridCol w:w="3403"/>
        <w:gridCol w:w="1843"/>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в том числе молодежи категории NEET, членам малообеспеченных многодетных семей, малообеспеченным трудоспособным инвалидам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работы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68 157 012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12 643 742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2 796 119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11 946 952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40 770 199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2 534 631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771 716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481 305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1 281 610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10 302 826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732 687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426 064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9 144 075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1 300 383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424 641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742 838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1 092 690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7 879 493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2 205 252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4 968 041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2 583 941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851 732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703 315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1 028 894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488 101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568 815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1 326 248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1 480 579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355 538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373 285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524 230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5 993 078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1 130 090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1 709 362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3 153 626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1 291 852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368 923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3 589 797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1 222 721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1 344 677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2 425 632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260 687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859 332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912 401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3 364 894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1 808 540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7 920 063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1 338 903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4" w:id="56"/>
    <w:p>
      <w:pPr>
        <w:spacing w:after="0"/>
        <w:ind w:left="0"/>
        <w:jc w:val="left"/>
      </w:pPr>
      <w:r>
        <w:rPr>
          <w:rFonts w:ascii="Times New Roman"/>
          <w:b/>
          <w:i w:val="false"/>
          <w:color w:val="000000"/>
        </w:rPr>
        <w:t xml:space="preserve"> Распределение сумм целевых текущих трансфертов областному бюджету Северо-Казахстанской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2017-2021 годы "Еңбек"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4 248 300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97" w:id="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185"/>
        <w:gridCol w:w="3545"/>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31 304 780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8 368 939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22 935 841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1 539 008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451 157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785 450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2 794 499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727 116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766 942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3 796 367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1 010 650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1 461 111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2 049 640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584 070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3 055 779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913 027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1 988 968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601 699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1 787 276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845 620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217 122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1 837 740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505 222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1 994 755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569 473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2 647 590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467 080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1 745 693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1 012 548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0" w:id="5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871"/>
        <w:gridCol w:w="3708"/>
        <w:gridCol w:w="3709"/>
        <w:gridCol w:w="2764"/>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63 372 903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63 039 125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333778</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7 117 806</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6 784 028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3" w:id="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за счет целевого трансферта из Национального фонда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3 711 075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1 885 919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825 089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6" w:id="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68 356 184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8 450 133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3 517 158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2 328 136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7 446 268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955 726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3 971 827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2 949 976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1 207 045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4 839 595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4 590 072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8 909 803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8 213 481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09" w:id="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771"/>
        <w:gridCol w:w="799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459 673 229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18 107 481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20 066 768</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55 191 184</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11 793 768</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31 755 494</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33 082 982</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16 156 003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17 790 833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27 302 379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21 174 616</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17 287 438</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15 887 948</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86 511 547</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24 224 903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18 776 168</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18 146 884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2" w:id="6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771"/>
        <w:gridCol w:w="799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141 963 595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6 818 975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8 600 610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4 851 791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8 947 361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7 534 604</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7 717 947</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8 392 323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7 046 003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11 882 715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6 149 315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8 920 600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5 573 212</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25 677 293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6 641 451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4 831 252</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7 519 448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5" w:id="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оборудования для колледжей в рамках проекта "Жас маман"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30 796 192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1 286 892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2 483 943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2 079 813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1 548 084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1 557 989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3 005 764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1 552 561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18" w:id="6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3 014 353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1" w:id="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788"/>
        <w:gridCol w:w="3529"/>
        <w:gridCol w:w="3530"/>
        <w:gridCol w:w="3530"/>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3 583 920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1 573 920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2 010 000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4" w:id="6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858"/>
        <w:gridCol w:w="3651"/>
        <w:gridCol w:w="3281"/>
        <w:gridCol w:w="3281"/>
      </w:tblGrid>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12 814 264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7 728 127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5 086 137</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1 579 054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948 216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656 948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372 165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462 341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439 829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488 970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488 970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446 463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984 124</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1 456 658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825 820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655 487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510 762</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27" w:id="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28"/>
        <w:gridCol w:w="3549"/>
        <w:gridCol w:w="3550"/>
        <w:gridCol w:w="2944"/>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2 199 707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2 086 580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113 127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242 075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138 887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135 933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131 657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163 889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bl>
    <w:bookmarkStart w:name="z128" w:id="68"/>
    <w:p>
      <w:pPr>
        <w:spacing w:after="0"/>
        <w:ind w:left="0"/>
        <w:jc w:val="both"/>
      </w:pPr>
      <w:r>
        <w:rPr>
          <w:rFonts w:ascii="Times New Roman"/>
          <w:b w:val="false"/>
          <w:i w:val="false"/>
          <w:color w:val="000000"/>
          <w:sz w:val="28"/>
        </w:rPr>
        <w:t>
      ____________________________________</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1" w:id="69"/>
    <w:p>
      <w:pPr>
        <w:spacing w:after="0"/>
        <w:ind w:left="0"/>
        <w:jc w:val="left"/>
      </w:pPr>
      <w:r>
        <w:rPr>
          <w:rFonts w:ascii="Times New Roman"/>
          <w:b/>
          <w:i w:val="false"/>
          <w:color w:val="000000"/>
        </w:rPr>
        <w:t xml:space="preserve"> Распределение сумм целевых текущих трансфертов бюджету Северо-Казахстанской области на сохранение археологических памятников за счет целевого трансферта из Национального фонда Республики Казахстан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55 000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4" w:id="7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1 253 968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37" w:id="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544"/>
        <w:gridCol w:w="3186"/>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12 664 547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11 572 524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1 092 023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595 237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595 237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694 553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694 553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583 380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748 784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463 813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400 733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0" w:id="7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 - Ел бесігі" за счет целевого трансферта из Национального фонда Республики Казахстан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650"/>
        <w:gridCol w:w="788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58 835 217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5 770 828</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3 054 673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5 689 157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723 256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4 747 129</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3 821 538</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3 177 217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4 317 736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4 574 033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2 924 230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985 615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3 529 945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7 353 878</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8 165 982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декабря 2020 года № 840</w:t>
            </w:r>
          </w:p>
        </w:tc>
      </w:tr>
    </w:tbl>
    <w:bookmarkStart w:name="z144" w:id="7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 – 2025"</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76"/>
        <w:gridCol w:w="3733"/>
        <w:gridCol w:w="3096"/>
        <w:gridCol w:w="3097"/>
      </w:tblGrid>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47" w:id="7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ставки вознаграждения и гарантирование по кредитам в рамках Государственной программы поддержки и развития бизнеса "Дорожная карта бизнеса – 2025" и Механизма кредитования приоритетных проектов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86 125 893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62 000 000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24 125 893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1 299 777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5 477 753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2 217 096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9 201 970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3 637 569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4 462 693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4 462 693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4 114 327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4 114 327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6 124 146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6 124 146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2 354 773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1 482 609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1 920 013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1 920 013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1 654 939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1 354 939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7 813 736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5 678 657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2 309 965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1 182 575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4 300 420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4 300 420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11 352 099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11 352 099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9 652 935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5 834 092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3 776 819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3 776 819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0" w:id="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и города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9 545 069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476 869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3" w:id="7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98"/>
        <w:gridCol w:w="3477"/>
        <w:gridCol w:w="3477"/>
        <w:gridCol w:w="3478"/>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63 855 797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20 382 852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43 472 945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2 001 677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6 904 675</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2 922 736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1 029 760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1 892 976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4 096 669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3 096 669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1 190 833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2 901 697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1 071 153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1 830 544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6 074 835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520 655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5 554 180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3 043 971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3 028 383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1 541 362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1 927 056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3 120 050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925 877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12 100 905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10 601 872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12 343 633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5 041 460</w:t>
            </w:r>
          </w:p>
        </w:tc>
      </w:tr>
    </w:tbl>
    <w:bookmarkStart w:name="z154" w:id="77"/>
    <w:p>
      <w:pPr>
        <w:spacing w:after="0"/>
        <w:ind w:left="0"/>
        <w:jc w:val="both"/>
      </w:pPr>
      <w:r>
        <w:rPr>
          <w:rFonts w:ascii="Times New Roman"/>
          <w:b w:val="false"/>
          <w:i w:val="false"/>
          <w:color w:val="000000"/>
          <w:sz w:val="28"/>
        </w:rPr>
        <w:t>
      ____________________________________</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57" w:id="7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и (или) малообеспеченных многодетных семей за счет целевого трансферта из Национального фонда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544"/>
        <w:gridCol w:w="3186"/>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приобретение: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жилья для малообеспеченных многодетных семей</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жилья для социально уязвимых слоев населения</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21 812 752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15 986 432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5 826 320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933 732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878 580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1 630 434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714 329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946 331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1 724 679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4 441 541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3 211 046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1 230 495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5 702 870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3 728 541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1 974 329</w:t>
            </w:r>
          </w:p>
        </w:tc>
      </w:tr>
    </w:tbl>
    <w:bookmarkStart w:name="z158" w:id="79"/>
    <w:p>
      <w:pPr>
        <w:spacing w:after="0"/>
        <w:ind w:left="0"/>
        <w:jc w:val="both"/>
      </w:pPr>
      <w:r>
        <w:rPr>
          <w:rFonts w:ascii="Times New Roman"/>
          <w:b w:val="false"/>
          <w:i w:val="false"/>
          <w:color w:val="000000"/>
          <w:sz w:val="28"/>
        </w:rPr>
        <w:t>
      ____________________________________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1" w:id="8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719"/>
        <w:gridCol w:w="8567"/>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14 040 000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6 480 000</w:t>
            </w:r>
          </w:p>
        </w:tc>
      </w:tr>
    </w:tbl>
    <w:bookmarkStart w:name="z162" w:id="81"/>
    <w:p>
      <w:pPr>
        <w:spacing w:after="0"/>
        <w:ind w:left="0"/>
        <w:jc w:val="both"/>
      </w:pPr>
      <w:r>
        <w:rPr>
          <w:rFonts w:ascii="Times New Roman"/>
          <w:b w:val="false"/>
          <w:i w:val="false"/>
          <w:color w:val="000000"/>
          <w:sz w:val="28"/>
        </w:rPr>
        <w:t>
      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5" w:id="8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 за счет целевого трансферта из Национального фонда Республики Казахстан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4 721 712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449 640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244 511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393 199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w:t>
            </w:r>
          </w:p>
        </w:tc>
      </w:tr>
    </w:tbl>
    <w:bookmarkStart w:name="z166" w:id="83"/>
    <w:p>
      <w:pPr>
        <w:spacing w:after="0"/>
        <w:ind w:left="0"/>
        <w:jc w:val="both"/>
      </w:pPr>
      <w:r>
        <w:rPr>
          <w:rFonts w:ascii="Times New Roman"/>
          <w:b w:val="false"/>
          <w:i w:val="false"/>
          <w:color w:val="000000"/>
          <w:sz w:val="28"/>
        </w:rPr>
        <w:t>
      ____________________________________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69" w:id="84"/>
    <w:p>
      <w:pPr>
        <w:spacing w:after="0"/>
        <w:ind w:left="0"/>
        <w:jc w:val="left"/>
      </w:pPr>
      <w:r>
        <w:rPr>
          <w:rFonts w:ascii="Times New Roman"/>
          <w:b/>
          <w:i w:val="false"/>
          <w:color w:val="000000"/>
        </w:rPr>
        <w:t xml:space="preserve"> Распределение сумм кредитования областным бюджетам на развитие продуктивной занятости и массового предпринимательства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98"/>
        <w:gridCol w:w="3477"/>
        <w:gridCol w:w="3477"/>
        <w:gridCol w:w="3478"/>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35 334 948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15 334 948</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1 993 199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3 901 666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1 101 666</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4 508 434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2 008 434</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905 540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1 731 537</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911 609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411 609</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bookmarkStart w:name="z170" w:id="85"/>
    <w:p>
      <w:pPr>
        <w:spacing w:after="0"/>
        <w:ind w:left="0"/>
        <w:jc w:val="both"/>
      </w:pPr>
      <w:r>
        <w:rPr>
          <w:rFonts w:ascii="Times New Roman"/>
          <w:b w:val="false"/>
          <w:i w:val="false"/>
          <w:color w:val="000000"/>
          <w:sz w:val="28"/>
        </w:rPr>
        <w:t>
      ____________________________________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3" w:id="86"/>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содействие развитию предпринимательства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899"/>
        <w:gridCol w:w="3825"/>
        <w:gridCol w:w="3438"/>
        <w:gridCol w:w="2851"/>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10 061 124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87"/>
    <w:p>
      <w:pPr>
        <w:spacing w:after="0"/>
        <w:ind w:left="0"/>
        <w:jc w:val="both"/>
      </w:pPr>
      <w:r>
        <w:rPr>
          <w:rFonts w:ascii="Times New Roman"/>
          <w:b w:val="false"/>
          <w:i w:val="false"/>
          <w:color w:val="000000"/>
          <w:sz w:val="28"/>
        </w:rPr>
        <w:t>
      ____________________________________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77" w:id="88"/>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для реализации предпринимательских инициатив в рамках Дорожной карты занятости на 2020-2021 годы за счет целевого трансферта из Национального фонда Республики Казахстан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bookmarkStart w:name="z178" w:id="89"/>
    <w:p>
      <w:pPr>
        <w:spacing w:after="0"/>
        <w:ind w:left="0"/>
        <w:jc w:val="both"/>
      </w:pPr>
      <w:r>
        <w:rPr>
          <w:rFonts w:ascii="Times New Roman"/>
          <w:b w:val="false"/>
          <w:i w:val="false"/>
          <w:color w:val="000000"/>
          <w:sz w:val="28"/>
        </w:rPr>
        <w:t>
      ____________________________________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1" w:id="90"/>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проведение капитального ремонта общего имущества объектов кондоминиумов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719"/>
        <w:gridCol w:w="8567"/>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431 174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bl>
    <w:bookmarkStart w:name="z182" w:id="91"/>
    <w:p>
      <w:pPr>
        <w:spacing w:after="0"/>
        <w:ind w:left="0"/>
        <w:jc w:val="both"/>
      </w:pPr>
      <w:r>
        <w:rPr>
          <w:rFonts w:ascii="Times New Roman"/>
          <w:b w:val="false"/>
          <w:i w:val="false"/>
          <w:color w:val="000000"/>
          <w:sz w:val="28"/>
        </w:rPr>
        <w:t>
      ____________________________________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5" w:id="92"/>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1437"/>
        <w:gridCol w:w="3903"/>
        <w:gridCol w:w="40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231 696 458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231 696 458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227 246 458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bookmarkStart w:name="z186" w:id="93"/>
    <w:p>
      <w:pPr>
        <w:spacing w:after="0"/>
        <w:ind w:left="0"/>
        <w:jc w:val="both"/>
      </w:pPr>
      <w:r>
        <w:rPr>
          <w:rFonts w:ascii="Times New Roman"/>
          <w:b w:val="false"/>
          <w:i w:val="false"/>
          <w:color w:val="000000"/>
          <w:sz w:val="28"/>
        </w:rPr>
        <w:t>
      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89" w:id="94"/>
    <w:p>
      <w:pPr>
        <w:spacing w:after="0"/>
        <w:ind w:left="0"/>
        <w:jc w:val="left"/>
      </w:pPr>
      <w:r>
        <w:rPr>
          <w:rFonts w:ascii="Times New Roman"/>
          <w:b/>
          <w:i w:val="false"/>
          <w:color w:val="000000"/>
        </w:rPr>
        <w:t xml:space="preserve"> Распределение сумм целевых трансфертов областным бюджетам, бюджетам городов республиканского значения, столицы на реализацию мероприятий по строительству и (или) реконструкции объектов в рамках Дорожной карты занятости на 2020-2021 годы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185"/>
        <w:gridCol w:w="3545"/>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77 500 000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9 051 341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68 448 659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5 160 124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2 725 900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2 434 224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7 466 617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6 325 441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1 141 176</w:t>
            </w:r>
          </w:p>
        </w:tc>
      </w:tr>
    </w:tbl>
    <w:bookmarkStart w:name="z190" w:id="95"/>
    <w:p>
      <w:pPr>
        <w:spacing w:after="0"/>
        <w:ind w:left="0"/>
        <w:jc w:val="both"/>
      </w:pPr>
      <w:r>
        <w:rPr>
          <w:rFonts w:ascii="Times New Roman"/>
          <w:b w:val="false"/>
          <w:i w:val="false"/>
          <w:color w:val="000000"/>
          <w:sz w:val="28"/>
        </w:rPr>
        <w:t>
      ____________________________________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93" w:id="96"/>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53"/>
        <w:gridCol w:w="753"/>
        <w:gridCol w:w="158"/>
        <w:gridCol w:w="78"/>
        <w:gridCol w:w="4175"/>
        <w:gridCol w:w="1943"/>
        <w:gridCol w:w="1943"/>
        <w:gridCol w:w="1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20 572 507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52 284 080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52 284 516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20 572 507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52 284 080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52 284 516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 - Хоргос" международного транзитного коридора "Западная Европа – Западный Китай"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31 717 396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31 717 832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31 717 396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31 717 832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bl>
    <w:bookmarkStart w:name="z194" w:id="97"/>
    <w:p>
      <w:pPr>
        <w:spacing w:after="0"/>
        <w:ind w:left="0"/>
        <w:jc w:val="both"/>
      </w:pPr>
      <w:r>
        <w:rPr>
          <w:rFonts w:ascii="Times New Roman"/>
          <w:b w:val="false"/>
          <w:i w:val="false"/>
          <w:color w:val="000000"/>
          <w:sz w:val="28"/>
        </w:rPr>
        <w:t>
      ____________________________________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2021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 № 840</w:t>
            </w:r>
          </w:p>
        </w:tc>
      </w:tr>
    </w:tbl>
    <w:bookmarkStart w:name="z197" w:id="98"/>
    <w:p>
      <w:pPr>
        <w:spacing w:after="0"/>
        <w:ind w:left="0"/>
        <w:jc w:val="left"/>
      </w:pPr>
      <w:r>
        <w:rPr>
          <w:rFonts w:ascii="Times New Roman"/>
          <w:b/>
          <w:i w:val="false"/>
          <w:color w:val="000000"/>
        </w:rPr>
        <w:t xml:space="preserve"> Перечень государственных заданий на 2021 год</w:t>
      </w:r>
    </w:p>
    <w:bookmarkEnd w:id="98"/>
    <w:bookmarkStart w:name="z198" w:id="99"/>
    <w:p>
      <w:pPr>
        <w:spacing w:after="0"/>
        <w:ind w:left="0"/>
        <w:jc w:val="both"/>
      </w:pPr>
      <w:r>
        <w:rPr>
          <w:rFonts w:ascii="Times New Roman"/>
          <w:b w:val="false"/>
          <w:i w:val="false"/>
          <w:color w:val="000000"/>
          <w:sz w:val="28"/>
        </w:rPr>
        <w:t xml:space="preserve">
      </w:t>
      </w:r>
      <w:r>
        <w:rPr>
          <w:rFonts w:ascii="Times New Roman"/>
          <w:b w:val="false"/>
          <w:i/>
          <w:color w:val="000000"/>
          <w:sz w:val="28"/>
        </w:rPr>
        <w:t>тыс. тенге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21"/>
        <w:gridCol w:w="6635"/>
        <w:gridCol w:w="253"/>
        <w:gridCol w:w="1378"/>
        <w:gridCol w:w="1497"/>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0"/>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bookmarkEnd w:id="1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анализ состояния водных ресурсов бассейнов казахстанско-китайских трансграничных рек Иле и Ертис</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усиления переговорной группы и выработки стратегии переговорных позиции Казахстанской делегации межправительственной казахстанско-китайской Совместной комиссий и рабочих групп по вопросам использования и охраны трансграничных рек. В этой связи и в соответствии с протокольными решениями 16-го и 17-го заседания казахстанско-китайской Совместной комиссии по использованию и охране трансграничных рек необходимо продолжить работу по реализации аналитического исследования для подготовки и заключения Соглашения о вододелении на трансграничных реках между РК и КНР, а также усиления переговорной позиции по вопросам вододеления трансграничных рек в форме государственного задания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географии и водной безопасности"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1"/>
          <w:p>
            <w:pPr>
              <w:spacing w:after="20"/>
              <w:ind w:left="20"/>
              <w:jc w:val="both"/>
            </w:pPr>
            <w:r>
              <w:rPr>
                <w:rFonts w:ascii="Times New Roman"/>
                <w:b w:val="false"/>
                <w:i w:val="false"/>
                <w:color w:val="000000"/>
                <w:sz w:val="20"/>
              </w:rPr>
              <w:t>
254 "Эффективное управление водными ресурсами"</w:t>
            </w:r>
            <w:r>
              <w:br/>
            </w:r>
            <w:r>
              <w:rPr>
                <w:rFonts w:ascii="Times New Roman"/>
                <w:b w:val="false"/>
                <w:i w:val="false"/>
                <w:color w:val="000000"/>
                <w:sz w:val="20"/>
              </w:rPr>
              <w:t>
105 "Организация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p>
          <w:bookmarkEnd w:id="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гидрологических исследований в бассейнах трансграничных рек Жайык и Ертис</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направлено на улучшение гидрологического режима в бассейнах трансграничных рек Жайык и Ертис, а также укрепление регионального сотрудничества между Республикой Казахстан и Российской Федерацией в сфере распределения и управления водными ресурсами в бассейнах трансграничных рек Жайык и Ертис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географии и водной безопасности"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2"/>
          <w:p>
            <w:pPr>
              <w:spacing w:after="20"/>
              <w:ind w:left="20"/>
              <w:jc w:val="both"/>
            </w:pPr>
            <w:r>
              <w:rPr>
                <w:rFonts w:ascii="Times New Roman"/>
                <w:b w:val="false"/>
                <w:i w:val="false"/>
                <w:color w:val="000000"/>
                <w:sz w:val="20"/>
              </w:rPr>
              <w:t>
254 "Эффективное управление водными ресурсами"</w:t>
            </w:r>
            <w:r>
              <w:br/>
            </w:r>
            <w:r>
              <w:rPr>
                <w:rFonts w:ascii="Times New Roman"/>
                <w:b w:val="false"/>
                <w:i w:val="false"/>
                <w:color w:val="000000"/>
                <w:sz w:val="20"/>
              </w:rPr>
              <w:t>
105 "Организация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p>
          <w:bookmarkEnd w:id="1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исследований актуальных вопросов общественно-политической и социальной повестки, а также аспектов Послания Президента Республики Казахстан народу Казахстана "Рост благосостояния казахстанцев: повышение доходов и качества жизни"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3 социальных опросов населения: 1. Система благотворительности в условиях Республики Казахстан.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 2. Тема "Процесс Третьей модернизации в Казахстане" включает в себя 4 социологических исследования. Результаты опроса дадут представление о том, как меняется общественное сознание, о синхронности и асинхронности экономических и политических приоритетах, устойчивости занятости в условиях цифровизации, а также продемонстрируют степень восприятия населением казахстанской модели общественного развития. 3. Семейно-демографическая политика. Результаты опроса дадут представление о состоянии семейных ценностей, гендерном равенстве, безопасности детского населения, изучить уровень информированности и участия населения о мерах государственной поддержки семьи.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3"/>
          <w:p>
            <w:pPr>
              <w:spacing w:after="20"/>
              <w:ind w:left="20"/>
              <w:jc w:val="both"/>
            </w:pPr>
            <w:r>
              <w:rPr>
                <w:rFonts w:ascii="Times New Roman"/>
                <w:b w:val="false"/>
                <w:i w:val="false"/>
                <w:color w:val="000000"/>
                <w:sz w:val="20"/>
              </w:rPr>
              <w:t>
001"Формирование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общественного сознания через реализацию следующих проектов: 1. Проект по воспитанию эстетического вкуса у граждан "OzgeEpic". Воспитание эстетического вкуса у граждан через приобщение населения к духовно-культурным ценностям и повсеместное продвижение современного казахстанского искусства. 2. Создание и обеспечение деятельности Центра "Кемел болашақ". Методическое обеспечение и повышение квалификации представителей институтов, действующих в сфере реализации Программы, педагогов и воспитателей системы дошкольного, школьного образования, ТиПО и вузов, а также родителей в контексте ценностей Программы, актуализация современных подходов в работе участников Программы. 3. Проект "Умное поколение". Формирование положительного образа конкурентоспособного молодого поколения на примере реальных моделей успеха. 4. Проект "Арамыздағы батырлар". Формирование ролевой модели героев казахстанского общества. 5. Проект "Школа online". Изменение представления об онлайн-обучении и создании допольнительных возможностей для развития личности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4"/>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124 "Проведение мероприятий в сфере модернизации общественного сознания за счет республиканского бюджета"</w:t>
            </w:r>
          </w:p>
          <w:bookmarkEnd w:id="1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мероприятий в сфере волонтерства "Birgemiz: áreket ýaqyty"</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дальнейшего развития волонтерства в стране, популяризация волонтерства, поддержка волонтерских инициатив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5"/>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124 "Проведение мероприятий в сфере модернизации общественного сознания за счет республиканского бюджета"</w:t>
            </w:r>
          </w:p>
          <w:bookmarkEnd w:id="1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6"/>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124 "Проведение мероприятий в сфере модернизации общественного сознания за счет республиканского бюджета"</w:t>
            </w:r>
          </w:p>
          <w:bookmarkEnd w:id="1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7"/>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126 "Проведение мероприятий в сфере модернизации общественного сознания за счет целевого трансферта из Национального фонда Республики Казахстан"</w:t>
            </w:r>
          </w:p>
          <w:bookmarkEnd w:id="1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Локальные полевые исследования (антропологические экспедиции) среди этнических групп. 2. Изучение вопросов определения эффективности государственной политики по адаптации репатриантов в РК. 3. Проведение социологического исследования межэтнической ситуации в стране. 4. Осуществление мониторинговых выездов. 5. Разработка методических пособий. 6. Организация экспертной работы Научно-экспертного совета при Ассамблее народа Казахстана. 7. Организация и проведение семинар-тренингов. 8. Организация и проведение заседаний Экспертной группы при Институте. 9. Организация и проведение тренингов. 10. Проведение исследования по вопросам межэтнических отношений в контексте ценностных ориентиров. 11. Проведение социологического исследования "Социальная дифференциация репатриантов". 12.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8"/>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w:t>
            </w:r>
            <w:r>
              <w:rPr>
                <w:rFonts w:ascii="Times New Roman"/>
                <w:b w:val="false"/>
                <w:i w:val="false"/>
                <w:color w:val="000000"/>
                <w:sz w:val="20"/>
              </w:rPr>
              <w:t>100 "Реализация государственной политики по укреплению межэтнического согласия за счет республиканского бюджета"</w:t>
            </w:r>
            <w:r>
              <w:br/>
            </w:r>
            <w:r>
              <w:rPr>
                <w:rFonts w:ascii="Times New Roman"/>
                <w:b w:val="false"/>
                <w:i w:val="false"/>
                <w:color w:val="000000"/>
                <w:sz w:val="20"/>
              </w:rPr>
              <w:t>
103 "Реализация государственной политики по укреплению межэтнического согласия за счет целевого трансферта из Национального фонда Республики Казахстан"</w:t>
            </w:r>
          </w:p>
          <w:bookmarkEnd w:id="1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9"/>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r>
              <w:br/>
            </w:r>
            <w:r>
              <w:rPr>
                <w:rFonts w:ascii="Times New Roman"/>
                <w:b w:val="false"/>
                <w:i w:val="false"/>
                <w:color w:val="000000"/>
                <w:sz w:val="20"/>
              </w:rPr>
              <w:t>
</w:t>
            </w:r>
            <w:r>
              <w:rPr>
                <w:rFonts w:ascii="Times New Roman"/>
                <w:b w:val="false"/>
                <w:i w:val="false"/>
                <w:color w:val="000000"/>
                <w:sz w:val="20"/>
              </w:rPr>
              <w:t>1. Мониторинг материалов СМИ о положении соотечественников в государствах их постоянного проживания.</w:t>
            </w:r>
            <w:r>
              <w:br/>
            </w:r>
            <w:r>
              <w:rPr>
                <w:rFonts w:ascii="Times New Roman"/>
                <w:b w:val="false"/>
                <w:i w:val="false"/>
                <w:color w:val="000000"/>
                <w:sz w:val="20"/>
              </w:rPr>
              <w:t>
</w:t>
            </w:r>
            <w:r>
              <w:rPr>
                <w:rFonts w:ascii="Times New Roman"/>
                <w:b w:val="false"/>
                <w:i w:val="false"/>
                <w:color w:val="000000"/>
                <w:sz w:val="20"/>
              </w:rPr>
              <w:t>2. 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r>
              <w:br/>
            </w:r>
            <w:r>
              <w:rPr>
                <w:rFonts w:ascii="Times New Roman"/>
                <w:b w:val="false"/>
                <w:i w:val="false"/>
                <w:color w:val="000000"/>
                <w:sz w:val="20"/>
              </w:rPr>
              <w:t>
</w:t>
            </w:r>
            <w:r>
              <w:rPr>
                <w:rFonts w:ascii="Times New Roman"/>
                <w:b w:val="false"/>
                <w:i w:val="false"/>
                <w:color w:val="000000"/>
                <w:sz w:val="20"/>
              </w:rPr>
              <w:t>3. 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r>
              <w:br/>
            </w:r>
            <w:r>
              <w:rPr>
                <w:rFonts w:ascii="Times New Roman"/>
                <w:b w:val="false"/>
                <w:i w:val="false"/>
                <w:color w:val="000000"/>
                <w:sz w:val="20"/>
              </w:rPr>
              <w:t>
</w:t>
            </w:r>
            <w:r>
              <w:rPr>
                <w:rFonts w:ascii="Times New Roman"/>
                <w:b w:val="false"/>
                <w:i w:val="false"/>
                <w:color w:val="000000"/>
                <w:sz w:val="20"/>
              </w:rPr>
              <w:t>4. Проведение мероприятия для обеспечения культурно-гуманитарных связей с казахами, проживающими за рубежом.</w:t>
            </w:r>
            <w:r>
              <w:br/>
            </w:r>
            <w:r>
              <w:rPr>
                <w:rFonts w:ascii="Times New Roman"/>
                <w:b w:val="false"/>
                <w:i w:val="false"/>
                <w:color w:val="000000"/>
                <w:sz w:val="20"/>
              </w:rPr>
              <w:t>
</w:t>
            </w:r>
            <w:r>
              <w:rPr>
                <w:rFonts w:ascii="Times New Roman"/>
                <w:b w:val="false"/>
                <w:i w:val="false"/>
                <w:color w:val="000000"/>
                <w:sz w:val="20"/>
              </w:rPr>
              <w:t>5. Аналитические исследования по вопросам взаимодействия с соотечественниками за рубежом и репатриации.</w:t>
            </w:r>
            <w:r>
              <w:br/>
            </w:r>
            <w:r>
              <w:rPr>
                <w:rFonts w:ascii="Times New Roman"/>
                <w:b w:val="false"/>
                <w:i w:val="false"/>
                <w:color w:val="000000"/>
                <w:sz w:val="20"/>
              </w:rPr>
              <w:t>
</w:t>
            </w:r>
            <w:r>
              <w:rPr>
                <w:rFonts w:ascii="Times New Roman"/>
                <w:b w:val="false"/>
                <w:i w:val="false"/>
                <w:color w:val="000000"/>
                <w:sz w:val="20"/>
              </w:rPr>
              <w:t>6. Оказание содействия зарубежным соотечественникам и репатриантам в реализации их инициатив и проектов.</w:t>
            </w:r>
            <w:r>
              <w:br/>
            </w:r>
            <w:r>
              <w:rPr>
                <w:rFonts w:ascii="Times New Roman"/>
                <w:b w:val="false"/>
                <w:i w:val="false"/>
                <w:color w:val="000000"/>
                <w:sz w:val="20"/>
              </w:rPr>
              <w:t>
</w:t>
            </w:r>
            <w:r>
              <w:rPr>
                <w:rFonts w:ascii="Times New Roman"/>
                <w:b w:val="false"/>
                <w:i w:val="false"/>
                <w:color w:val="000000"/>
                <w:sz w:val="20"/>
              </w:rPr>
              <w:t>7. Оказание содействия соотечественникам, проживающим за рубежом, в организации работы казахских национальных культурных центров.</w:t>
            </w:r>
            <w:r>
              <w:br/>
            </w:r>
            <w:r>
              <w:rPr>
                <w:rFonts w:ascii="Times New Roman"/>
                <w:b w:val="false"/>
                <w:i w:val="false"/>
                <w:color w:val="000000"/>
                <w:sz w:val="20"/>
              </w:rPr>
              <w:t>
8. Оказание содействия в изучении казахского языка и реализации образовательно-позновательных инициати.</w:t>
            </w:r>
          </w:p>
          <w:bookmarkEnd w:id="109"/>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0"/>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w:t>
            </w:r>
            <w:r>
              <w:rPr>
                <w:rFonts w:ascii="Times New Roman"/>
                <w:b w:val="false"/>
                <w:i w:val="false"/>
                <w:color w:val="000000"/>
                <w:sz w:val="20"/>
              </w:rPr>
              <w:t>100 "Реализация государственной политики по укреплению межэтнического согласия за счет республиканского бюджет"</w:t>
            </w:r>
            <w:r>
              <w:br/>
            </w:r>
            <w:r>
              <w:rPr>
                <w:rFonts w:ascii="Times New Roman"/>
                <w:b w:val="false"/>
                <w:i w:val="false"/>
                <w:color w:val="000000"/>
                <w:sz w:val="20"/>
              </w:rPr>
              <w:t>
103 "Реализация государственной политики по укреплению межэтнического согласия за счет целевого трансферта из Национального фонда Республики Казахстан"</w:t>
            </w:r>
          </w:p>
          <w:bookmarkEnd w:id="1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1"/>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r>
              <w:br/>
            </w: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 Съезда лидеров мировых и традиционных религий, XIX Секретариата Съезда, Рабочей группы Секретариата.</w:t>
            </w:r>
            <w:r>
              <w:br/>
            </w: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r>
              <w:br/>
            </w: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r>
              <w:br/>
            </w:r>
            <w:r>
              <w:rPr>
                <w:rFonts w:ascii="Times New Roman"/>
                <w:b w:val="false"/>
                <w:i w:val="false"/>
                <w:color w:val="000000"/>
                <w:sz w:val="20"/>
              </w:rPr>
              <w:t>
5. Взаимодействие с аналогичными международными структурами по вопросам межрелигиозного и межкультурного диалога.</w:t>
            </w:r>
          </w:p>
          <w:bookmarkEnd w:id="111"/>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102 "Реализация государственной политики по укреплению межконфессионального согласия"</w:t>
            </w:r>
          </w:p>
          <w:bookmarkEnd w:id="1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3"/>
          <w:p>
            <w:pPr>
              <w:spacing w:after="20"/>
              <w:ind w:left="20"/>
              <w:jc w:val="both"/>
            </w:pPr>
            <w:r>
              <w:rPr>
                <w:rFonts w:ascii="Times New Roman"/>
                <w:b w:val="false"/>
                <w:i w:val="false"/>
                <w:color w:val="000000"/>
                <w:sz w:val="20"/>
              </w:rPr>
              <w:t>
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r>
              <w:br/>
            </w: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r>
              <w:br/>
            </w: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r>
              <w:br/>
            </w: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r>
              <w:br/>
            </w: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r>
              <w:br/>
            </w:r>
            <w:r>
              <w:rPr>
                <w:rFonts w:ascii="Times New Roman"/>
                <w:b w:val="false"/>
                <w:i w:val="false"/>
                <w:color w:val="000000"/>
                <w:sz w:val="20"/>
              </w:rPr>
              <w:t>
</w:t>
            </w:r>
            <w:r>
              <w:rPr>
                <w:rFonts w:ascii="Times New Roman"/>
                <w:b w:val="false"/>
                <w:i w:val="false"/>
                <w:color w:val="000000"/>
                <w:sz w:val="20"/>
              </w:rPr>
              <w:t>11. Реализация пилотного проекта по координации исследований, в том числе социологических, проводимых в сфере религий в регионах Казахстана.</w:t>
            </w:r>
            <w:r>
              <w:br/>
            </w:r>
            <w:r>
              <w:rPr>
                <w:rFonts w:ascii="Times New Roman"/>
                <w:b w:val="false"/>
                <w:i w:val="false"/>
                <w:color w:val="000000"/>
                <w:sz w:val="20"/>
              </w:rPr>
              <w:t>
</w:t>
            </w:r>
            <w:r>
              <w:rPr>
                <w:rFonts w:ascii="Times New Roman"/>
                <w:b w:val="false"/>
                <w:i w:val="false"/>
                <w:color w:val="000000"/>
                <w:sz w:val="20"/>
              </w:rPr>
              <w:t>12. Проведение закрытого (ДСП) социологического исследования на тему: "О состоянии и направлениях совершенствования работ по дерадикализации и реабилитации приверженцев деструктивных религиозных течений и культов".</w:t>
            </w:r>
            <w:r>
              <w:br/>
            </w:r>
            <w:r>
              <w:rPr>
                <w:rFonts w:ascii="Times New Roman"/>
                <w:b w:val="false"/>
                <w:i w:val="false"/>
                <w:color w:val="000000"/>
                <w:sz w:val="20"/>
              </w:rPr>
              <w:t>
13. Проведение закрытого (ДСП) социологического исследования на тему: "Христианство в Казахстане: потенциал религиозных направлений и организаций для устойчивого развития казахстанского общества"</w:t>
            </w:r>
          </w:p>
          <w:bookmarkEnd w:id="113"/>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bookmarkEnd w:id="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5"/>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w:t>
            </w:r>
            <w:r>
              <w:rPr>
                <w:rFonts w:ascii="Times New Roman"/>
                <w:b w:val="false"/>
                <w:i w:val="false"/>
                <w:color w:val="000000"/>
                <w:sz w:val="20"/>
              </w:rPr>
              <w:t>100 "Размещение государственного информационного заказа за счет средств республиканского бюджета"</w:t>
            </w:r>
            <w:r>
              <w:br/>
            </w:r>
            <w:r>
              <w:rPr>
                <w:rFonts w:ascii="Times New Roman"/>
                <w:b w:val="false"/>
                <w:i w:val="false"/>
                <w:color w:val="000000"/>
                <w:sz w:val="20"/>
              </w:rPr>
              <w:t>
103 "Размещение государственного информационного заказа за счет целевого трансферта из Национального фонда республики Казахстан"</w:t>
            </w:r>
          </w:p>
          <w:bookmarkEnd w:id="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24 934 439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МТРК "Мир"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6"/>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bookmarkEnd w:id="1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"Ұйғыр айвази", "Ақ желкен" журналы, "Балдырған", "Мысль", "Ақиқат", "Үркер"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7"/>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bookmarkEnd w:id="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газета "Егемен Қазақстан"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 и "Казахстанская правда"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8"/>
          <w:p>
            <w:pPr>
              <w:spacing w:after="20"/>
              <w:ind w:left="20"/>
              <w:jc w:val="both"/>
            </w:pPr>
            <w:r>
              <w:rPr>
                <w:rFonts w:ascii="Times New Roman"/>
                <w:b w:val="false"/>
                <w:i w:val="false"/>
                <w:color w:val="000000"/>
                <w:sz w:val="20"/>
              </w:rPr>
              <w:t>
003 "Проведение государственной информационной политики" программа</w:t>
            </w:r>
            <w:r>
              <w:br/>
            </w: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bookmarkEnd w:id="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АО "Международное информационное агентство "Казинформ"</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"Международное информационное агентство "Казинформ"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9"/>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 за счет средств республиканского бюджета"</w:t>
            </w:r>
          </w:p>
          <w:bookmarkEnd w:id="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0"/>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 за счет республиканского бюджета"</w:t>
            </w:r>
          </w:p>
          <w:bookmarkEnd w:id="1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МТИ РК при проведении двусторонних встреч на высшем и высоком уровнях,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1"/>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Консультационная,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 а также по реализации обязательств РК в ЕАЭС по вопросам промышленных субсидий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консультационной и аналитической поддержки и разработка рекомендаций по формированию переговорной позиции Республики Казахстан в рамках членства в ВТО и на международных торговых переговорах, также по реализации обязательств РК в ЕАЭС по вопросам промышленных субсидий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2"/>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нормативной 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3"/>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4"/>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1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5"/>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и разъяснительных мероприятий субъектам агропромышленного комплекса на безвозмездной основе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6"/>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bookmarkEnd w:id="1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15 основных информационных систем по всем направлениям социально-трудовой сферы: труд, занятость, социальное страхование, пенсионное и социальное обеспечение, социальная поддержка, специальные социальные услуги и миграция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7"/>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 за счет средств республиканского бюджета"</w:t>
            </w:r>
          </w:p>
          <w:bookmarkEnd w:id="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8"/>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bookmarkEnd w:id="1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слухоречевой адаптации детей-инвалидов с кохлеарными имплантами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9"/>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102 "Слухоречевая адаптация детей с нарушением слуха после кохлеарной имплантации"</w:t>
            </w:r>
          </w:p>
          <w:bookmarkEnd w:id="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Национального ресурсного центра по социальной работе</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по повышению квалификации специалистов местных органов и центров занятости по вопросам социальной защиты населения и занятости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0"/>
          <w:p>
            <w:pPr>
              <w:spacing w:after="20"/>
              <w:ind w:left="20"/>
              <w:jc w:val="both"/>
            </w:pPr>
            <w:r>
              <w:rPr>
                <w:rFonts w:ascii="Times New Roman"/>
                <w:b w:val="false"/>
                <w:i w:val="false"/>
                <w:color w:val="000000"/>
                <w:sz w:val="20"/>
              </w:rPr>
              <w:t>
068 "Реализация мероприятий в рамках Государственной программы развития продуктивной занятости и массового предпринимательства на 2017 – 2021 годы "Еңбек"</w:t>
            </w:r>
            <w:r>
              <w:br/>
            </w:r>
            <w:r>
              <w:rPr>
                <w:rFonts w:ascii="Times New Roman"/>
                <w:b w:val="false"/>
                <w:i w:val="false"/>
                <w:color w:val="000000"/>
                <w:sz w:val="20"/>
              </w:rPr>
              <w:t>
101 "Проведение текущих мероприятий в рамках реализации Государственной программы развития продуктивной занятости и массового предпринимательства на 2017 – 2021 годы "Еңбек"</w:t>
            </w:r>
          </w:p>
          <w:bookmarkEnd w:id="1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информационной системы Комитета государственных доходов МФ РК</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функциональности информационной системы "Интегрированная система налогового администрирования" (ИСНА) путем преобразования действующих информационных систем Комитета государственных доходов Министерства финансов РК</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1"/>
          <w:p>
            <w:pPr>
              <w:spacing w:after="20"/>
              <w:ind w:left="20"/>
              <w:jc w:val="both"/>
            </w:pPr>
            <w:r>
              <w:rPr>
                <w:rFonts w:ascii="Times New Roman"/>
                <w:b w:val="false"/>
                <w:i w:val="false"/>
                <w:color w:val="000000"/>
                <w:sz w:val="20"/>
              </w:rPr>
              <w:t>
030 "Создание и развитие информационных систем Министерства финансов Республики Казахстан"</w:t>
            </w:r>
            <w:r>
              <w:br/>
            </w:r>
            <w:r>
              <w:rPr>
                <w:rFonts w:ascii="Times New Roman"/>
                <w:b w:val="false"/>
                <w:i w:val="false"/>
                <w:color w:val="000000"/>
                <w:sz w:val="20"/>
              </w:rPr>
              <w:t>
102 "Создание, внедрение и развитие информационной системы "Интегрированная система налогового администрирования"</w:t>
            </w:r>
          </w:p>
          <w:bookmarkEnd w:id="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территорий, создание и обновление планов городов, создание и обновление масштабного ряда цифровых государственных топографических карт с одновременным обследованием пунктов, создание тематических карт, составление технических проектов, государственный учет, хранение топографо-геодезических и картографических материалов и данных, мониторинг базы данных государственного каталога географических названий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2"/>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1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3"/>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r>
              <w:br/>
            </w: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r>
              <w:br/>
            </w:r>
            <w:r>
              <w:rPr>
                <w:rFonts w:ascii="Times New Roman"/>
                <w:b w:val="false"/>
                <w:i w:val="false"/>
                <w:color w:val="000000"/>
                <w:sz w:val="20"/>
              </w:rPr>
              <w:t>
</w:t>
            </w:r>
            <w:r>
              <w:rPr>
                <w:rFonts w:ascii="Times New Roman"/>
                <w:b w:val="false"/>
                <w:i w:val="false"/>
                <w:color w:val="000000"/>
                <w:sz w:val="20"/>
              </w:rPr>
              <w:t>– фундаментальная астрономо-геодезическая сеть (ФАГС);</w:t>
            </w:r>
            <w:r>
              <w:br/>
            </w:r>
            <w:r>
              <w:rPr>
                <w:rFonts w:ascii="Times New Roman"/>
                <w:b w:val="false"/>
                <w:i w:val="false"/>
                <w:color w:val="000000"/>
                <w:sz w:val="20"/>
              </w:rPr>
              <w:t>
</w:t>
            </w:r>
            <w:r>
              <w:rPr>
                <w:rFonts w:ascii="Times New Roman"/>
                <w:b w:val="false"/>
                <w:i w:val="false"/>
                <w:color w:val="000000"/>
                <w:sz w:val="20"/>
              </w:rPr>
              <w:t>– высокоточная геодезическая сеть (ВГС);</w:t>
            </w:r>
            <w:r>
              <w:br/>
            </w:r>
            <w:r>
              <w:rPr>
                <w:rFonts w:ascii="Times New Roman"/>
                <w:b w:val="false"/>
                <w:i w:val="false"/>
                <w:color w:val="000000"/>
                <w:sz w:val="20"/>
              </w:rPr>
              <w:t>
</w:t>
            </w:r>
            <w:r>
              <w:rPr>
                <w:rFonts w:ascii="Times New Roman"/>
                <w:b w:val="false"/>
                <w:i w:val="false"/>
                <w:color w:val="000000"/>
                <w:sz w:val="20"/>
              </w:rPr>
              <w:t>– астрономо-геодезическая сеть I, II классов (АГС-I, II);</w:t>
            </w:r>
            <w:r>
              <w:br/>
            </w:r>
            <w:r>
              <w:rPr>
                <w:rFonts w:ascii="Times New Roman"/>
                <w:b w:val="false"/>
                <w:i w:val="false"/>
                <w:color w:val="000000"/>
                <w:sz w:val="20"/>
              </w:rPr>
              <w:t>
</w:t>
            </w:r>
            <w:r>
              <w:rPr>
                <w:rFonts w:ascii="Times New Roman"/>
                <w:b w:val="false"/>
                <w:i w:val="false"/>
                <w:color w:val="000000"/>
                <w:sz w:val="20"/>
              </w:rPr>
              <w:t>– геодезическая сеть сгущения III, IV классов (ГСС III, IV).</w:t>
            </w:r>
            <w:r>
              <w:br/>
            </w: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r>
              <w:br/>
            </w:r>
            <w:r>
              <w:rPr>
                <w:rFonts w:ascii="Times New Roman"/>
                <w:b w:val="false"/>
                <w:i w:val="false"/>
                <w:color w:val="000000"/>
                <w:sz w:val="20"/>
              </w:rPr>
              <w:t>
</w:t>
            </w:r>
            <w:r>
              <w:rPr>
                <w:rFonts w:ascii="Times New Roman"/>
                <w:b w:val="false"/>
                <w:i w:val="false"/>
                <w:color w:val="000000"/>
                <w:sz w:val="20"/>
              </w:rPr>
              <w:t>– Государственная нивелирная сеть І класса;</w:t>
            </w:r>
            <w:r>
              <w:br/>
            </w:r>
            <w:r>
              <w:rPr>
                <w:rFonts w:ascii="Times New Roman"/>
                <w:b w:val="false"/>
                <w:i w:val="false"/>
                <w:color w:val="000000"/>
                <w:sz w:val="20"/>
              </w:rPr>
              <w:t>
</w:t>
            </w:r>
            <w:r>
              <w:rPr>
                <w:rFonts w:ascii="Times New Roman"/>
                <w:b w:val="false"/>
                <w:i w:val="false"/>
                <w:color w:val="000000"/>
                <w:sz w:val="20"/>
              </w:rPr>
              <w:t>– Государственная нивелирная сеть ІІ класса;</w:t>
            </w:r>
            <w:r>
              <w:br/>
            </w:r>
            <w:r>
              <w:rPr>
                <w:rFonts w:ascii="Times New Roman"/>
                <w:b w:val="false"/>
                <w:i w:val="false"/>
                <w:color w:val="000000"/>
                <w:sz w:val="20"/>
              </w:rPr>
              <w:t>
</w:t>
            </w:r>
            <w:r>
              <w:rPr>
                <w:rFonts w:ascii="Times New Roman"/>
                <w:b w:val="false"/>
                <w:i w:val="false"/>
                <w:color w:val="000000"/>
                <w:sz w:val="20"/>
              </w:rPr>
              <w:t>– Государственные нивелирные сети ІІІ-ІV классов.</w:t>
            </w:r>
            <w:r>
              <w:br/>
            </w: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r>
              <w:br/>
            </w:r>
            <w:r>
              <w:rPr>
                <w:rFonts w:ascii="Times New Roman"/>
                <w:b w:val="false"/>
                <w:i w:val="false"/>
                <w:color w:val="000000"/>
                <w:sz w:val="20"/>
              </w:rPr>
              <w:t>
</w:t>
            </w:r>
            <w:r>
              <w:rPr>
                <w:rFonts w:ascii="Times New Roman"/>
                <w:b w:val="false"/>
                <w:i w:val="false"/>
                <w:color w:val="000000"/>
                <w:sz w:val="20"/>
              </w:rPr>
              <w:t>– Государственная фундаментальная гравиметрическая сеть (ГФГС);</w:t>
            </w:r>
            <w:r>
              <w:br/>
            </w:r>
            <w:r>
              <w:rPr>
                <w:rFonts w:ascii="Times New Roman"/>
                <w:b w:val="false"/>
                <w:i w:val="false"/>
                <w:color w:val="000000"/>
                <w:sz w:val="20"/>
              </w:rPr>
              <w:t>
</w:t>
            </w:r>
            <w:r>
              <w:rPr>
                <w:rFonts w:ascii="Times New Roman"/>
                <w:b w:val="false"/>
                <w:i w:val="false"/>
                <w:color w:val="000000"/>
                <w:sz w:val="20"/>
              </w:rPr>
              <w:t>– Государственная гравиметрическая сеть 1 класса (ГГрС-1).</w:t>
            </w:r>
            <w:r>
              <w:br/>
            </w:r>
            <w:r>
              <w:rPr>
                <w:rFonts w:ascii="Times New Roman"/>
                <w:b w:val="false"/>
                <w:i w:val="false"/>
                <w:color w:val="000000"/>
                <w:sz w:val="20"/>
              </w:rPr>
              <w:t>
</w:t>
            </w:r>
            <w:r>
              <w:rPr>
                <w:rFonts w:ascii="Times New Roman"/>
                <w:b w:val="false"/>
                <w:i w:val="false"/>
                <w:color w:val="000000"/>
                <w:sz w:val="20"/>
              </w:rPr>
              <w:t>1.4. Приобретение геодезических оборудований, программных обеспечений.</w:t>
            </w:r>
            <w:r>
              <w:br/>
            </w:r>
            <w:r>
              <w:rPr>
                <w:rFonts w:ascii="Times New Roman"/>
                <w:b w:val="false"/>
                <w:i w:val="false"/>
                <w:color w:val="000000"/>
                <w:sz w:val="20"/>
              </w:rPr>
              <w:t>
</w:t>
            </w:r>
            <w:r>
              <w:rPr>
                <w:rFonts w:ascii="Times New Roman"/>
                <w:b w:val="false"/>
                <w:i w:val="false"/>
                <w:color w:val="000000"/>
                <w:sz w:val="20"/>
              </w:rPr>
              <w:t>1.5. Материально-техническое оснащение государственного предприятия.</w:t>
            </w:r>
            <w:r>
              <w:br/>
            </w:r>
            <w:r>
              <w:rPr>
                <w:rFonts w:ascii="Times New Roman"/>
                <w:b w:val="false"/>
                <w:i w:val="false"/>
                <w:color w:val="000000"/>
                <w:sz w:val="20"/>
              </w:rPr>
              <w:t>
</w:t>
            </w:r>
            <w:r>
              <w:rPr>
                <w:rFonts w:ascii="Times New Roman"/>
                <w:b w:val="false"/>
                <w:i w:val="false"/>
                <w:color w:val="000000"/>
                <w:sz w:val="20"/>
              </w:rPr>
              <w:t>1.6. Установление единой государственной системы координат QTRS (взамен системе координат 1942 года).</w:t>
            </w:r>
            <w:r>
              <w:br/>
            </w:r>
            <w:r>
              <w:rPr>
                <w:rFonts w:ascii="Times New Roman"/>
                <w:b w:val="false"/>
                <w:i w:val="false"/>
                <w:color w:val="000000"/>
                <w:sz w:val="20"/>
              </w:rPr>
              <w:t>
2. Внедрение НИПД:</w:t>
            </w:r>
          </w:p>
          <w:bookmarkEnd w:id="133"/>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4"/>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r>
              <w:br/>
            </w:r>
            <w:r>
              <w:rPr>
                <w:rFonts w:ascii="Times New Roman"/>
                <w:b w:val="false"/>
                <w:i w:val="false"/>
                <w:color w:val="000000"/>
                <w:sz w:val="20"/>
              </w:rPr>
              <w:t>
103 "Создание Национальной инфраструктуры пространственных данных Республики Казахстан за счет целевого трансферта из Национального фонда Республики Казахстан"</w:t>
            </w:r>
          </w:p>
          <w:bookmarkEnd w:id="1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Создание информационной системы государственного геодезического обеспечения. 2.2. Создание информационной системы базовых пространственных данных. 2.3. Преобразование топографических карт масштаба 1:25 000, планов городов и районных центров масштаба 1:2 000 в мультимасштабную карту РК. 2.4. Преобразование материалов аэрокосмосъемки в единую ортофотомозаику РК. 3. Управление проектом.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5"/>
          <w:p>
            <w:pPr>
              <w:spacing w:after="20"/>
              <w:ind w:left="20"/>
              <w:jc w:val="both"/>
            </w:pPr>
            <w:r>
              <w:rPr>
                <w:rFonts w:ascii="Times New Roman"/>
                <w:b w:val="false"/>
                <w:i w:val="false"/>
                <w:color w:val="000000"/>
                <w:sz w:val="20"/>
              </w:rPr>
              <w:t>
1. 2021-2023 г.г. Проведение экологического мониторинга пусков ракет-носителей с космодрома "Байконур" (экологическое сопровождение пусков).</w:t>
            </w:r>
            <w:r>
              <w:br/>
            </w:r>
            <w:r>
              <w:rPr>
                <w:rFonts w:ascii="Times New Roman"/>
                <w:b w:val="false"/>
                <w:i w:val="false"/>
                <w:color w:val="000000"/>
                <w:sz w:val="20"/>
              </w:rPr>
              <w:t>
</w:t>
            </w:r>
            <w:r>
              <w:rPr>
                <w:rFonts w:ascii="Times New Roman"/>
                <w:b w:val="false"/>
                <w:i w:val="false"/>
                <w:color w:val="000000"/>
                <w:sz w:val="20"/>
              </w:rPr>
              <w:t>2. Оценка экологической устойчивости РП ОЧ РН в зоне Ю-4 (РП № 26, 32, 34, 42, 56) в Карагандинской области (2021 г.).</w:t>
            </w:r>
            <w:r>
              <w:br/>
            </w:r>
            <w:r>
              <w:rPr>
                <w:rFonts w:ascii="Times New Roman"/>
                <w:b w:val="false"/>
                <w:i w:val="false"/>
                <w:color w:val="000000"/>
                <w:sz w:val="20"/>
              </w:rPr>
              <w:t>
</w:t>
            </w:r>
            <w:r>
              <w:rPr>
                <w:rFonts w:ascii="Times New Roman"/>
                <w:b w:val="false"/>
                <w:i w:val="false"/>
                <w:color w:val="000000"/>
                <w:sz w:val="20"/>
              </w:rPr>
              <w:t>Оценка экологической устойчивости РП ОЧ РН в зоне Ю-5 (РП № 77) в Карагандинской и Костанайской областях (2022 г.) Оценка экологической устойчивости РП ОЧ РН в зоне Ю-24 (РП № 15, 25) в Караганднинской области (2023 г.).</w:t>
            </w:r>
            <w:r>
              <w:br/>
            </w:r>
            <w:r>
              <w:rPr>
                <w:rFonts w:ascii="Times New Roman"/>
                <w:b w:val="false"/>
                <w:i w:val="false"/>
                <w:color w:val="000000"/>
                <w:sz w:val="20"/>
              </w:rPr>
              <w:t>
3. Контроль состояния объектов окружающей среды на месте аварии РН "Протон-М" в 2007 г. в Карагандинской области (2021 г.). Контроль состояния объектов окружающей среды на месте аварии РН "Протон-М" в 2013 г. в Кызылординской области (2022 г.). Контроль состояния объектов окружающей среды на месте аварии РН "Союз-ФГ" в 2018 г. в Карагандинской области (2023 г.).</w:t>
            </w:r>
          </w:p>
          <w:bookmarkEnd w:id="135"/>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"Научно-исследовательский центр "Ғарыш - Экология"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6"/>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100 "Обеспечение управления космическими аппаратами"</w:t>
            </w:r>
          </w:p>
          <w:bookmarkEnd w:id="1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связи "KazSat-2R"</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и вводу в эксплуатацию космической системы связи "KazSat-2R" для обеспечения бесперебойного функционирования спутниковой связи на территории Казахстана и замещения космической системы связи "KazSat-2"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"Создание и ввод в эксплуатацию космической системы связи "KazSat-2R"</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на опытную эксплуатацию космической системы технологического назначения KazSTSat</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100 "Обеспечение управления космическими аппаратами"</w:t>
            </w:r>
          </w:p>
          <w:bookmarkEnd w:id="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8"/>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1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аппаратов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IТ-стартапов "Astana Hub"</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9"/>
          <w:p>
            <w:pPr>
              <w:spacing w:after="20"/>
              <w:ind w:left="20"/>
              <w:jc w:val="both"/>
            </w:pPr>
            <w:r>
              <w:rPr>
                <w:rFonts w:ascii="Times New Roman"/>
                <w:b w:val="false"/>
                <w:i w:val="false"/>
                <w:color w:val="000000"/>
                <w:sz w:val="20"/>
              </w:rPr>
              <w:t>
205 "Обеспечение инновационного развития Республики Казахстан"</w:t>
            </w:r>
            <w:r>
              <w:br/>
            </w: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bookmarkEnd w:id="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 на 2021-2023 гг.</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мероприятиях КНТП ОЭСР, а также мониторинг реализации правовых инструментов КНТП ОЭСР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0"/>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"Слышащего государства"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реализации Государственной программы развития образования и науки на 2020-2025 годы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планомерной работы по информированию населения о целях и задачах Госпрограммы объясняется необходимостью донесения идеи программы до каждого участника образовательного процесса (учащийся, учитель, родитель). Эффективное содействие в реализации Госпрограммы позволит в доступной форме разъяснить цели, задачи и суть ее мероприятий, что станет основой вовлечения в ее осуществление всех заинтересованных сторон. В рамках содействия в реализации Госпрограммы будет разработан видео-контент по темам Госпрограммы, подготовлены и распространены статьи и публикации, осуществлено сопровождение TV YouTube и Телеграм каналов, а также продвижение в социальных сетях.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будет осуществлено обеспечение информационно-аналитической работы и проведение социологического исследования с целью выработки наиболее эффективных инструментов для осуществления поставленных задач. С развитием интернет-ресурсов возросла информационная осведомленность населения, принимающая активное участие в развитии социальных сетей. Социологический опрос показал, что 63% респондентов получают информацию через интернет. Освещение в обществе реформ системы образования невозможно без качественного и оперативного видео-контента. Поэтому необходимо осуществлять видеосъемку событий в сфере образования и науки, анонсировать их и эффективно продвигать на страницах Министерства в социальных сетях (Facebook.com, Vk.​com, Instagram.com).Услуги по содействию в реализации Госпрограммы позволят создать позитивное восприятие и понимание населением и целевыми аудиториями нововведений в сфере образования и науки. Освещение в обществе реформ системы образования позволит улучшить коммуникацию с населением, предоставляя информацию "из первых уст" о проводимой Министерством образования и науки работе, образовательной политике государства в целом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исследование рукописных фондов, материалов фольклорных экспедиций и формирование антологии степного фольклора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фольклорных материалов, сохраненных в рукописных фондах, архивах и НИИ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Археографические работы в зарубежных архивах и фондах по истории и культуре Великой степи (анализ)</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исторических материалов, выявленных в зарубежных архивах и фондах группой историков, востоковедов, архивистов. Систематизация, каталогизация, изучение и анализ письменных источников и архивных материалов. Введение в научный оборот новых выявленных материалов при написании научных публикаций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востоковедения им. Р.Б. Сулейменова"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Абай Кунанбайулы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проект предполагает проведение социологических исследований по значимости наследия Абая и подготовку на их основе 36 книг, способствующих формированию патриотов, конкурентоспособных, инициативных граждан, призванных создать новое качество казахской нации.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Наследие Абая Кунанбайулы в аспекте общественно-гуманитарных наук</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проект предполагает проведение аналитических исследований наследия Абая в тандеме с идеей создания конкурентоспособного общества нового Казахстана, формирования интеллектуальной нации и подготовку 36 книг, позволяющих сформировать конкурентоспособных граждан, владеющих глубокими знаниями в сфере образования и науки, и знающих в совершенстве несколько языков, и стать интеллектуальной нацией.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учебно-методических пособий и электронных приложений по нравственно-духовному образованию по предмету "Самопознание" для дошкольных организаций образования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комплексы по предмету "Самопознание" для классов, групп предшкольной подготовки направлены на духовно-нравственное воспитание дошкольников,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8"/>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1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9"/>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и воспитанию детей с применением методов гуманной педагогики и приемов личностно-ориентированного обучения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учебно-воспитательного процесса в соответствии ГОСО, реализация программ дополнительного образования, создание нравственно-духовного образовательного пространства детского сада на основе интеграции учебной и внеучебной деятельности; разработка и реализация годового учебно-воспитательного плана работы детского сада "Самопознание" согласно Стратегическому плану развития программы нравственно- духовного образования "Самопознание"; работа по повышению квалификаций и аттестации педагогов. Участие в создании информационных материалов по обобщению передового опыта лучших педагогов в аспекте нравственно-духовного образования воспитанников и учащихся; оздоровление и укрепление здоровья детей. Сотрудничество с семьей в вопросах нравственно-духовного образования воспитанников детского сада и учащихся гимназии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0"/>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109 "Реализация государственного образовательного заказа на дошкольное воспитание и обучение в РГКП "Национальный научно-практический, образовательный и оздоровительный центр "Бобек" Министерства образования и науки Республики Казахстан"</w:t>
            </w:r>
          </w:p>
          <w:bookmarkEnd w:id="1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трехъязычного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1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автономной организации образования "Назарбаев Интеллектуальные школы"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NIS-Programme;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NIS-Programme и учебной программы Международного бакалавриата с учетом проживания обучающихся в общежитиях Назарбаев Интеллектуальных школ</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bookmarkEnd w:id="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33 463 736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обработка статистических данных (в том числе персональных) и информационных материалов в области образовательной политики; проведение вторичного инференциального анализа национальных и международных баз данных; разработка и согласование проекта документа с уполномоченным органом; проведение рейтинга регионов по показателям образования на основании интегрального индекса;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 по всем уровням (дошкольное, среднее, техническое и профессиональное, высшее, послевузовское)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bookmarkEnd w:id="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электронных приложений и методических пособий по нравственно-духовному образованию по предмету "Самопознание"</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дидактических материалов для начальной школы, программа внеучебной деятельности для средней школы, сборник интерактивных заданий для старших классов по нравственно-духовному образованию "Самопознание" будут направлены на духовно-нравственное воспитание школьников, формирование гражданственности, патриотизма, принципов здорового образа жизни, создание условий для личностного развития, профессионального самоопределения, творческого труда, реализацию способностей, развитие мотивации обучающего к познанию и творчеству в аспекте усиления роли и значимости нравственно-духовных основ в национальной системе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bookmarkEnd w:id="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и другое. Мероприятия включают в себя обработку данных, в том числе персональных, более 5 млн обучающихся, 1 млн педагогического и управленческого персонала в системе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bookmarkEnd w:id="1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призводству телевизионных уроков для обучающихся 1-11 классов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базы телевизионных уроков для формирования дополнительного цифрового ресурса в целях повторения и закрепления учебного материала.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 за счет средств республиканского бюджета"</w:t>
            </w:r>
          </w:p>
          <w:bookmarkEnd w:id="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0"/>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r>
              <w:br/>
            </w: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r>
              <w:br/>
            </w: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bookmarkEnd w:id="160"/>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школьников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104 "Нравственно-духовное образование детей и учащейся молодежи"</w:t>
            </w:r>
          </w:p>
          <w:bookmarkEnd w:id="1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начального и основного среднего образования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начального и основного среднего образования с учетом обновленного содержания программ ГОСО, предназначенных для определения уровня функциональной грамотности.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РК в PIRLS предусмотрено ГПРОН. Основы навыков чтения закладываются в начальной школе. В 2021 году будут проведены следующие мероприятия по участию в PIRLS: перевод материалов основного исследования с английского языка на казахский и русский языки; тиражирование инструментария и руководств для тест проводящих и школьных координаторов; проведение PIRLS-2021; кодировка и обработка данных; формирование международной базы данных; оплата взноса за участие в PIRLS-2021; участие в обязательных встречах-семинарах; проведение обучающего семинара для участников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TIMSS позволяет оценить преемственность начального и основного среднего образования (4-классники TIMSS-2019 - это 8-классники в TIMSS-2023). Участие Казахстана в TIMSS обозначено в ГПРОН. Казахстан принял участие в четырех циклах TIMSS. В 2021 году будут проведены следующие мероприятия по участию в TIMSS: оплата первого странового взноса и ежегодного членского взноса для цикла TIMSS-2023; подготовка и публикация Национального отчета по итогам участия Казахстана в TIMSS-2019; участие в обязательных встречах Национальных координаторов и заседании Генеральной ассамблеи IEA; проведение региональных встреч с педагогической общественностью по итогам участия Казахстана в TIMSS-2019; формирование выборки участников апробации TIMSS-2023; международная верификация и адаптация инструментария апробации; подготовка отчета о проделанной работе за год</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признанный в мире инструмент оценки функциональной грамотности 15-летних обучающихся. Результаты страны в PISA обозначены как целевой индикатор ГПРОН. В 2021 году будут проведены следующие мероприятия по участию в PISА: организация обучающего семинара для областных координаторов и тест-администраторов; проведение апробационного исследования PISA-2021; оплата взноса за участие в PISA-2022; участие в обязательных заседаниях Руководящего Совета PISA (PGB), в международном обучающем тренинге кодировщиков; тиражирование руководств для тест проводящих и школьных координаторов апробации; кодировка и обработка данных апробации; формирование международной базы данных по итогам апробации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9"/>
          <w:p>
            <w:pPr>
              <w:spacing w:after="20"/>
              <w:ind w:left="20"/>
              <w:jc w:val="both"/>
            </w:pPr>
            <w:r>
              <w:rPr>
                <w:rFonts w:ascii="Times New Roman"/>
                <w:b w:val="false"/>
                <w:i w:val="false"/>
                <w:color w:val="000000"/>
                <w:sz w:val="20"/>
              </w:rPr>
              <w:t>
ICILS – это первое исследование компьютерной и информационной грамотности, не имеющее аналогов в мире, которое оценивает уровень сформированности ИКТ-компетенции школьников. Участие Казахстана в основном исследовании ICILS обозначено в ГПРОН на 2016-2019 гг. и имеет высокую значимость для развития ИКТ-образования в стране. В 2021 году будут проведены следующие мероприятия по участию по ICILS:</w:t>
            </w:r>
            <w:r>
              <w:br/>
            </w:r>
            <w:r>
              <w:rPr>
                <w:rFonts w:ascii="Times New Roman"/>
                <w:b w:val="false"/>
                <w:i w:val="false"/>
                <w:color w:val="000000"/>
                <w:sz w:val="20"/>
              </w:rPr>
              <w:t>
</w:t>
            </w:r>
            <w:r>
              <w:rPr>
                <w:rFonts w:ascii="Times New Roman"/>
                <w:b w:val="false"/>
                <w:i w:val="false"/>
                <w:color w:val="000000"/>
                <w:sz w:val="20"/>
              </w:rPr>
              <w:t>1. Оплата ежегодного странового взноса за участие в ICILS-2023.</w:t>
            </w:r>
            <w:r>
              <w:br/>
            </w:r>
            <w:r>
              <w:rPr>
                <w:rFonts w:ascii="Times New Roman"/>
                <w:b w:val="false"/>
                <w:i w:val="false"/>
                <w:color w:val="000000"/>
                <w:sz w:val="20"/>
              </w:rPr>
              <w:t>
</w:t>
            </w:r>
            <w:r>
              <w:rPr>
                <w:rFonts w:ascii="Times New Roman"/>
                <w:b w:val="false"/>
                <w:i w:val="false"/>
                <w:color w:val="000000"/>
                <w:sz w:val="20"/>
              </w:rPr>
              <w:t>2.Подготовка инструментария апробационного исследования ICILS-2023.</w:t>
            </w:r>
            <w:r>
              <w:br/>
            </w:r>
            <w:r>
              <w:rPr>
                <w:rFonts w:ascii="Times New Roman"/>
                <w:b w:val="false"/>
                <w:i w:val="false"/>
                <w:color w:val="000000"/>
                <w:sz w:val="20"/>
              </w:rPr>
              <w:t>
</w:t>
            </w:r>
            <w:r>
              <w:rPr>
                <w:rFonts w:ascii="Times New Roman"/>
                <w:b w:val="false"/>
                <w:i w:val="false"/>
                <w:color w:val="000000"/>
                <w:sz w:val="20"/>
              </w:rPr>
              <w:t>3. Формирование списка участников апробации ICILS-2023.</w:t>
            </w:r>
            <w:r>
              <w:br/>
            </w:r>
            <w:r>
              <w:rPr>
                <w:rFonts w:ascii="Times New Roman"/>
                <w:b w:val="false"/>
                <w:i w:val="false"/>
                <w:color w:val="000000"/>
                <w:sz w:val="20"/>
              </w:rPr>
              <w:t>
4. Организация и проведение семинара с педагогической общественностью для диссеминации результатов ICILS-2018 "Обзор тестовых заданий и обсуждение уроков прошлого цикла".</w:t>
            </w:r>
          </w:p>
          <w:bookmarkEnd w:id="169"/>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PISA для школ</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для школ направлено на проведение внешней оценки на уровне отдельной школы вне цикла основного международного исследования, по итогам которого школа получает отчет об уровне функциональной грамотности обучающихся в сравнении с другими школами РК и более 70 стран мира. Это позволяет школе определить болевые точки и при правильной поддержке повысить результаты PISA. В 2021 году будут проведены следующие мероприятия по участию в PISА для школ: 1. Подписание соглашения с ОЭСР. 2. Подготовка инструментария (адаптация и перевод на казахский и русский языки). 3. Формирование выборки апробационного исследования. 4. Проведение апробационного исследования в организациях образования. 5. Оплата взноса за участие в PISA для школ. 6. Кодировка и обработка данных апробации. 7. Формирование национальной базы данных по итогам апробации.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 это единственное и самое масштабное международное исследование в мире, которое оценивает условия работы педагогов и образовательную среду в школах путем администрирования опросов среди учителей и директоров школ каждые шесть лет. TALIS предоставляет индикаторы по вопросам привлечения учителей в профессию, педагогического образования, поддержки начинающих учителей, непрерывного профессионального развития, педагогических практик, школьного климата и условиям работы. Будет получена объективная независимая и международно сопоставимая база данных по указанным аспектам деятельности учительского корпуса и об условиях труда педагогов, а также будут представлены тренды по сравнению с результатами TALIS-2018. В 2018 году Казахстан впервые принял участие в TALIS. Этот третий цикл прошел с участием более чем 260 тысяч учителей и директоров школ из 48 стран мира в том числе 6 566 учителей и 331 директор школы со всех регионов Казахстана. Результаты показали сильные (высокие показатели охвата и удовлетворенности мероприятиями профессионального развития ) и слабые (чрезмерная загруженность, существенно превышающая среднего по ОЭСР; низкая удовлетворенность учителей в городской местности) стороны по различным аспектам педагогического корпуса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5"/>
          <w:p>
            <w:pPr>
              <w:spacing w:after="20"/>
              <w:ind w:left="20"/>
              <w:jc w:val="both"/>
            </w:pPr>
            <w:r>
              <w:rPr>
                <w:rFonts w:ascii="Times New Roman"/>
                <w:b w:val="false"/>
                <w:i w:val="false"/>
                <w:color w:val="000000"/>
                <w:sz w:val="20"/>
              </w:rPr>
              <w:t>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bookmarkEnd w:id="175"/>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6"/>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bookmarkEnd w:id="176"/>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7"/>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109 "Проведение внешней оценки качества технического и профессионального образования"</w:t>
            </w:r>
          </w:p>
          <w:bookmarkEnd w:id="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International в г.Шанхай (Китай), оплата ежегодных членских взносов в международные ассоциации WorldSkills International и WorldSkills Europe</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8"/>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ТиПО на основе профессиональных стандартов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типовых учебных планов и программ по специальностям ТиПО на основе 297 профессиональных стандартов для приведения содержания обучения требованиям работодателей. Обновленные учебные планы и программы позволят сформировать профессиональные компетенции, необходимые для конкретного рабочего места, на основе модульного обучения с использованием прогрессивных технологий обучения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9"/>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экспертов в целях реализации проекта "Жас Маман"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экспертов для колледжей в рамках проекта "Жас маман"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0"/>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120 "Привлечение зарубежных экспертов в рамках проекта "Жас Маман"</w:t>
            </w:r>
          </w:p>
          <w:bookmarkEnd w:id="1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w:t>
            </w:r>
            <w:r>
              <w:rPr>
                <w:rFonts w:ascii="Times New Roman"/>
                <w:b w:val="false"/>
                <w:i w:val="false"/>
                <w:color w:val="000000"/>
                <w:sz w:val="20"/>
              </w:rPr>
              <w:t>102 "Услуги по подготовке специалистов с высшим и послевузовским образованием и организации деятельности в АОО "Назарбаев университет" за счет средств республиканского бюджета"</w:t>
            </w:r>
            <w:r>
              <w:br/>
            </w:r>
            <w:r>
              <w:rPr>
                <w:rFonts w:ascii="Times New Roman"/>
                <w:b w:val="false"/>
                <w:i w:val="false"/>
                <w:color w:val="000000"/>
                <w:sz w:val="20"/>
              </w:rPr>
              <w:t>
128 "Услуги по подготовке специалистов с высшим и послевузовским образованием и организации деятельности в АОО "Назарбаев университет" за счет целевого трансферта из Национального фонда"</w:t>
            </w:r>
          </w:p>
          <w:bookmarkEnd w:id="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51 900 718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2"/>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w:t>
            </w:r>
            <w:r>
              <w:br/>
            </w:r>
            <w:r>
              <w:rPr>
                <w:rFonts w:ascii="Times New Roman"/>
                <w:b w:val="false"/>
                <w:i w:val="false"/>
                <w:color w:val="000000"/>
                <w:sz w:val="20"/>
              </w:rPr>
              <w:t>
</w:t>
            </w:r>
            <w:r>
              <w:rPr>
                <w:rFonts w:ascii="Times New Roman"/>
                <w:b w:val="false"/>
                <w:i w:val="false"/>
                <w:color w:val="000000"/>
                <w:sz w:val="20"/>
              </w:rPr>
              <w:t>1.Подготовка аналитического отчета по реализации принципов Болонского процесса в Республике Казахстан.</w:t>
            </w:r>
            <w:r>
              <w:br/>
            </w:r>
            <w:r>
              <w:rPr>
                <w:rFonts w:ascii="Times New Roman"/>
                <w:b w:val="false"/>
                <w:i w:val="false"/>
                <w:color w:val="000000"/>
                <w:sz w:val="20"/>
              </w:rPr>
              <w:t>
</w:t>
            </w:r>
            <w:r>
              <w:rPr>
                <w:rFonts w:ascii="Times New Roman"/>
                <w:b w:val="false"/>
                <w:i w:val="false"/>
                <w:color w:val="000000"/>
                <w:sz w:val="20"/>
              </w:rPr>
              <w:t>2.Разработка методических рекомендаций по оценке качества образования в контексте Болонского процесса.</w:t>
            </w:r>
            <w:r>
              <w:br/>
            </w:r>
            <w:r>
              <w:rPr>
                <w:rFonts w:ascii="Times New Roman"/>
                <w:b w:val="false"/>
                <w:i w:val="false"/>
                <w:color w:val="000000"/>
                <w:sz w:val="20"/>
              </w:rPr>
              <w:t>
</w:t>
            </w:r>
            <w:r>
              <w:rPr>
                <w:rFonts w:ascii="Times New Roman"/>
                <w:b w:val="false"/>
                <w:i w:val="false"/>
                <w:color w:val="000000"/>
                <w:sz w:val="20"/>
              </w:rPr>
              <w:t>3.Проведение мониторинга и анализа развития инструментов Болонского процесса академической мобильности в вузах Казахстана.</w:t>
            </w:r>
            <w:r>
              <w:br/>
            </w:r>
            <w:r>
              <w:rPr>
                <w:rFonts w:ascii="Times New Roman"/>
                <w:b w:val="false"/>
                <w:i w:val="false"/>
                <w:color w:val="000000"/>
                <w:sz w:val="20"/>
              </w:rPr>
              <w:t>
4.Членские взносы в Европейский реестр обеспечения качества (EQAR) в целях развития национальной системы гарантии качества.</w:t>
            </w:r>
          </w:p>
          <w:bookmarkEnd w:id="182"/>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формирование рейтинга образовательных программ высших учебных заведений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работа по проведению оценки образовательных программ высших учебных заведений (уровня бакалавриат) выпускников, за исключением организаций образования, подведомственных органам национальной безопасности РК, органам прокуратуры РК, министерств внутренних дел, обороны, а также Министерства культуры и спорта РК на соответствие современным реалиям рынка труда, требованиям действующих организаций и предприятий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1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реестра образовательных программ высшего и послевузовского образования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еестр. Исключение ОП из реестра. Мониторинг работы реестра.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мониторингу и учету государственных образовательных и государственных студенческих кредитов, выданных в период с 1999 по 2005 годы, обеспечению их возврата, в том числе путем принудительного взыскания в судебном порядке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104 "Оплата услуг поверенным агентам по возврату образовательных кредитов"</w:t>
            </w:r>
          </w:p>
          <w:bookmarkEnd w:id="1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 (Казтест)</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 это система оценки уровня владения казахским языком граждан Республики Казахстан и иностранных граждан, осуществляющих различные виды деятельности на территории Республики Казахстан. Для реализации государственной языковой политики начиная с 2006 года ежегодно проводится тестирование по системе КАЗТЕСТ. Диагностическое тестирование государственных служащих и работников бюджетных организаций проводится бесплатно. Для обновления базы проводится разработка, две экспертизы и две корректировки тестовых заданий. Организовываются и проводятся курсы повышения квалификации разработчиков и экспертов тестовых заданий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108 "Оценка уровня знания казахского языка граждан Республики Казахстан"</w:t>
            </w:r>
          </w:p>
          <w:bookmarkEnd w:id="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Единым национальным тестированием</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8"/>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r>
              <w:br/>
            </w: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r>
              <w:br/>
            </w: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r>
              <w:br/>
            </w:r>
            <w:r>
              <w:rPr>
                <w:rFonts w:ascii="Times New Roman"/>
                <w:b w:val="false"/>
                <w:i w:val="false"/>
                <w:color w:val="000000"/>
                <w:sz w:val="20"/>
              </w:rPr>
              <w:t>
- организация и проведение ЕНТ.</w:t>
            </w:r>
          </w:p>
          <w:bookmarkEnd w:id="188"/>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магистратуру</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по группам образовательных программ состоят из теста по иностранному языку, теста по профилю группы образовательных программ, теста на определение готовности к обучению. Осуществление работы по разработке, экспертизе, апробации и корректировке тестовых заданий комплексного тестирования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1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и участия в XXX Всемирной зимней Универсиаде в г.Люцерн (Швейцария)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XXX Всемирной зимней Универсиаде в городе Люцерн (Швейцария), а также оплата взносов и расходов, связанных с участием в Универсиаде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XI летней Универсиады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ХI летней Универсиады Республики Казахстан среди студентов вузов Республики Казахстан по разным видам спорта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1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 промежуточные отчеты о научной и (или) научно-технической деятельности в рамках программно-целевого финансирования, итоговые отчеты о научной и (или) научно-технической деятельности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услуг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3"/>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w:t>
            </w:r>
            <w:r>
              <w:rPr>
                <w:rFonts w:ascii="Times New Roman"/>
                <w:b w:val="false"/>
                <w:i w:val="false"/>
                <w:color w:val="000000"/>
                <w:sz w:val="20"/>
              </w:rPr>
              <w:t>103 "Проведение государственной научно-технической экспертизы за счет средств республиканского бюджета"</w:t>
            </w:r>
            <w:r>
              <w:br/>
            </w:r>
            <w:r>
              <w:rPr>
                <w:rFonts w:ascii="Times New Roman"/>
                <w:b w:val="false"/>
                <w:i w:val="false"/>
                <w:color w:val="000000"/>
                <w:sz w:val="20"/>
              </w:rPr>
              <w:t>
112 "Проведение государственной научно-технической экспертизы за счет целевого трансферта из Национального фонда Республики Казахстан"</w:t>
            </w:r>
          </w:p>
          <w:bookmarkEnd w:id="1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4"/>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bookmarkEnd w:id="1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5"/>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w:t>
            </w:r>
            <w:r>
              <w:rPr>
                <w:rFonts w:ascii="Times New Roman"/>
                <w:b w:val="false"/>
                <w:i w:val="false"/>
                <w:color w:val="000000"/>
                <w:sz w:val="20"/>
              </w:rPr>
              <w:t>106 "Грантовое финансирование коммерциализации результатов научной и (или) научно-технической деятельности за счет средств республиканского бюджета"</w:t>
            </w:r>
            <w:r>
              <w:br/>
            </w:r>
            <w:r>
              <w:rPr>
                <w:rFonts w:ascii="Times New Roman"/>
                <w:b w:val="false"/>
                <w:i w:val="false"/>
                <w:color w:val="000000"/>
                <w:sz w:val="20"/>
              </w:rPr>
              <w:t>
113 "Грантовое финансирование коммерциализации результатов научной и (или) научно-технической деятельности за счет целевого трансферта из Национального фонда Республики Казахстан"</w:t>
            </w:r>
          </w:p>
          <w:bookmarkEnd w:id="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6"/>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1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7"/>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преподавателей общеобразовательных дисциплин по обновленному содержанию образования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преподавателей общеобразовательных дисциплин по планированию учебного процесса в контексте обновления содержания образования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мероприятий в области дополнительного образования "Медаль Елбасы"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дополнительного образования "Медаль Елбасы". Нормативное обеспечение системы для мотивации и развития детей и молодежи от 14 до 29 лет. Создание региональной сети системы для мотивации и развития молодежи от 14 до 29 лет. Мониторинг достижений участников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Национальной интеллектуальной олимпиады для сельских школ "Mың бала"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Национальной интеллектуальной олимпиады для сельских школ "Mың бала"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методическому обеспечению для диагностики способностей и профориентации детей</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системы талантов. Тестирование по оценке списобностей и профорентации школьников целевых групп, а также выявление одаренных детей для дальнейшего сопровождения и развития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"Академия Елбасы"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"Реализация инициативы Фонда Нурсултана Назарбаева на выявление и поддержку талантов "EL UMITI"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8"/>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подпрограмма</w:t>
            </w:r>
            <w:r>
              <w:br/>
            </w:r>
            <w:r>
              <w:rPr>
                <w:rFonts w:ascii="Times New Roman"/>
                <w:b w:val="false"/>
                <w:i w:val="false"/>
                <w:color w:val="000000"/>
                <w:sz w:val="20"/>
              </w:rPr>
              <w:t>
100 "Обеспечение развития государственного языка и других языков народа Казахстана"</w:t>
            </w:r>
          </w:p>
          <w:bookmarkEnd w:id="1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биологической безопасности, определение уровней биологических угроз, выявление новых биологических агентов, разработка эффективных средств индикации и идентификации опасных и особо опасных инфекций. Проработка вопросов обеспечения биологической безопасности с использованием уникальных штаммов коллекций опасных, особо опасных патогенов, вопросов организационного обеспечения биологической безопасности страны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 КН МОН РК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"Услуги по обеспечению биологической безопасности в сфере науки"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2020 – 2025 годы и стратегических направлений в области здравоохранения, обозначенных в Стратегии развития "Казахстан – 2050"</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2020 - 2025 годы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критериев оценки степени риска в сфере оказания медицинских услуг с использованием информационных систем здравоохранения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систематизация и анализ информации о проверках уполномоченного органа, расчет показателей степени риска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 и в рамках ОСМС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1"/>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системы здравоохранения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формирования и совершенствования национальных счетов здравоохранения, развития стандартов и регуляторной базы электронного здравоохранения, стратегического управления человеческими ресурсами и развития человеческого капитала системы здравоохранения, методологическая поддержка служб здравоохранения по вопросам дальнейшего развития медицинской помощи населению, методологического сопровождения модернизации медицинской науки и образования, оценки технологий здравоохранения, рационального назначения и использования лекарственных средств, развития формулярной системы Республики Казахстан, продвижения бренда Казахстана "Декларация Астаны по первичной медико-санитарной помощи" в мире и усиления международного сотрудничества в области здравоохранении, совершенствования сети организаций здравоохранения в части улучшения инфраструктуры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организаций здравоохранения по первичной медико-санитарной помощи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3"/>
          <w:p>
            <w:pPr>
              <w:spacing w:after="20"/>
              <w:ind w:left="20"/>
              <w:jc w:val="both"/>
            </w:pPr>
            <w:r>
              <w:rPr>
                <w:rFonts w:ascii="Times New Roman"/>
                <w:b w:val="false"/>
                <w:i w:val="false"/>
                <w:color w:val="000000"/>
                <w:sz w:val="20"/>
              </w:rPr>
              <w:t>
Оказание консультативно-технической поддержки и создание условий государствам-членам Европейского региона</w:t>
            </w:r>
            <w:r>
              <w:br/>
            </w:r>
            <w:r>
              <w:rPr>
                <w:rFonts w:ascii="Times New Roman"/>
                <w:b w:val="false"/>
                <w:i w:val="false"/>
                <w:color w:val="000000"/>
                <w:sz w:val="20"/>
              </w:rPr>
              <w:t>
ВОЗ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Предоставление помещения согласно требованиям Всемирной организации здравоохранения, предоставление оборудования, мебели и техники; создание условий работы Географически удаленного офиса в Казахстане</w:t>
            </w:r>
          </w:p>
          <w:bookmarkEnd w:id="203"/>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4"/>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5"/>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6"/>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bookmarkEnd w:id="2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(санитарной авиации). Организация и координация деятельности региональных отделений санитарной авиации. Развитие службы санитарной авиации в Республике Казахстан на основе международных стандартов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7"/>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107 "Оказание медицинской помощи в форме санитарной авиации за счет средств республиканского бюджета"</w:t>
            </w:r>
          </w:p>
          <w:bookmarkEnd w:id="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 области трансплантологии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Республике Казахстан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8"/>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114 "Услуги по координации в области трансплантологии"</w:t>
            </w:r>
          </w:p>
          <w:bookmarkEnd w:id="2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9"/>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r>
              <w:br/>
            </w: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w:t>
            </w:r>
            <w:r>
              <w:br/>
            </w: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РК,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санэпидблагополучия населения РК.</w:t>
            </w:r>
            <w:r>
              <w:br/>
            </w: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r>
              <w:br/>
            </w:r>
            <w:r>
              <w:rPr>
                <w:rFonts w:ascii="Times New Roman"/>
                <w:b w:val="false"/>
                <w:i w:val="false"/>
                <w:color w:val="000000"/>
                <w:sz w:val="20"/>
              </w:rPr>
              <w:t>
5. Обеспечение деятельности Оперативного центра по чрезвычайным ситуациям в области общественного здравоохранения.</w:t>
            </w:r>
          </w:p>
          <w:bookmarkEnd w:id="209"/>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0"/>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Разработка и внедрение системы сбора данных, оценки и мониторинга программ профилактики инфекций инфекционного контроля при оказании медицинской помощи. 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 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1"/>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w:t>
            </w:r>
            <w:r>
              <w:br/>
            </w: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пораженность блохами и клещами;</w:t>
            </w:r>
            <w:r>
              <w:br/>
            </w: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заселенность грызунами;</w:t>
            </w:r>
            <w:r>
              <w:br/>
            </w:r>
            <w:r>
              <w:rPr>
                <w:rFonts w:ascii="Times New Roman"/>
                <w:b w:val="false"/>
                <w:i w:val="false"/>
                <w:color w:val="000000"/>
                <w:sz w:val="20"/>
              </w:rPr>
              <w:t>
</w:t>
            </w:r>
            <w:r>
              <w:rPr>
                <w:rFonts w:ascii="Times New Roman"/>
                <w:b w:val="false"/>
                <w:i w:val="false"/>
                <w:color w:val="000000"/>
                <w:sz w:val="20"/>
              </w:rPr>
              <w:t>обследование населенных пунктов на энзоотичных по чуме и другим особо опасным инфекциям территориях на пораженность блохами и клещами;</w:t>
            </w:r>
            <w:r>
              <w:br/>
            </w:r>
            <w:r>
              <w:rPr>
                <w:rFonts w:ascii="Times New Roman"/>
                <w:b w:val="false"/>
                <w:i w:val="false"/>
                <w:color w:val="000000"/>
                <w:sz w:val="20"/>
              </w:rPr>
              <w:t>
</w:t>
            </w:r>
            <w:r>
              <w:rPr>
                <w:rFonts w:ascii="Times New Roman"/>
                <w:b w:val="false"/>
                <w:i w:val="false"/>
                <w:color w:val="000000"/>
                <w:sz w:val="20"/>
              </w:rPr>
              <w:t>проведение полевой и поселковой дезинсекции на энзоотичной по чуме территории не менее 805 100 тыс. кв.м;</w:t>
            </w:r>
            <w:r>
              <w:br/>
            </w:r>
            <w:r>
              <w:rPr>
                <w:rFonts w:ascii="Times New Roman"/>
                <w:b w:val="false"/>
                <w:i w:val="false"/>
                <w:color w:val="000000"/>
                <w:sz w:val="20"/>
              </w:rPr>
              <w:t>
</w:t>
            </w:r>
            <w:r>
              <w:rPr>
                <w:rFonts w:ascii="Times New Roman"/>
                <w:b w:val="false"/>
                <w:i w:val="false"/>
                <w:color w:val="000000"/>
                <w:sz w:val="20"/>
              </w:rPr>
              <w:t>проведение поселковой дератизации на энзоотичной по чуме территории;</w:t>
            </w:r>
            <w:r>
              <w:br/>
            </w:r>
            <w:r>
              <w:rPr>
                <w:rFonts w:ascii="Times New Roman"/>
                <w:b w:val="false"/>
                <w:i w:val="false"/>
                <w:color w:val="000000"/>
                <w:sz w:val="20"/>
              </w:rPr>
              <w:t>
</w:t>
            </w:r>
            <w:r>
              <w:rPr>
                <w:rFonts w:ascii="Times New Roman"/>
                <w:b w:val="false"/>
                <w:i w:val="false"/>
                <w:color w:val="000000"/>
                <w:sz w:val="20"/>
              </w:rPr>
              <w:t>лабораторные исследования материала от больных и контактных лиц с подозрением на особо опасные (бактериологические, бактериоскопические, иммунологические, молекулярно-генетические). Синтез праймеров для детекции специфичных генов ДНК возбудителей особо опасных инфекций;</w:t>
            </w:r>
            <w:r>
              <w:br/>
            </w:r>
            <w:r>
              <w:rPr>
                <w:rFonts w:ascii="Times New Roman"/>
                <w:b w:val="false"/>
                <w:i w:val="false"/>
                <w:color w:val="000000"/>
                <w:sz w:val="20"/>
              </w:rPr>
              <w:t>
лабораторные исследования проб от животных и из окружающей среды на наличие возбудителей особо опасных инфекций (бактериологические, бактериоскопические, иммунологические, молекулярно-генетические). Сбор,</w:t>
            </w:r>
          </w:p>
          <w:bookmarkEnd w:id="211"/>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2"/>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3"/>
          <w:p>
            <w:pPr>
              <w:spacing w:after="20"/>
              <w:ind w:left="20"/>
              <w:jc w:val="both"/>
            </w:pPr>
            <w:r>
              <w:rPr>
                <w:rFonts w:ascii="Times New Roman"/>
                <w:b w:val="false"/>
                <w:i w:val="false"/>
                <w:color w:val="000000"/>
                <w:sz w:val="20"/>
              </w:rPr>
              <w:t>
взятие и транспортировка материала из природных очагов чумы и других инфекционных болезней (индикация, экспертные исследования); молекулярное-генетическое изучение штаммов возбудителей особо опасных инфекций методом ПЦР. Генетическое типирование штаммов возбудителей ООИ с использованием мультилокусного VNTR анализа (MLVA) и по SNP локусам с помощью методом Melt-MAMA и методом фрагментарного анализа для внутривидовой дифференциации штаммов возбудителей ООИ, выделенных на территории РК. Синтез специфичных олигонуклеотидов для проведения ПЦР и детекции единичных нкулеотидных замен (SNP) методом Melt-MAMA, подбор оптимальных параметров амплификации;</w:t>
            </w:r>
            <w:r>
              <w:br/>
            </w:r>
            <w:r>
              <w:rPr>
                <w:rFonts w:ascii="Times New Roman"/>
                <w:b w:val="false"/>
                <w:i w:val="false"/>
                <w:color w:val="000000"/>
                <w:sz w:val="20"/>
              </w:rPr>
              <w:t>
</w:t>
            </w:r>
            <w:r>
              <w:rPr>
                <w:rFonts w:ascii="Times New Roman"/>
                <w:b w:val="false"/>
                <w:i w:val="false"/>
                <w:color w:val="000000"/>
                <w:sz w:val="20"/>
              </w:rPr>
              <w:t>приготовление биологических препаратов для диагностики особо опасных инфекций согласно утвержденному плану на 2020 год;</w:t>
            </w:r>
            <w:r>
              <w:br/>
            </w:r>
            <w:r>
              <w:rPr>
                <w:rFonts w:ascii="Times New Roman"/>
                <w:b w:val="false"/>
                <w:i w:val="false"/>
                <w:color w:val="000000"/>
                <w:sz w:val="20"/>
              </w:rPr>
              <w:t>
</w:t>
            </w:r>
            <w:r>
              <w:rPr>
                <w:rFonts w:ascii="Times New Roman"/>
                <w:b w:val="false"/>
                <w:i w:val="false"/>
                <w:color w:val="000000"/>
                <w:sz w:val="20"/>
              </w:rPr>
              <w:t>депонирование штаммов ООИ: Yersinia pestis, Vibrio cholerae, Bacillus anthracis, Francisella tularensis и штаммов по заявке для производственных нужд по линии МЗ РК;</w:t>
            </w:r>
            <w:r>
              <w:br/>
            </w:r>
            <w:r>
              <w:rPr>
                <w:rFonts w:ascii="Times New Roman"/>
                <w:b w:val="false"/>
                <w:i w:val="false"/>
                <w:color w:val="000000"/>
                <w:sz w:val="20"/>
              </w:rPr>
              <w:t>
</w:t>
            </w:r>
            <w:r>
              <w:rPr>
                <w:rFonts w:ascii="Times New Roman"/>
                <w:b w:val="false"/>
                <w:i w:val="false"/>
                <w:color w:val="000000"/>
                <w:sz w:val="20"/>
              </w:rPr>
              <w:t>паспортизация коллекционных, депонированных и свежевыделенных штаммов с использованием микробиологических и информационных методов для введения электронного учета, каталогизации и инвентаризации с помощью цифровой системы контроля патогенных микроорганизмов (англ. название PathogenAgentControlSystem);</w:t>
            </w:r>
            <w:r>
              <w:br/>
            </w:r>
            <w:r>
              <w:rPr>
                <w:rFonts w:ascii="Times New Roman"/>
                <w:b w:val="false"/>
                <w:i w:val="false"/>
                <w:color w:val="000000"/>
                <w:sz w:val="20"/>
              </w:rPr>
              <w:t>
поддержка жизнеспособности основных биологических</w:t>
            </w:r>
          </w:p>
          <w:bookmarkEnd w:id="213"/>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4"/>
          <w:p>
            <w:pPr>
              <w:spacing w:after="20"/>
              <w:ind w:left="20"/>
              <w:jc w:val="both"/>
            </w:pPr>
            <w:r>
              <w:rPr>
                <w:rFonts w:ascii="Times New Roman"/>
                <w:b w:val="false"/>
                <w:i w:val="false"/>
                <w:color w:val="000000"/>
                <w:sz w:val="20"/>
              </w:rPr>
              <w:t>
свойств коллекционных, депонированных, референтных, вакцинных, производственных и учебных штаммов республиканской коллекции МЗР: чумного микроба (Yersinia pestis), холерного вибриона (Vibrio cholerae), сибирской язвы (Bacillus anthracis), туляремий (Francisella tularensis), бруцеллеза (Brucella spp.) и с использованием бактериологических методов;</w:t>
            </w:r>
            <w:r>
              <w:br/>
            </w:r>
            <w:r>
              <w:rPr>
                <w:rFonts w:ascii="Times New Roman"/>
                <w:b w:val="false"/>
                <w:i w:val="false"/>
                <w:color w:val="000000"/>
                <w:sz w:val="20"/>
              </w:rPr>
              <w:t>
</w:t>
            </w:r>
            <w:r>
              <w:rPr>
                <w:rFonts w:ascii="Times New Roman"/>
                <w:b w:val="false"/>
                <w:i w:val="false"/>
                <w:color w:val="000000"/>
                <w:sz w:val="20"/>
              </w:rPr>
              <w:t>прогноз, оценка рисков и эпидемиологический анализ в природных очагах чумы и других особо опасных инфекций на подконтрольных территориях;</w:t>
            </w:r>
            <w:r>
              <w:br/>
            </w:r>
            <w:r>
              <w:rPr>
                <w:rFonts w:ascii="Times New Roman"/>
                <w:b w:val="false"/>
                <w:i w:val="false"/>
                <w:color w:val="000000"/>
                <w:sz w:val="20"/>
              </w:rPr>
              <w:t>
</w:t>
            </w:r>
            <w:r>
              <w:rPr>
                <w:rFonts w:ascii="Times New Roman"/>
                <w:b w:val="false"/>
                <w:i w:val="false"/>
                <w:color w:val="000000"/>
                <w:sz w:val="20"/>
              </w:rPr>
              <w:t>создание электронных геоинформационных карт распространения природных и почвенных очагов особо опасных инфекций;</w:t>
            </w:r>
            <w:r>
              <w:br/>
            </w:r>
            <w:r>
              <w:rPr>
                <w:rFonts w:ascii="Times New Roman"/>
                <w:b w:val="false"/>
                <w:i w:val="false"/>
                <w:color w:val="000000"/>
                <w:sz w:val="20"/>
              </w:rPr>
              <w:t>
</w:t>
            </w:r>
            <w:r>
              <w:rPr>
                <w:rFonts w:ascii="Times New Roman"/>
                <w:b w:val="false"/>
                <w:i w:val="false"/>
                <w:color w:val="000000"/>
                <w:sz w:val="20"/>
              </w:rPr>
              <w:t>сбор информации,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w:t>
            </w:r>
            <w:r>
              <w:br/>
            </w:r>
            <w:r>
              <w:rPr>
                <w:rFonts w:ascii="Times New Roman"/>
                <w:b w:val="false"/>
                <w:i w:val="false"/>
                <w:color w:val="000000"/>
                <w:sz w:val="20"/>
              </w:rPr>
              <w:t>
</w:t>
            </w:r>
            <w:r>
              <w:rPr>
                <w:rFonts w:ascii="Times New Roman"/>
                <w:b w:val="false"/>
                <w:i w:val="false"/>
                <w:color w:val="000000"/>
                <w:sz w:val="20"/>
              </w:rPr>
              <w:t>организация обучения на закрепленной территории профессиональных медицинских кадров: эпидемиологов, инфекционистов, биологов, среднего медицинского персонала, дезинфекторов, медицинских работников первичной медико-санитарной помощи и сотрудников иных министерств и ведомств Республики Казахстан на тренингах, семинарах, тренировочных учениях по профилактике и мерам реагирования на биологические угрозы;</w:t>
            </w:r>
            <w:r>
              <w:br/>
            </w:r>
            <w:r>
              <w:rPr>
                <w:rFonts w:ascii="Times New Roman"/>
                <w:b w:val="false"/>
                <w:i w:val="false"/>
                <w:color w:val="000000"/>
                <w:sz w:val="20"/>
              </w:rPr>
              <w:t>
участие в подготовке проектов нормативных правовых актов,</w:t>
            </w:r>
          </w:p>
          <w:bookmarkEnd w:id="214"/>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методических документов, алгоритмов, регламентов, макетов-образцов листовок, брошюр, постеров, инфографики по профилактике особо опасных инфекций;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проведении мероприятий по профилактике и мерам реагирования на особо опасные инфекции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5"/>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w:t>
            </w:r>
            <w:r>
              <w:br/>
            </w:r>
            <w:r>
              <w:rPr>
                <w:rFonts w:ascii="Times New Roman"/>
                <w:b w:val="false"/>
                <w:i w:val="false"/>
                <w:color w:val="000000"/>
                <w:sz w:val="20"/>
              </w:rPr>
              <w:t>
</w:t>
            </w:r>
            <w:r>
              <w:rPr>
                <w:rFonts w:ascii="Times New Roman"/>
                <w:b w:val="false"/>
                <w:i w:val="false"/>
                <w:color w:val="000000"/>
                <w:sz w:val="20"/>
              </w:rPr>
              <w:t>обеспечение регулярных тренингов и ретренингов для специалистов лабораторий BSL-2 и BSL-3 ЦРЛ;</w:t>
            </w:r>
            <w:r>
              <w:br/>
            </w:r>
            <w:r>
              <w:rPr>
                <w:rFonts w:ascii="Times New Roman"/>
                <w:b w:val="false"/>
                <w:i w:val="false"/>
                <w:color w:val="000000"/>
                <w:sz w:val="20"/>
              </w:rPr>
              <w:t>
</w:t>
            </w:r>
            <w:r>
              <w:rPr>
                <w:rFonts w:ascii="Times New Roman"/>
                <w:b w:val="false"/>
                <w:i w:val="false"/>
                <w:color w:val="000000"/>
                <w:sz w:val="20"/>
              </w:rPr>
              <w:t>оценка биологических рисков стандартных операционных процедур ЦРЛ;</w:t>
            </w:r>
            <w:r>
              <w:br/>
            </w:r>
            <w:r>
              <w:rPr>
                <w:rFonts w:ascii="Times New Roman"/>
                <w:b w:val="false"/>
                <w:i w:val="false"/>
                <w:color w:val="000000"/>
                <w:sz w:val="20"/>
              </w:rPr>
              <w:t>
</w:t>
            </w:r>
            <w:r>
              <w:rPr>
                <w:rFonts w:ascii="Times New Roman"/>
                <w:b w:val="false"/>
                <w:i w:val="false"/>
                <w:color w:val="000000"/>
                <w:sz w:val="20"/>
              </w:rPr>
              <w:t>обеспечение лаборатории ЦРЛ стандартизованными биологическими моделями SPF (SpecificPathogenFree) категории – мыши, крысы и кролики линии NewZeelandWhite для проведения научных исследований;</w:t>
            </w:r>
            <w:r>
              <w:br/>
            </w:r>
            <w:r>
              <w:rPr>
                <w:rFonts w:ascii="Times New Roman"/>
                <w:b w:val="false"/>
                <w:i w:val="false"/>
                <w:color w:val="000000"/>
                <w:sz w:val="20"/>
              </w:rPr>
              <w:t>
мониторинг здоровья лабораторных животных модели SPF (SpecificPathogenFree); изучение вирулентности возбудителей чумного микроба на модели SPF лабораторных животных</w:t>
            </w:r>
          </w:p>
          <w:bookmarkEnd w:id="215"/>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6"/>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7"/>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повышение грамотности населения в вопросах здоровья, санитарная грамотность в профилактике Covid-19, социально значимых заболеваний, профилактике коронавирусной инфекции и других пандемий. Проведение информационно-разъяснительной работы по реабилитации населения, перенесших Covid-19. Межсекторальное межведомственное участие в организации работы с населением, продвижении приверженности к здоровому образу жизни, санитарной грамотности, соблюдение эпидемиологических мер по профилактике Covid-19</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8"/>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104 "Пропаганда здорового образа жизни"</w:t>
            </w:r>
          </w:p>
          <w:bookmarkEnd w:id="2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ВИЧ-инфекции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9"/>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105 "Реализация мероприятий по профилактике и борьбе со СПИД"</w:t>
            </w:r>
          </w:p>
          <w:bookmarkEnd w:id="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0"/>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100 "Воссоздание, сооружение памятников историко-культурного наследия за счет средств республиканского бюджета"</w:t>
            </w:r>
          </w:p>
          <w:bookmarkEnd w:id="2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работ памятников истории и культуры республиканского значения: комплекс дома-музея Жамбыла, Литературно-мемориальный дом-музей М.О. Ауэзова, архитектор Г.Г. Герасимов, 1961 год</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123 "Воссоздание, сооружение памятников историко-культурного наследия за счет целевого трансферта из Национального фонда Республики Казахстан"</w:t>
            </w:r>
          </w:p>
          <w:bookmarkEnd w:id="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2"/>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bookmarkEnd w:id="2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обеспечение непрерывного технологического процесса, тиражирование и дистрибьюция национальных фильмов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дистрибьюция и тиражирование национальных фильмов, обеспечение непрерывного кинотехнологического процесса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 за счет средств республиканского бюджета"</w:t>
            </w:r>
          </w:p>
          <w:bookmarkEnd w:id="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проведение концертных мероприятий в рамках официальных встреч Первого Президента РК - Елбасы, Главы государства и Премьер-Министра с иностранными делегациями, музыкальной программы в рамках приема от имени Председателя Сената Парламента - Руководителя Секретариата Съезда лидеров мировых и традиционных религий в честь участников ХІХ заседания Секретариата Съезда, мероприятий в рамках 30-летия Независимости Республики Казахстан, 175-летия Жамбыла Жабаева, обеспечение участия творческих коллективов и исполнителей в мероприятиях СНГ, ЕЭС, ШОС, ТЮРКСОЙ, ЮНЕСКО, Синьцзян - Уйгурского автономного района, а также проведение культурных мероприятий, в числе которых фестивали, конкурсы, организация айтысов, концертов творческих коллективов и отдельных исполнителей Казахстана за рубежом, выступлении и гастролей зарубежных исполнителей в Казахстане,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организация юбилейных мероприятий, в том числе в рамках 175-летнего юбилея Жамбыла Жабаева и 30-летия Независимости Республики Казахстан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 за счет средств республиканского бюджета"</w:t>
            </w:r>
          </w:p>
          <w:bookmarkEnd w:id="2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 значимых и культурных мероприятий для приобретения услуг по классическому танцу и балету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w:t>
            </w:r>
            <w:r>
              <w:rPr>
                <w:rFonts w:ascii="Times New Roman"/>
                <w:b w:val="false"/>
                <w:i w:val="false"/>
                <w:color w:val="000000"/>
                <w:sz w:val="20"/>
              </w:rPr>
              <w:t>105 "Проведение социально значимых и культурных мероприятий за счет средств республиканского бюджета"</w:t>
            </w:r>
            <w:r>
              <w:br/>
            </w:r>
            <w:r>
              <w:rPr>
                <w:rFonts w:ascii="Times New Roman"/>
                <w:b w:val="false"/>
                <w:i w:val="false"/>
                <w:color w:val="000000"/>
                <w:sz w:val="20"/>
              </w:rPr>
              <w:t>
127 "Проведение социально значимых и культурных мероприятий за счет целевого трансферта из Национального фонда Республики Казахстан"</w:t>
            </w:r>
          </w:p>
          <w:bookmarkEnd w:id="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культуры Беларуси, России в Казахстане и Казахстана в Норвегии, Кыргызстане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6"/>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127 "Проведение социально значимых и культурных мероприятий за счет целевого трансферта из Национального фонда Республики Казахстан"</w:t>
            </w:r>
          </w:p>
          <w:bookmarkEnd w:id="2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7"/>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 за счет средств республиканского бюджета"</w:t>
            </w:r>
          </w:p>
          <w:bookmarkEnd w:id="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паралимпийским видам спорта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паралимпийским видам спорта в международных соревнованиях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паралимпийский комитет Республики Казахстан"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8"/>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 за счет средств республиканского бюджета"</w:t>
            </w:r>
          </w:p>
          <w:bookmarkEnd w:id="2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9"/>
          <w:p>
            <w:pPr>
              <w:spacing w:after="20"/>
              <w:ind w:left="20"/>
              <w:jc w:val="both"/>
            </w:pPr>
            <w:r>
              <w:rPr>
                <w:rFonts w:ascii="Times New Roman"/>
                <w:b w:val="false"/>
                <w:i w:val="false"/>
                <w:color w:val="000000"/>
                <w:sz w:val="20"/>
              </w:rPr>
              <w:t>
041 "Подготовка кадров в области культуры и искусства"</w:t>
            </w:r>
            <w:r>
              <w:br/>
            </w:r>
            <w:r>
              <w:rPr>
                <w:rFonts w:ascii="Times New Roman"/>
                <w:b w:val="false"/>
                <w:i w:val="false"/>
                <w:color w:val="000000"/>
                <w:sz w:val="20"/>
              </w:rPr>
              <w:t>
103 "Обеспечение образовательного процесса в области хореографии"</w:t>
            </w:r>
          </w:p>
          <w:bookmarkEnd w:id="2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формированию национального туристского продукта и продвижение его на международном и внутреннем рынке</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развития туристской отрасли на 2019 – 2025 годы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0"/>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 за счет средств республиканского бюджета"</w:t>
            </w:r>
          </w:p>
          <w:bookmarkEnd w:id="2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821 439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радиоционных и электрофизических установок РГП "Национальный ядерный центр РК"</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 Министерства энергетики РК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1"/>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 Министерства энергетики РК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2"/>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РК"</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комплекса услуг по безопасному функционированию геофизических установок РГП на ПХВ "Национальный ядерный центр Республики Казахстан" Министерства энергетики РК,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 Министерства энергетики РК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3"/>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и пожарной безопасности реакторной установки БН-350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4"/>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стран по вступлению в ОЭСР и выработка рекомендаций на основе опыта этих стран для Республики Казахстан; аналитическая и консультационная поддержка государственных органов по реализации обзоров ОЭСР в рамках Меморандума и II фазы Страновой программы; мониторинг исполнения Дорожной карты по реализации рекомендаций ОЭСР; мониторинг реализации Плана действий по взаимодействию с ОЭСР; формирование ежеквартального электронного дайджеста "Казахстан-ОЭСР"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r>
              <w:br/>
            </w: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bookmarkEnd w:id="2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вопросам совершенствования государственного регулирования предпринимательской деятельности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дальнейшей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r>
              <w:br/>
            </w: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bookmarkEnd w:id="2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экспертно-аналитического сопровождения и технической поддержки по улучшению позиций Казахстана в рейтинге "Doing Business"</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научному и методическому обеспечению мобилизационной подготовки и мобилизации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4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хода отраслевых и институциональных реформ в рамках стратегических документов и отдельных поручений Президента Республики Казахстан; выявление системных проблем и рисков в социально-экономической сфере, региональной политике, а также по иным важным направлениям развития страны; выработка рекомендаций, направленных на повышение эффективности реализации реформ, отраслевой и региональной государственной политики, качества работы государственных органов и квазигосударственного сектора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r>
              <w:br/>
            </w:r>
            <w:r>
              <w:rPr>
                <w:rFonts w:ascii="Times New Roman"/>
                <w:b w:val="false"/>
                <w:i w:val="false"/>
                <w:color w:val="000000"/>
                <w:sz w:val="20"/>
              </w:rPr>
              <w:t>
103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 за счет Национального фонда Республики Казахстан"</w:t>
            </w:r>
          </w:p>
          <w:bookmarkEnd w:id="2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периодического национального рейтинга качества жизни городов. Организация мониторинга обеспеченности объектами и услугами Системы региональных стандартов населенных пунктов страны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 - 4-ый этап</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и интегрированные с ними проекты нормативных правовых актов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вопросам экономической эффективности государственных инвестиционных проектов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определению нового подхода к принятию решений по проектам развития и определению эффективности планирования и реализации инвестиционных проектов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bookmarkEnd w:id="2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научной экономической экспертизы законопроектов Республики Казахстан в соответствии с требованиями Правил проведения научной экспертизы проектов нормативных правовых актов: 1) оценка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 2) определение возможной эффективности нормативного правового акта; 3) выявление возможных отрицательных последствий принятия проекта в качестве нормативного правового акта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115 "Научная экономическая экспертиза законопроектов Республики Казахстан"</w:t>
            </w:r>
          </w:p>
          <w:bookmarkEnd w:id="2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6"/>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bookmarkEnd w:id="2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60 573 106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рамках республиканской целевой научно-технической программы "Создание государственной системы межотраслевой научно-технической информации Республики Казахстан на основе специальных материалов"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7"/>
          <w:p>
            <w:pPr>
              <w:spacing w:after="20"/>
              <w:ind w:left="20"/>
              <w:jc w:val="both"/>
            </w:pPr>
            <w:r>
              <w:rPr>
                <w:rFonts w:ascii="Times New Roman"/>
                <w:b w:val="false"/>
                <w:i w:val="false"/>
                <w:color w:val="000000"/>
                <w:sz w:val="20"/>
              </w:rPr>
              <w:t>
090 "Содействие развитию отраслей промышленности"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2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8"/>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w:t>
            </w:r>
            <w:r>
              <w:rPr>
                <w:rFonts w:ascii="Times New Roman"/>
                <w:b w:val="false"/>
                <w:i w:val="false"/>
                <w:color w:val="000000"/>
                <w:sz w:val="20"/>
              </w:rPr>
              <w:t>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r>
              <w:br/>
            </w:r>
            <w:r>
              <w:rPr>
                <w:rFonts w:ascii="Times New Roman"/>
                <w:b w:val="false"/>
                <w:i w:val="false"/>
                <w:color w:val="000000"/>
                <w:sz w:val="20"/>
              </w:rPr>
              <w:t>
109 "Средний ремонт автомобильных дорог республиканского значения за счет средств целевого трансферта из Национального фонда Республики Казахстан"</w:t>
            </w:r>
          </w:p>
          <w:bookmarkEnd w:id="2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96 015 416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озеру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индустрии и инфраструктурного развития Республики Казахстан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9"/>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bookmarkEnd w:id="2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Оцифровка нормативных правовых актов и нормативных технических документов в области архитектуры, градостроительства и строительства. 2. Совершенствование нормативной базы строительной сферы Республики Казахстан путем своевременной разработки необходимых нормативных технических документов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0"/>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1"/>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100 "Совершенствование нормативно-технических документов в сфере архитектурной, градостроительной и строительной деятельности"</w:t>
            </w:r>
            <w:r>
              <w:br/>
            </w:r>
            <w:r>
              <w:rPr>
                <w:rFonts w:ascii="Times New Roman"/>
                <w:b w:val="false"/>
                <w:i w:val="false"/>
                <w:color w:val="000000"/>
                <w:sz w:val="20"/>
              </w:rPr>
              <w:t>
101 "Совершенствование нормативно-технических документов в сфере архитектурной, градостроительной и строительной деятельности за счет целевого трансферта из Национального фонда Республики Казахстан"</w:t>
            </w:r>
          </w:p>
          <w:bookmarkEnd w:id="2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Южного региона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Южного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2"/>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3"/>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r>
              <w:br/>
            </w:r>
            <w:r>
              <w:rPr>
                <w:rFonts w:ascii="Times New Roman"/>
                <w:b w:val="false"/>
                <w:i w:val="false"/>
                <w:color w:val="000000"/>
                <w:sz w:val="20"/>
              </w:rPr>
              <w:t>
(РГП "Госградкадастр")</w:t>
            </w:r>
          </w:p>
          <w:bookmarkEnd w:id="253"/>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4"/>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 представляет собой градостроительную стратегию долгосрочного развития территории и содержит проектные предложения на промежуточный, расчетный и прогнозный сроки проектирования, включая потребность населения и бизнеса в инфраструктуре</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 (РГП "Госградкадастр")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5"/>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bookmarkEnd w:id="2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7"/>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bookmarkEnd w:id="2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8"/>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bookmarkEnd w:id="2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9"/>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bookmarkEnd w:id="2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очередного конкурсного отбора в Президентский молодежный кадровый резерв</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услуги по проведению отбора в Президентский молодежный кадровый резерв</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0"/>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r>
              <w:br/>
            </w:r>
            <w:r>
              <w:rPr>
                <w:rFonts w:ascii="Times New Roman"/>
                <w:b w:val="false"/>
                <w:i w:val="false"/>
                <w:color w:val="000000"/>
                <w:sz w:val="20"/>
              </w:rPr>
              <w:t>
100 "Обеспечение деятельности уполномоченного органа по формированию и реализации единой государственной политики в сфере государственной службы"</w:t>
            </w:r>
          </w:p>
          <w:bookmarkEnd w:id="2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и проведению обучения для медицинских и иных сотрудников системы Управления Делами Президента Республики Казахстан</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обучений медицинских и иных сотрудников системы Управления Делами Президента Республики Казахстан с целью поддержания и развития профессиональных и коммуникативных компетенций в функциональной деятельности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61"/>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bookmarkEnd w:id="2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