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362" w14:textId="6400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2020 года № 595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 416)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8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решений Евразийской экономической комиссии (далее - Комиссия) помимо МИД в обязательном порядке согласовываются с Министерством торговли и интеграции Республики Казахстан (далее - Министерство торговли и интеграции) и Министерством юстиции Республики Казахстан (далее - Министерство юстиции).";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14-2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торговли и интеграции.";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14-3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"14-3. Координация и взаимодействие центральных государственных органов с Комиссией осуществляются Министерством торговли и интеграции.";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36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торговли и интеграции и другие заинтересованные государственные органы Республики Казахстан.";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Верховный Суд, получивший запрос международного судебного органа о судебной практике, в целях уведомления направляет копии запроса и соответствующего ответа в адрес МИД, Министерства юстиции, Министерства торговли и интеграции и других заинтересованных органов Республики Казахстан.";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40 и 41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государственный орган, инициирующий обращение в международный судебный орган, в течение 20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 чем за 10 рабочих дней до направления его в соответствующий международный судебный орган.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 уведомляет о принятом решении МИД, Министерство торговли и интеграции и Министерство юстиции не позднее чем за 10 рабочих дней до направления обращения в соответствующий международный судебный орган.".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