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6710" w14:textId="8926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февраля 2011 года № 120 "Об утверждении Правил определения исторических затрат и стоимости геологической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2014 года № 30. Утратило силу постановлением Правительства Республики Казахстан от 20 августа 2015 года №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2011 года № 120 «Об утверждении Правил определения исторических затрат и стоимости геологической информации» (САПП Республики Казахстан, 2011 г., № 19, ст. 231)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исторических затрат и стоимости геологической информации,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Для определения стоимости геологической информации при получении права недропользования на добычу и совмещенную разведку и добычу применяются процентные ставки от суммы исторических затрат. Процентные ставки дифференцируются в зависимости от вида полезного ископаемого: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Углеводородное сырье: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разведка и добыча - 2 %, добыча - 3 %.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Твердые полезные ископаемые (включая общераспространенные):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разведка и добыча - 2 %, добыча - 2,5 %.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Подземные воды (включая лечебные грязи):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разведка и добыча - 2,5 %, добыча - 4 %.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геологической информации при получении права недропользования на разведку определяется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54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геол.инф.= Кмрп х Sконт.тер. х Кп,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54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геол.инф. – стоимость геологической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Кмрп – коэффициент месячного расчетного показателя по видам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Sконт.тер. – общая площадь контрактной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– поправочный коэффициент по видам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месячного расчетного показателя дифференцируется в зависимости от вида полезного ископаемого: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углеводородное сырье – 310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твердые полезные ископаемые – 150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общераспространенные полезные ископаемые – 100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подземные воды (включая лечебные грязи) – 50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дифференцируется в зависимости от вида полезного ископаемого: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углеводородное сырье – 0,01;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твердые полезные ископаемые – 0,015;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общераспространенные полезные ископаемые – 0,015;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подземные воды (включая лечебные грязи) – 0,015.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геологической информации, определенная при получении права на разведку, не входит в стоимость геологической информации, определяемой при получении права недропользования на добычу или совмещенную разведку и добычу.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геологической информации по свободному от недропользования объекту стоимость одной единицы геологической информации определяется в размере одного месячного расчетного показателя.».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