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c891" w14:textId="f00c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октября 2009 года № 1710 "Об утверждении стандартов государственных услуг Министерства транспорта и коммуникаций Республики Казахстан в сфере транспортного контроля" и от 17 ноября 2011 года № 1351 "Об утверждении Правил регистрации железнодорожного подвижного состава"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1307. Утратило силу постановлением Правительства Республики Казахстан от 1 сентября 2015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2011 года № 1351 «Об утверждении Правил регистрации железнодорожного подвижного состава» (САПП Республики Казахстан, 2012 г., № 3, ст. 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государственной регистрации подвижного состава и его залога»;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государственной регистрации подвижного состава и его залога.»;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железнодорожного подвижного состава,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1307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1351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подвижного состава и его залога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государственной регистрации подвижного состава и его залога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«О железнодорожном транспорте» и определяют порядок регистрации, перерегистрации подвижного состава и его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 подвижного состава, предназначенного для перевозок пассажиров, багажа, грузов, грузобагажа и почтовых отправлений железнодорожным транспортом в Республике Казахстан, и его залога производится территориальными органами Комитета транспортного контроля Министерства транспорта и коммуникаций Республики Казахстан (далее – регистрирующий орган) в целях формирования единого государственного банка данных и соблюдения требований безопасности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регистрации, вне зависимости от формы собственности, сферы и места применения, подлежат единицы подвижного состава, имеющие право выхода на пути общего пользования, а также используемые для внутренних технологических целей. В их число входят единицы подвижного состава, собственные либо арендуемые физическими и юридическими лицами Республики Казахстан, иностранными юридическими лицами, иностранными гражданами, лицами без гражданства и международными организациями, а также находящиеся в доверительном управлении либо имущественном найме.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Прошедший государственную регистрацию либо перерегистрацию подвижной состав подлежит внесению в Государственный реестр подвижного состава (далее – реестр) регистрирующим органом согласно приложению 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регистрации,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
подвижного состава и регистрации его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Государственная регистрация либо перерегистрация подвижного состава осуществляется на равных основаниях и условиях для всех владельцев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регистрация, перерегистрация подвижного состава, регистрируемого в порядке, установленном настоящими Правилами,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юридического лица в случае, если заявителем является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в качестве налогоплательщика в случае, если заявителем являются физическое лицо, в том числе индивидуальный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Подвижной состав не подлежит государственной регистрации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временного ввоза на территорию Республики Казахстан нерезидентами Республики Казахстан для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следования транзитом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временного ввоза на территорию Республики Казахстан, а также вывоза с территории Республики Казахстан нерезидентами Республики Казахстан для выгрузки и погрузки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Подвижной состав подлежит государственной регистрации в регистрирующем органе в течение 30 рабочих дней с момента приобретения права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Подвижной состав подлежит государственной перерегистрации в регистрирующем органе в течение 30 рабочих дней с момента приобретения права аренды, доверительного управления, изменения сведений о подвижном составе, а также изменения наименования юридического лица и фамилии, имени, отчества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перерегистрация подвижного состава не производится в случаях передачи: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доверительное управление либо имущественный наем иностранному лицу для дальнейшего использования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доверительное управление либо имущественный наем (аренду) на срок не более 90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Физическим и юридическим лицам допускается подавать заявление на государственную регистрацию, перерегистрацию нескольких типов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регистрирующий орган подается заявление на государственную регистрацию следующих типов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грузовой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пассажирский подвижной и приравниваемый к нему почтовый, почтово-багажный и багажный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тяговый и мотор–вагонный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специальный подвижной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государственной регистрации грузового подвижного состава указываются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крытые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цистерны;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рефрижераторные и изотермические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зерновозы;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цементовозы;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фитинговые платформы;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битумовозные платформы;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прочие (специализированные вагоны для перевозки грузов, в том числе вагоны бункерного типа, транспортеры, контейнеровозы и специальные вагоны грузового типа).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государственной регистрации пассажирского подвижного и приравниваемого к нему почтового, почтово-багажного и багажного подвижного состава указываются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купейные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плацкартные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"СВ" - спальные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"РИЦ" - купейные вагоны габарита РИЦ;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вагоны-рестораны;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межобластные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"ЗАК" - вагоны для перевозки заключенных;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служебные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служебно-технические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почтовые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багажные вагоны.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государственной регистрации тягового и мотор–вагонного подвижного состава указываются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тяговый подвижной состав, используемый для вождения поездов любых категорий по магистральным путям (МГПС);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тяговый подвижной состав, используемый для производства маневровой работы на магистральных, станционных и подъездных путях широкой колеи (МНПС-Ш);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тяговый подвижной состав, используемый для производства маневровой работы на магистральных, станционных и подъездных путях узкой колеи (МНПС-У);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мотор–вагонный подвижной состав (МВПС), используемый для организации перевозок пассажиров по магистральным и станционным путям узкой и широкой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тяговый подвижной состав, используемый на путях промышленного железнодорожного транспорта и не выходящий на магистральные и станционные пути (ТПС-ППЖТ).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государственной регистрации специального подвижного состава указываются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специальный самоходный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специальный несамоходный подвижной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государственной регистрации и перерегистрации подвижного состава юридические и физические лица представляют в регистрирующий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инвентарного парка подвижного состава, подлежащего государственной регистрации либо перерегистрации, в том числе находящегося в доверительном управлении, имущественном найме либо лизинге согласно приложениям 2, 3, 4, 5 к настоящим Правилам, заверенный подписью первого руководителя юридического лица и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установленного образца согласно приложению 6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свидетельство* или справка о государственной регистрации (перерегистрации)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государственной регистрации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право собственности, либо договор имущественного найма (аренды), лизинга либо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технический паспорт (формуляр) завода-изготовителя на каждую единицу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государственной регистрации (перерегистрации) тягового, а также мотор–вагонного подвижного состава –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указанных в подпунктах 3)-8) настоящего пункта, после сверки с копиями возвращаются заявителю в момент подачи заявления. В случае непредставления подлинников документов, представляются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Регистрирующий орган для государственной регистрации залога подвижного состава ведет реестр регистрации залогов согласно приложению 7 к настоящим Правилам, и принимает меры по защите интересов залогодержателей, не допускает отчуждение заложенного подвижного состава без согласия залогодержателя.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Для государственной регистрации залога подвижного состава заявитель либо по доверенности его уполномоченный представитель представляют документы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«О регистрации залога движимого имущества»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приеме документов регистрирующим органом заявителю выдается расписка о приеме соответствующих документов согласно приложению 8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Заявление о государственной регистрации, перерегистрации подвижного состава рассматривается регистрирующим органом в течение восьми рабочих дней со дня подачи заявления со всеми необходимыми документами, указанными в пункте 16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о государственной регистрации залога либо отказ регистрирующим органом принимается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мотивированного отказа в установленные сроки, уполномоченный орган выдает свидетельство в течение одного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Сбор за государственную регистрацию залога подвижного состава, изменения, дополнения и прекращение зарегистрированного залога взимается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(перерегистрацию) тягового, а также мотор–вагонного подвижного состава взимается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Лицо, зарегистрировавшее подвижной состав, использует его со дня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Свидетельство о государственной регистрации залога подвижного состава является электронным документом, имеет учетный номер согласно приложению 9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(перерегистрации) подвижного состава является электронным документом, имеет учетный номер согласно приложению 10 к настоящим Правилам, выдается на каждую регистрируемую единицу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Лица, зарегистрировавшие подвижной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представляют сведения о подвижном составе, обеспечивают доступ регистрирующего органа для осуществления контроля за его использованием по требованию регистрирующего органа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ликвидации либо реорганизации юридического лица с момента принятия решения информируют регистрирующий орган в течение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Регистрирующий орган отказывает в государственной регистрации либо перерегистрации подвижного состава и выдает мотивированный отказ в письменном виде не позднее 5 рабочих дней со дня поступления заявления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документов, указанных в пункте 16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 представленных регистрирующему органу документах подчисток, рукописных либо машинописных исправлений либо отсутствия подписей и печатей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нахождения подвижного состава под арестом в соответствии с принятым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мотивированного отказа в установленные сроки, уполномоченный орган выдает свидетельство в течение трех рабочих дней или уведомление об исключении из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Регистрирующий орган отзывает выданное свидетельство о государственной регистрации (перерегистрации) подвижного состава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ликвидации либо прекращения деятельности юридического лица либо индивидуального предпринимателя, зарегистрировавших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действия документа, подтверждающего право собственности, либо договора имущественного найма (аренды), лизинга либо доверительного управления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Подвижной состав исключается из реестра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списания подвижного состава, его повреждения без восстановления либо пропажи более шести месяцев, если поиски его прекращены;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подвижного состава иностранным лицам с последующим вывозом для использования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исключении подвижного состава из реестра собственник либо приравненное к нему лицо представляют в регистрирующий орган заявление установленного образца, согласно приложению 6, и акт о списании либо документ о повреждении, пропаже, отчуждении юридическим и физическим лицам Республики Казахстан, а так же иностранному лицу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изменений, дополнений и прекращения зарегистрированного залога проводится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Регистрирующий орган вносит в реестр сведения об исключении подвижного состава и направляет соответствующее уведомление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подвижного состава Государственный реестр </w:t>
      </w:r>
      <w:r>
        <w:br/>
      </w:r>
      <w:r>
        <w:rPr>
          <w:rFonts w:ascii="Times New Roman"/>
          <w:b/>
          <w:i w:val="false"/>
          <w:color w:val="000000"/>
        </w:rPr>
        <w:t>
тягового и мотор-вагонного подвижного состава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071"/>
        <w:gridCol w:w="1327"/>
        <w:gridCol w:w="1546"/>
        <w:gridCol w:w="1721"/>
        <w:gridCol w:w="1349"/>
        <w:gridCol w:w="1152"/>
        <w:gridCol w:w="1765"/>
        <w:gridCol w:w="2444"/>
      </w:tblGrid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мощность транспортного средства, в кВТ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723"/>
        <w:gridCol w:w="1680"/>
        <w:gridCol w:w="1896"/>
        <w:gridCol w:w="2047"/>
        <w:gridCol w:w="1247"/>
        <w:gridCol w:w="1550"/>
        <w:gridCol w:w="2201"/>
      </w:tblGrid>
      <w:tr>
        <w:trPr>
          <w:trHeight w:val="705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срок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ремонта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706"/>
        <w:gridCol w:w="2584"/>
        <w:gridCol w:w="1856"/>
        <w:gridCol w:w="1964"/>
        <w:gridCol w:w="1878"/>
        <w:gridCol w:w="2436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нерабочем состоянии ожидает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55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
специального подвижного состава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016"/>
        <w:gridCol w:w="1189"/>
        <w:gridCol w:w="1995"/>
        <w:gridCol w:w="2322"/>
        <w:gridCol w:w="1647"/>
        <w:gridCol w:w="1952"/>
        <w:gridCol w:w="2366"/>
      </w:tblGrid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586"/>
        <w:gridCol w:w="1453"/>
        <w:gridCol w:w="1763"/>
        <w:gridCol w:w="1630"/>
        <w:gridCol w:w="833"/>
        <w:gridCol w:w="966"/>
        <w:gridCol w:w="1564"/>
        <w:gridCol w:w="1144"/>
        <w:gridCol w:w="1632"/>
      </w:tblGrid>
      <w:tr>
        <w:trPr>
          <w:trHeight w:val="285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срок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</w:tr>
      <w:tr>
        <w:trPr>
          <w:trHeight w:val="27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6"/>
        <w:gridCol w:w="2325"/>
        <w:gridCol w:w="1716"/>
        <w:gridCol w:w="3124"/>
        <w:gridCol w:w="3629"/>
      </w:tblGrid>
      <w:tr>
        <w:trPr>
          <w:trHeight w:val="555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нерабочем состоянии ожидает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
грузового подвижного состава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723"/>
        <w:gridCol w:w="1917"/>
        <w:gridCol w:w="1658"/>
        <w:gridCol w:w="2199"/>
        <w:gridCol w:w="1701"/>
        <w:gridCol w:w="1680"/>
        <w:gridCol w:w="2201"/>
      </w:tblGrid>
      <w:tr>
        <w:trPr>
          <w:trHeight w:val="12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ИТК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1550"/>
        <w:gridCol w:w="1701"/>
        <w:gridCol w:w="1593"/>
        <w:gridCol w:w="1939"/>
        <w:gridCol w:w="2026"/>
        <w:gridCol w:w="1832"/>
        <w:gridCol w:w="1833"/>
      </w:tblGrid>
      <w:tr>
        <w:trPr>
          <w:trHeight w:val="27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службы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706"/>
        <w:gridCol w:w="1380"/>
        <w:gridCol w:w="2133"/>
        <w:gridCol w:w="1484"/>
        <w:gridCol w:w="1030"/>
        <w:gridCol w:w="1592"/>
        <w:gridCol w:w="2372"/>
      </w:tblGrid>
      <w:tr>
        <w:trPr>
          <w:trHeight w:val="66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нерабочем состоянии ожидает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приписки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</w:t>
      </w:r>
      <w:r>
        <w:br/>
      </w:r>
      <w:r>
        <w:rPr>
          <w:rFonts w:ascii="Times New Roman"/>
          <w:b/>
          <w:i w:val="false"/>
          <w:color w:val="000000"/>
        </w:rPr>
        <w:t>
пассажирского подвижного состава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090"/>
        <w:gridCol w:w="1485"/>
        <w:gridCol w:w="1983"/>
        <w:gridCol w:w="1853"/>
        <w:gridCol w:w="1636"/>
        <w:gridCol w:w="1702"/>
        <w:gridCol w:w="2330"/>
      </w:tblGrid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958"/>
        <w:gridCol w:w="1644"/>
        <w:gridCol w:w="1812"/>
        <w:gridCol w:w="2000"/>
        <w:gridCol w:w="2105"/>
        <w:gridCol w:w="892"/>
        <w:gridCol w:w="808"/>
        <w:gridCol w:w="872"/>
        <w:gridCol w:w="621"/>
      </w:tblGrid>
      <w:tr>
        <w:trPr>
          <w:trHeight w:val="27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службы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ДР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КРПС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КВР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074"/>
        <w:gridCol w:w="1442"/>
        <w:gridCol w:w="2264"/>
        <w:gridCol w:w="1398"/>
        <w:gridCol w:w="858"/>
        <w:gridCol w:w="1723"/>
        <w:gridCol w:w="3607"/>
      </w:tblGrid>
      <w:tr>
        <w:trPr>
          <w:trHeight w:val="270" w:hRule="atLeast"/>
        </w:trPr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нерабочем состоянии ожидает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тягового и мотор-вагонного подвижного</w:t>
      </w:r>
      <w:r>
        <w:br/>
      </w:r>
      <w:r>
        <w:rPr>
          <w:rFonts w:ascii="Times New Roman"/>
          <w:b/>
          <w:i w:val="false"/>
          <w:color w:val="000000"/>
        </w:rPr>
        <w:t>
состава,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15"/>
        <w:gridCol w:w="1307"/>
        <w:gridCol w:w="1308"/>
        <w:gridCol w:w="1308"/>
        <w:gridCol w:w="2094"/>
        <w:gridCol w:w="1177"/>
        <w:gridCol w:w="1570"/>
        <w:gridCol w:w="2225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986"/>
        <w:gridCol w:w="806"/>
        <w:gridCol w:w="817"/>
        <w:gridCol w:w="737"/>
        <w:gridCol w:w="850"/>
        <w:gridCol w:w="1077"/>
        <w:gridCol w:w="658"/>
        <w:gridCol w:w="771"/>
        <w:gridCol w:w="975"/>
      </w:tblGrid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приписки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 *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**(КР-2) - капитальный ремонт в объеме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грузового подвижного состава,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77"/>
        <w:gridCol w:w="1177"/>
        <w:gridCol w:w="1307"/>
        <w:gridCol w:w="1308"/>
        <w:gridCol w:w="2093"/>
        <w:gridCol w:w="1701"/>
        <w:gridCol w:w="1439"/>
        <w:gridCol w:w="1571"/>
      </w:tblGrid>
      <w:tr>
        <w:trPr>
          <w:trHeight w:val="14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 вагона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курсирования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1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323"/>
        <w:gridCol w:w="1822"/>
        <w:gridCol w:w="1136"/>
        <w:gridCol w:w="990"/>
        <w:gridCol w:w="1094"/>
        <w:gridCol w:w="1011"/>
        <w:gridCol w:w="928"/>
        <w:gridCol w:w="1282"/>
        <w:gridCol w:w="2136"/>
      </w:tblGrid>
      <w:tr>
        <w:trPr>
          <w:trHeight w:val="57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службы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 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приписки****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(КР)**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**(КР) -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(КРП)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для собственников грузовых вагонов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пассажирского подвижного состава,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068"/>
        <w:gridCol w:w="1068"/>
        <w:gridCol w:w="1201"/>
        <w:gridCol w:w="1068"/>
        <w:gridCol w:w="1602"/>
        <w:gridCol w:w="1736"/>
        <w:gridCol w:w="2672"/>
        <w:gridCol w:w="1737"/>
      </w:tblGrid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 вагона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Заводской номер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 вагона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50"/>
        <w:gridCol w:w="872"/>
        <w:gridCol w:w="886"/>
        <w:gridCol w:w="960"/>
        <w:gridCol w:w="700"/>
        <w:gridCol w:w="962"/>
        <w:gridCol w:w="749"/>
        <w:gridCol w:w="606"/>
        <w:gridCol w:w="472"/>
        <w:gridCol w:w="544"/>
        <w:gridCol w:w="598"/>
      </w:tblGrid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 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(КР1)**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(КР2)***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(КРПС) ****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***(КР-2) - капитальный ремонт в объеме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(КРПС)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(КВР) - капитальный восстановительный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специального подвижного состава,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905"/>
        <w:gridCol w:w="1164"/>
        <w:gridCol w:w="1424"/>
        <w:gridCol w:w="1164"/>
        <w:gridCol w:w="2071"/>
        <w:gridCol w:w="1682"/>
        <w:gridCol w:w="2072"/>
        <w:gridCol w:w="1165"/>
      </w:tblGrid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091"/>
        <w:gridCol w:w="1043"/>
        <w:gridCol w:w="858"/>
        <w:gridCol w:w="837"/>
        <w:gridCol w:w="964"/>
        <w:gridCol w:w="1207"/>
        <w:gridCol w:w="895"/>
        <w:gridCol w:w="883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 *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**(КР-2) - капитальный ремонт в объеме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(городу) 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(Ф.И.О)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(перерегистрировать), исключить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реестра (ненужное зачеркнуть) подвижной состав,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принадлежащий на праве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(собственности, имущественного найма, аренды или лизинга)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_______________, ул.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(факс),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прилагается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 руководителя)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залога движимого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389"/>
        <w:gridCol w:w="587"/>
        <w:gridCol w:w="1448"/>
        <w:gridCol w:w="1603"/>
        <w:gridCol w:w="499"/>
        <w:gridCol w:w="566"/>
        <w:gridCol w:w="588"/>
        <w:gridCol w:w="1514"/>
        <w:gridCol w:w="1559"/>
        <w:gridCol w:w="1360"/>
        <w:gridCol w:w="1361"/>
        <w:gridCol w:w="1472"/>
      </w:tblGrid>
      <w:tr>
        <w:trPr>
          <w:trHeight w:val="540" w:hRule="atLeast"/>
        </w:trPr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получении документов по заявлению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исключении из государственного реестра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 час.________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принятых документов: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и подпись лица, принявшего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выполнения заявления «__»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получении документов по заявлению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 час.________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принятых документов: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и подпись лица, принявшего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выполнения заявления «__»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регистрации залога подвижного состава</w:t>
      </w:r>
      <w:r>
        <w:br/>
      </w:r>
      <w:r>
        <w:rPr>
          <w:rFonts w:ascii="Times New Roman"/>
          <w:b/>
          <w:i w:val="false"/>
          <w:color w:val="000000"/>
        </w:rPr>
        <w:t>
№ __ от "__" 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(реквизиты залогодержателя или уполномоченного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залогодержателя)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Подтверждение того, что в отношении движимого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933"/>
        <w:gridCol w:w="2873"/>
        <w:gridCol w:w="1333"/>
        <w:gridCol w:w="1433"/>
        <w:gridCol w:w="213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залог, право залогодержателя: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место – жительство, дата и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(физ. лица, место – нахождение, наименование и регистр.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залога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(описание предмета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возникло на основании договора о залоге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 ________________ и включающего следующие основные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 и номер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(размер, срок исполнения основного обязательства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условия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_____________ залогодателя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 права)     (Ф.И.О., место – жительство, дата и год рожд.)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(физ. лица, место – нахождение, наименование и регистр. номер юрид.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(наименование, дата принятия, дата и №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правоустанавливающего документа на предмет залога)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 М.П.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свидетельство подлежит возврату в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при погашении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утрате (повреждении) свидетельства правообладатель обязан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подать заявление в регистрационный орган с указанием причины утраты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(повреждения)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ТРАНСПОРТНОГО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(перерегистрации) подвижного состава</w:t>
      </w:r>
      <w:r>
        <w:br/>
      </w:r>
      <w:r>
        <w:rPr>
          <w:rFonts w:ascii="Times New Roman"/>
          <w:b/>
          <w:i w:val="false"/>
          <w:color w:val="000000"/>
        </w:rPr>
        <w:t>
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ИТК _ _ _ _ Серия _ _ _ _ _ №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 железнодорожном транспорте»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владельца,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находящегося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права на подвижной состав)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подтверждает государственную регистрацию (перерегистрацию)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серия, род вагона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секция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постройки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«__» 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применяется во всех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случаях и предъявляется вместе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документом, удостоверяющим владельца подвижного состава, подлежит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замене в случае изменения приведенных в нем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«__» 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уполномоченного органа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место – жительство, дата рождения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– нахождение, наименование, рег. № юридического лица: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_________ серия ________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место – жительство, дата рождения физического лица; место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нахождение, наименование, рег. № юр.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_________ серия _______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 договор залога движимого имущества: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заключения договора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(описание движимого имущества)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заложенного имущества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 _______________________ залогодержателя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да,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 (наименование документа, серия, номер, 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 _________________________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 час 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подпись регистратора 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