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99204" w14:textId="5f992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 марта 2011 года № 213 "О Стратегическом плане Агентства Республики Казахстан по делам строительства и жилищно-коммунального хозяйства на 2011 - 2015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2012 года № 1793. Утратило силу постановлением Правительства Республики Казахстан от 30 апреля 2013 года № 442</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30.04.2013 </w:t>
      </w:r>
      <w:r>
        <w:rPr>
          <w:rFonts w:ascii="Times New Roman"/>
          <w:b w:val="false"/>
          <w:i w:val="false"/>
          <w:color w:val="ff0000"/>
          <w:sz w:val="28"/>
        </w:rPr>
        <w:t>№ 442</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марта 2011 года № 213 «О Стратегическом плане Агентства Республики Казахстан по делам строительства и жилищно-коммунального хозяйства на 2011 – 2015 годы» (САПП Республики Казахстан, 2011 г., № 23, ст. 289)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Стратегическом плане</w:t>
      </w:r>
      <w:r>
        <w:rPr>
          <w:rFonts w:ascii="Times New Roman"/>
          <w:b w:val="false"/>
          <w:i w:val="false"/>
          <w:color w:val="000000"/>
          <w:sz w:val="28"/>
        </w:rPr>
        <w:t xml:space="preserve"> Агентства Республики Казахстан по делам строительства и жилищно-коммунального хозяйства на 2011 – 2015 годы,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в разделе «2. Анализ текущей ситуации и тенденции развития соответствующих отраслей (сфер) деятельности»: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стратегическом направлении 1</w:t>
      </w:r>
      <w:r>
        <w:rPr>
          <w:rFonts w:ascii="Times New Roman"/>
          <w:b w:val="false"/>
          <w:i w:val="false"/>
          <w:color w:val="000000"/>
          <w:sz w:val="28"/>
        </w:rPr>
        <w:t xml:space="preserve"> «Развитие жилищного строительства»:</w:t>
      </w:r>
      <w:r>
        <w:br/>
      </w:r>
      <w:r>
        <w:rPr>
          <w:rFonts w:ascii="Times New Roman"/>
          <w:b w:val="false"/>
          <w:i w:val="false"/>
          <w:color w:val="000000"/>
          <w:sz w:val="28"/>
        </w:rPr>
        <w:t>
</w:t>
      </w:r>
      <w:r>
        <w:rPr>
          <w:rFonts w:ascii="Times New Roman"/>
          <w:b w:val="false"/>
          <w:i w:val="false"/>
          <w:color w:val="000000"/>
          <w:sz w:val="28"/>
        </w:rPr>
        <w:t>
      в «Основных параметрах развития регулируемой отрасли или сферы деятельности» дополнить частями тридцатой, тридцать первой, тридцать второй, тридцать третьей, тридцать четвертой, тридцать пятой, тридцать шестой следующего содержания:</w:t>
      </w:r>
      <w:r>
        <w:br/>
      </w:r>
      <w:r>
        <w:rPr>
          <w:rFonts w:ascii="Times New Roman"/>
          <w:b w:val="false"/>
          <w:i w:val="false"/>
          <w:color w:val="000000"/>
          <w:sz w:val="28"/>
        </w:rPr>
        <w:t>
      «За 10 месяцев 2012 года за счет всех источников финансирования введено в эксплуатацию 5 000,0 тыс. кв. м. жилья, что составило 83% к планируемому годовому объему (6 050,0 тыс. кв. м.) и 107,2% к аналогичному периоду 2011 года. На жилищное строительство направлено 318,7 млрд. тенге инвестиций.</w:t>
      </w:r>
      <w:r>
        <w:br/>
      </w:r>
      <w:r>
        <w:rPr>
          <w:rFonts w:ascii="Times New Roman"/>
          <w:b w:val="false"/>
          <w:i w:val="false"/>
          <w:color w:val="000000"/>
          <w:sz w:val="28"/>
        </w:rPr>
        <w:t>
      Из выделенных на строительство жилья, реализуемого через систему ЖССБК, кредитных средств в сумме 42,4 млрд. тенге за 10 месяцев т.г. местными исполнительными органами (далее – МИО) освоено 25,3 млрд. тенге. При плане ввода 313,0 тыс. кв. м. введено в эксплуатацию 30,8 тыс. кв. м. площади квартир (503 квартиры). При уточнении республиканского бюджета сумма кредитования уменьшена на 324,0 млн. тенге (Атырауская область), планируемый объем с учетом объектов, переходящих на 2013 год, уменьшен до 245,0 тыс. кв. м.</w:t>
      </w:r>
      <w:r>
        <w:br/>
      </w:r>
      <w:r>
        <w:rPr>
          <w:rFonts w:ascii="Times New Roman"/>
          <w:b w:val="false"/>
          <w:i w:val="false"/>
          <w:color w:val="000000"/>
          <w:sz w:val="28"/>
        </w:rPr>
        <w:t>
      Из выделенных на строительство арендного жилья для очередников  19,6 млрд. тенге за 10 месяцев т.г. освоено МИО 13,2 млрд. тенге. При плане ввода 136,4 тыс.кв. м. введено в эксплуатацию 66,3 тыс. кв. м. площади квартир (1164 квартиры). По данным МИО ожидаемый ввод составляет 150,0 тыс. кв. м.</w:t>
      </w:r>
      <w:r>
        <w:br/>
      </w:r>
      <w:r>
        <w:rPr>
          <w:rFonts w:ascii="Times New Roman"/>
          <w:b w:val="false"/>
          <w:i w:val="false"/>
          <w:color w:val="000000"/>
          <w:sz w:val="28"/>
        </w:rPr>
        <w:t>
      Из выделенных на строительство арендного жилья для молодых семей 15,0 млрд. тенге освоено МИО 7,5 млрд. тенге. Ввод жилья в объеме 133,7 тыс. кв. м. предусмотрен на 2013 год.</w:t>
      </w:r>
      <w:r>
        <w:br/>
      </w:r>
      <w:r>
        <w:rPr>
          <w:rFonts w:ascii="Times New Roman"/>
          <w:b w:val="false"/>
          <w:i w:val="false"/>
          <w:color w:val="000000"/>
          <w:sz w:val="28"/>
        </w:rPr>
        <w:t>
      На развитие инженерно-коммуникационной инфраструктуры выделено в 2012 году 60 млрд. тенге, освоено 42 млрд. тенге. В районах жилищной застройки построено 1516 км инженерных сетей водо-, электро-, газо-, теплоснабжения и водоотведения, а также подъездных дорог. В рамках развития городов-спутников городов Астаны и Алматы ведется строительство инженерной инфраструктуры в селе Кощи Акмолинской области и в Илийском районе Алматинской области (G4 City). Кроме того, в городе Алматы за счет выделенных 3,0 млрд. тенге завершается строительство инженерной инфраструктуры к жилым комплексам с участием дольщиков.</w:t>
      </w:r>
      <w:r>
        <w:br/>
      </w:r>
      <w:r>
        <w:rPr>
          <w:rFonts w:ascii="Times New Roman"/>
          <w:b w:val="false"/>
          <w:i w:val="false"/>
          <w:color w:val="000000"/>
          <w:sz w:val="28"/>
        </w:rPr>
        <w:t>
      По информации МИО до конца года ожидается полное освоение выделенных бюджетных средств.</w:t>
      </w:r>
      <w:r>
        <w:br/>
      </w:r>
      <w:r>
        <w:rPr>
          <w:rFonts w:ascii="Times New Roman"/>
          <w:b w:val="false"/>
          <w:i w:val="false"/>
          <w:color w:val="000000"/>
          <w:sz w:val="28"/>
        </w:rPr>
        <w:t>
      На реализацию мероприятий в рамках </w:t>
      </w:r>
      <w:r>
        <w:rPr>
          <w:rFonts w:ascii="Times New Roman"/>
          <w:b w:val="false"/>
          <w:i w:val="false"/>
          <w:color w:val="000000"/>
          <w:sz w:val="28"/>
        </w:rPr>
        <w:t>Программы «Доступное жилье – 2020»</w:t>
      </w:r>
      <w:r>
        <w:rPr>
          <w:rFonts w:ascii="Times New Roman"/>
          <w:b w:val="false"/>
          <w:i w:val="false"/>
          <w:color w:val="000000"/>
          <w:sz w:val="28"/>
        </w:rPr>
        <w:t xml:space="preserve"> предусмотрено в 2013 году выделить из республиканского бюджета  157,1 млрд. тенге, из которых 62,8 млрд. тенге включено в перечень условно финансируемых проектов. Планируется по всем источникам финансирования ввести в эксплуатацию 6 600 тыс. кв. м. жилья.»;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стратегическое направление 2</w:t>
      </w:r>
      <w:r>
        <w:rPr>
          <w:rFonts w:ascii="Times New Roman"/>
          <w:b w:val="false"/>
          <w:i w:val="false"/>
          <w:color w:val="000000"/>
          <w:sz w:val="28"/>
        </w:rPr>
        <w:t xml:space="preserve"> «Модернизация и развитие жилищно-коммунального хозяйства» дополнить частями семьдесят восьмой, семьдесят девятой, восьмидесятой, восемьдесят первой, восемьдесят второй, восемьдесят третьей, восемьдесят четвертой, восемьдесят пятой, восемьдесят шестой, восемьдесят седьмой, восемьдесят восьмой, восемьдесят девятой следующего содержания:</w:t>
      </w:r>
      <w:r>
        <w:br/>
      </w:r>
      <w:r>
        <w:rPr>
          <w:rFonts w:ascii="Times New Roman"/>
          <w:b w:val="false"/>
          <w:i w:val="false"/>
          <w:color w:val="000000"/>
          <w:sz w:val="28"/>
        </w:rPr>
        <w:t>
      «Обращение с коммунальными отходами.</w:t>
      </w:r>
      <w:r>
        <w:br/>
      </w:r>
      <w:r>
        <w:rPr>
          <w:rFonts w:ascii="Times New Roman"/>
          <w:b w:val="false"/>
          <w:i w:val="false"/>
          <w:color w:val="000000"/>
          <w:sz w:val="28"/>
        </w:rPr>
        <w:t>
      Основные параметры развития регулируемой отрасли или сферы деятельности.</w:t>
      </w:r>
      <w:r>
        <w:br/>
      </w:r>
      <w:r>
        <w:rPr>
          <w:rFonts w:ascii="Times New Roman"/>
          <w:b w:val="false"/>
          <w:i w:val="false"/>
          <w:color w:val="000000"/>
          <w:sz w:val="28"/>
        </w:rPr>
        <w:t>
      Во исполнение поручения Главы государства, данного на расширенном заседании Правительства Республики Казахстан от 27 января 2012 года, касательно принятия комплекса организационно-правовых мер по развитию системы переработки твердых бытовых отходов совместно с Министерством охраны окружающей среды разработан План первоочередных мероприятий по развитию системы управления отходами в Республике Казахстан.</w:t>
      </w:r>
      <w:r>
        <w:br/>
      </w:r>
      <w:r>
        <w:rPr>
          <w:rFonts w:ascii="Times New Roman"/>
          <w:b w:val="false"/>
          <w:i w:val="false"/>
          <w:color w:val="000000"/>
          <w:sz w:val="28"/>
        </w:rPr>
        <w:t>
      Общий объем накопленных твердо-бытовых отходов (далее – ТБО) в Казахстане составляет более 100 млн. тонн. Ежегодно образуется порядка 4-5 млн. тонн ТБО. Объемы образующихся ТБО в 2011 году возросли по сравнению с 2007 годом в 1,2 раза и будут увеличиваться в связи с ростом численности населения и его благосостояния.</w:t>
      </w:r>
      <w:r>
        <w:br/>
      </w:r>
      <w:r>
        <w:rPr>
          <w:rFonts w:ascii="Times New Roman"/>
          <w:b w:val="false"/>
          <w:i w:val="false"/>
          <w:color w:val="000000"/>
          <w:sz w:val="28"/>
        </w:rPr>
        <w:t>
      Анализ показывает, что в настоящее время только около 5% ТБО в республике подвергается утилизации или сжиганию (Алматинская область, города Алматы и Астана). Остальные размещаются на полигонах, при этом более 50-80% полезных компонентов, имеющихся в их составе, безвозвратно теряются.</w:t>
      </w:r>
      <w:r>
        <w:br/>
      </w:r>
      <w:r>
        <w:rPr>
          <w:rFonts w:ascii="Times New Roman"/>
          <w:b w:val="false"/>
          <w:i w:val="false"/>
          <w:color w:val="000000"/>
          <w:sz w:val="28"/>
        </w:rPr>
        <w:t>
      Анализ основных проблем.</w:t>
      </w:r>
      <w:r>
        <w:br/>
      </w:r>
      <w:r>
        <w:rPr>
          <w:rFonts w:ascii="Times New Roman"/>
          <w:b w:val="false"/>
          <w:i w:val="false"/>
          <w:color w:val="000000"/>
          <w:sz w:val="28"/>
        </w:rPr>
        <w:t>
      Проблема обращения с отходами производства и потребления является одной из самых острых социально-экономических-экологических проблем современности.</w:t>
      </w:r>
      <w:r>
        <w:br/>
      </w:r>
      <w:r>
        <w:rPr>
          <w:rFonts w:ascii="Times New Roman"/>
          <w:b w:val="false"/>
          <w:i w:val="false"/>
          <w:color w:val="000000"/>
          <w:sz w:val="28"/>
        </w:rPr>
        <w:t>
      В настоящее время серьезной проблемой является вопрос увеличения объема образования и накопления ТБО, а также существующее состояние раздельного сбора, утилизации и переработки коммунальных отходов, недостаточно внедряются технологии по переработке ТБО, являющиеся потенциальными вторичными материальными ресурсами, значительная часть населенных пунктов не имеют системы сбора отходов, требуются конкретные и действенные механизмы стимулирования природопользователей по внедрению мало-безотходных технологий, внедрению производств по переработке ТБО.</w:t>
      </w:r>
      <w:r>
        <w:br/>
      </w: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Рассматривая внешние факторы по развитию сектора ТБО необходимо учитывать интерес международных финансовых институтов к данному сектору, между тем, следует учитывать произошедший кризис на мировом рынке капитала, а именно спад объемов иностранных инвестиций в экономику Казахстана и уход иностранных компаний с казахстанского рынка.</w:t>
      </w:r>
      <w:r>
        <w:br/>
      </w:r>
      <w:r>
        <w:rPr>
          <w:rFonts w:ascii="Times New Roman"/>
          <w:b w:val="false"/>
          <w:i w:val="false"/>
          <w:color w:val="000000"/>
          <w:sz w:val="28"/>
        </w:rPr>
        <w:t>
      В рамках реализации Плана первоочередных мероприятий заключен меморандум о взаимопонимании и сотрудничестве в секторе ТБО с Европейским Банком Реконструкции и Развития. В рамках данного Меморандума в целях реализации поручения Главы государства по развитию системы переработки и утилизации ТБО с внедрением раздельного сбора отходов начата работа по разработке обоснований инвестиций к проектам модернизации системы управления ТБО по городам и стратегии развития системы управления ТБО в целом по республике.</w:t>
      </w:r>
      <w:r>
        <w:br/>
      </w:r>
      <w:r>
        <w:rPr>
          <w:rFonts w:ascii="Times New Roman"/>
          <w:b w:val="false"/>
          <w:i w:val="false"/>
          <w:color w:val="000000"/>
          <w:sz w:val="28"/>
        </w:rPr>
        <w:t>
      При этом, будут рассмотрены различные варианты механизмов финансирования развития сектора ТБО и схемы организации взаимодействия государства и частного сектора при переработке отходов конкретно для каждого города или региона, что может решить проблему финансирования данного сектора, являющегося в свою очередь внутренним фактором, оказывающие влияние на развитие сектора ТБО.»;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стратегическое направление 3</w:t>
      </w:r>
      <w:r>
        <w:rPr>
          <w:rFonts w:ascii="Times New Roman"/>
          <w:b w:val="false"/>
          <w:i w:val="false"/>
          <w:color w:val="000000"/>
          <w:sz w:val="28"/>
        </w:rPr>
        <w:t xml:space="preserve"> «Совершенствование архитектурной, градостроительной и строительной деятельности»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3</w:t>
      </w:r>
      <w:r>
        <w:rPr>
          <w:rFonts w:ascii="Times New Roman"/>
          <w:b w:val="false"/>
          <w:i w:val="false"/>
          <w:color w:val="000000"/>
          <w:sz w:val="28"/>
        </w:rPr>
        <w:t>. «Стратегические направления, цели и задачи, целевые индикаторы, мероприятия и показатели результатов»: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 3.1.</w:t>
      </w:r>
      <w:r>
        <w:rPr>
          <w:rFonts w:ascii="Times New Roman"/>
          <w:b w:val="false"/>
          <w:i w:val="false"/>
          <w:color w:val="000000"/>
          <w:sz w:val="28"/>
        </w:rPr>
        <w:t xml:space="preserve"> «Стратегические направления, цели, задачи, целевые индикаторы, мероприятия и показатели результатов»: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стратегическом направлении 1.</w:t>
      </w:r>
      <w:r>
        <w:rPr>
          <w:rFonts w:ascii="Times New Roman"/>
          <w:b w:val="false"/>
          <w:i w:val="false"/>
          <w:color w:val="000000"/>
          <w:sz w:val="28"/>
        </w:rPr>
        <w:t xml:space="preserve"> «Развитие жилищного строительства»:</w:t>
      </w:r>
      <w:r>
        <w:br/>
      </w:r>
      <w:r>
        <w:rPr>
          <w:rFonts w:ascii="Times New Roman"/>
          <w:b w:val="false"/>
          <w:i w:val="false"/>
          <w:color w:val="000000"/>
          <w:sz w:val="28"/>
        </w:rPr>
        <w:t>
      в цели 1.1 «Обеспечение жилья»:</w:t>
      </w:r>
      <w:r>
        <w:br/>
      </w:r>
      <w:r>
        <w:rPr>
          <w:rFonts w:ascii="Times New Roman"/>
          <w:b w:val="false"/>
          <w:i w:val="false"/>
          <w:color w:val="000000"/>
          <w:sz w:val="28"/>
        </w:rPr>
        <w:t>
      в целевом индикаторе:</w:t>
      </w:r>
      <w:r>
        <w:br/>
      </w:r>
      <w:r>
        <w:rPr>
          <w:rFonts w:ascii="Times New Roman"/>
          <w:b w:val="false"/>
          <w:i w:val="false"/>
          <w:color w:val="000000"/>
          <w:sz w:val="28"/>
        </w:rPr>
        <w:t>
      «1. Объемы строительства жилья за счет бюджетных средств» в графах «2013», «2014» строки цифры «447,3», «240,4» заменить соответственно цифрами «805,7», «830,6»;</w:t>
      </w:r>
      <w:r>
        <w:br/>
      </w:r>
      <w:r>
        <w:rPr>
          <w:rFonts w:ascii="Times New Roman"/>
          <w:b w:val="false"/>
          <w:i w:val="false"/>
          <w:color w:val="000000"/>
          <w:sz w:val="28"/>
        </w:rPr>
        <w:t>
      графу «2015» строки «1. Объемы строительства жилья за счет бюджетных средств» дополнить цифрами «830,0»;</w:t>
      </w:r>
      <w:r>
        <w:br/>
      </w:r>
      <w:r>
        <w:rPr>
          <w:rFonts w:ascii="Times New Roman"/>
          <w:b w:val="false"/>
          <w:i w:val="false"/>
          <w:color w:val="000000"/>
          <w:sz w:val="28"/>
        </w:rPr>
        <w:t>
      в показателях прямых результатов:</w:t>
      </w:r>
      <w:r>
        <w:br/>
      </w:r>
      <w:r>
        <w:rPr>
          <w:rFonts w:ascii="Times New Roman"/>
          <w:b w:val="false"/>
          <w:i w:val="false"/>
          <w:color w:val="000000"/>
          <w:sz w:val="28"/>
        </w:rPr>
        <w:t>
      в задаче 1.1.1 «Обеспечение строительства и приобретения жилья государственного коммунального жилищного фонда»:</w:t>
      </w:r>
      <w:r>
        <w:br/>
      </w:r>
      <w:r>
        <w:rPr>
          <w:rFonts w:ascii="Times New Roman"/>
          <w:b w:val="false"/>
          <w:i w:val="false"/>
          <w:color w:val="000000"/>
          <w:sz w:val="28"/>
        </w:rPr>
        <w:t>
      в строке, порядковый номер 1:</w:t>
      </w:r>
      <w:r>
        <w:br/>
      </w:r>
      <w:r>
        <w:rPr>
          <w:rFonts w:ascii="Times New Roman"/>
          <w:b w:val="false"/>
          <w:i w:val="false"/>
          <w:color w:val="000000"/>
          <w:sz w:val="28"/>
        </w:rPr>
        <w:t>
      в графах «2013», «2014» цифры «134,8», «135,3» заменить соответственно цифрами «440,9», «430,0»;</w:t>
      </w:r>
      <w:r>
        <w:br/>
      </w:r>
      <w:r>
        <w:rPr>
          <w:rFonts w:ascii="Times New Roman"/>
          <w:b w:val="false"/>
          <w:i w:val="false"/>
          <w:color w:val="000000"/>
          <w:sz w:val="28"/>
        </w:rPr>
        <w:t>
      графу «2015» дополнить цифрами «475»;</w:t>
      </w:r>
      <w:r>
        <w:br/>
      </w:r>
      <w:r>
        <w:rPr>
          <w:rFonts w:ascii="Times New Roman"/>
          <w:b w:val="false"/>
          <w:i w:val="false"/>
          <w:color w:val="000000"/>
          <w:sz w:val="28"/>
        </w:rPr>
        <w:t>
      в строке, порядковый номер 2:</w:t>
      </w:r>
      <w:r>
        <w:br/>
      </w:r>
      <w:r>
        <w:rPr>
          <w:rFonts w:ascii="Times New Roman"/>
          <w:b w:val="false"/>
          <w:i w:val="false"/>
          <w:color w:val="000000"/>
          <w:sz w:val="28"/>
        </w:rPr>
        <w:t>
      в графах «2013», «2014» цифры «1,8», «2,2» заменить соответственно цифрами «2,8», «5,3»;</w:t>
      </w:r>
      <w:r>
        <w:br/>
      </w:r>
      <w:r>
        <w:rPr>
          <w:rFonts w:ascii="Times New Roman"/>
          <w:b w:val="false"/>
          <w:i w:val="false"/>
          <w:color w:val="000000"/>
          <w:sz w:val="28"/>
        </w:rPr>
        <w:t>
      графу «2015» дополнить цифрами «7,8»;</w:t>
      </w:r>
      <w:r>
        <w:br/>
      </w:r>
      <w:r>
        <w:rPr>
          <w:rFonts w:ascii="Times New Roman"/>
          <w:b w:val="false"/>
          <w:i w:val="false"/>
          <w:color w:val="000000"/>
          <w:sz w:val="28"/>
        </w:rPr>
        <w:t>
      в задаче 1.1.2 «Обеспечение строительства и приобретения жилья за счет кредитных средств»:</w:t>
      </w:r>
      <w:r>
        <w:br/>
      </w:r>
      <w:r>
        <w:rPr>
          <w:rFonts w:ascii="Times New Roman"/>
          <w:b w:val="false"/>
          <w:i w:val="false"/>
          <w:color w:val="000000"/>
          <w:sz w:val="28"/>
        </w:rPr>
        <w:t>
      в показателях прямых результатов:</w:t>
      </w:r>
      <w:r>
        <w:br/>
      </w:r>
      <w:r>
        <w:rPr>
          <w:rFonts w:ascii="Times New Roman"/>
          <w:b w:val="false"/>
          <w:i w:val="false"/>
          <w:color w:val="000000"/>
          <w:sz w:val="28"/>
        </w:rPr>
        <w:t>
      в строке, порядковый номер 1:</w:t>
      </w:r>
      <w:r>
        <w:br/>
      </w:r>
      <w:r>
        <w:rPr>
          <w:rFonts w:ascii="Times New Roman"/>
          <w:b w:val="false"/>
          <w:i w:val="false"/>
          <w:color w:val="000000"/>
          <w:sz w:val="28"/>
        </w:rPr>
        <w:t>
      в графах «2013», «2014» цифры «312,5», «105,1» заменить соответственно цифрами «364,8», «324,7»;</w:t>
      </w:r>
      <w:r>
        <w:br/>
      </w:r>
      <w:r>
        <w:rPr>
          <w:rFonts w:ascii="Times New Roman"/>
          <w:b w:val="false"/>
          <w:i w:val="false"/>
          <w:color w:val="000000"/>
          <w:sz w:val="28"/>
        </w:rPr>
        <w:t>
      графу «2015» дополнить цифрами «355»;</w:t>
      </w:r>
      <w:r>
        <w:br/>
      </w:r>
      <w:r>
        <w:rPr>
          <w:rFonts w:ascii="Times New Roman"/>
          <w:b w:val="false"/>
          <w:i w:val="false"/>
          <w:color w:val="000000"/>
          <w:sz w:val="28"/>
        </w:rPr>
        <w:t>
      в строке, порядковый номер 2:</w:t>
      </w:r>
      <w:r>
        <w:br/>
      </w:r>
      <w:r>
        <w:rPr>
          <w:rFonts w:ascii="Times New Roman"/>
          <w:b w:val="false"/>
          <w:i w:val="false"/>
          <w:color w:val="000000"/>
          <w:sz w:val="28"/>
        </w:rPr>
        <w:t>
      в графах «2013», «2014» цифры «85», «100», заменить соответственно цифрами «10,5», «15»;</w:t>
      </w:r>
      <w:r>
        <w:br/>
      </w:r>
      <w:r>
        <w:rPr>
          <w:rFonts w:ascii="Times New Roman"/>
          <w:b w:val="false"/>
          <w:i w:val="false"/>
          <w:color w:val="000000"/>
          <w:sz w:val="28"/>
        </w:rPr>
        <w:t>
      графу «2015» дополнить цифрами «20»;</w:t>
      </w:r>
      <w:r>
        <w:br/>
      </w:r>
      <w:r>
        <w:rPr>
          <w:rFonts w:ascii="Times New Roman"/>
          <w:b w:val="false"/>
          <w:i w:val="false"/>
          <w:color w:val="000000"/>
          <w:sz w:val="28"/>
        </w:rPr>
        <w:t>
      в «Мероприятиях для достижения показателей прямых результатов»:</w:t>
      </w:r>
      <w:r>
        <w:br/>
      </w:r>
      <w:r>
        <w:rPr>
          <w:rFonts w:ascii="Times New Roman"/>
          <w:b w:val="false"/>
          <w:i w:val="false"/>
          <w:color w:val="000000"/>
          <w:sz w:val="28"/>
        </w:rPr>
        <w:t>
      в пункте 1 заголовок изложить в следующей редакции:</w:t>
      </w:r>
      <w:r>
        <w:br/>
      </w:r>
      <w:r>
        <w:rPr>
          <w:rFonts w:ascii="Times New Roman"/>
          <w:b w:val="false"/>
          <w:i w:val="false"/>
          <w:color w:val="000000"/>
          <w:sz w:val="28"/>
        </w:rPr>
        <w:t>
      «Строительство и приобретение кредитного жилья в рамках Программ </w:t>
      </w:r>
      <w:r>
        <w:rPr>
          <w:rFonts w:ascii="Times New Roman"/>
          <w:b w:val="false"/>
          <w:i w:val="false"/>
          <w:color w:val="000000"/>
          <w:sz w:val="28"/>
        </w:rPr>
        <w:t>«Жилищное строительство в Республике Казахстан на 2011-2014 годы»</w:t>
      </w:r>
      <w:r>
        <w:rPr>
          <w:rFonts w:ascii="Times New Roman"/>
          <w:b w:val="false"/>
          <w:i w:val="false"/>
          <w:color w:val="000000"/>
          <w:sz w:val="28"/>
        </w:rPr>
        <w:t xml:space="preserve"> и </w:t>
      </w:r>
      <w:r>
        <w:rPr>
          <w:rFonts w:ascii="Times New Roman"/>
          <w:b w:val="false"/>
          <w:i w:val="false"/>
          <w:color w:val="000000"/>
          <w:sz w:val="28"/>
        </w:rPr>
        <w:t>«Доступное жилье – 2020»;</w:t>
      </w:r>
      <w:r>
        <w:br/>
      </w:r>
      <w:r>
        <w:rPr>
          <w:rFonts w:ascii="Times New Roman"/>
          <w:b w:val="false"/>
          <w:i w:val="false"/>
          <w:color w:val="000000"/>
          <w:sz w:val="28"/>
        </w:rPr>
        <w:t>
      в задаче 1.1.3 «Обеспечение строительства жилья в незавершенных объектах с участием дольщиков»:</w:t>
      </w:r>
      <w:r>
        <w:br/>
      </w:r>
      <w:r>
        <w:rPr>
          <w:rFonts w:ascii="Times New Roman"/>
          <w:b w:val="false"/>
          <w:i w:val="false"/>
          <w:color w:val="000000"/>
          <w:sz w:val="28"/>
        </w:rPr>
        <w:t>
      графу «2014» строки, порядковый номер 1, знак «-» заменить цифрами «75,9»;</w:t>
      </w:r>
      <w:r>
        <w:br/>
      </w:r>
      <w:r>
        <w:rPr>
          <w:rFonts w:ascii="Times New Roman"/>
          <w:b w:val="false"/>
          <w:i w:val="false"/>
          <w:color w:val="000000"/>
          <w:sz w:val="28"/>
        </w:rPr>
        <w:t>
      в задаче 1.1.4 «Строительство и приобретение инженерно-коммуникационной инфраструктуры в районах жилищной застройки»:</w:t>
      </w:r>
      <w:r>
        <w:br/>
      </w:r>
      <w:r>
        <w:rPr>
          <w:rFonts w:ascii="Times New Roman"/>
          <w:b w:val="false"/>
          <w:i w:val="false"/>
          <w:color w:val="000000"/>
          <w:sz w:val="28"/>
        </w:rPr>
        <w:t>
      в графах «2013», «2014» строки, порядковый номер 1, цифры «1500», «1500» заменить соответственно цифрами «1730», «2500»;</w:t>
      </w:r>
      <w:r>
        <w:br/>
      </w:r>
      <w:r>
        <w:rPr>
          <w:rFonts w:ascii="Times New Roman"/>
          <w:b w:val="false"/>
          <w:i w:val="false"/>
          <w:color w:val="000000"/>
          <w:sz w:val="28"/>
        </w:rPr>
        <w:t>
      в графе «2015» строки, порядковый номер 2, дополнить цифрами «2750»;</w:t>
      </w:r>
      <w:r>
        <w:br/>
      </w:r>
      <w:r>
        <w:rPr>
          <w:rFonts w:ascii="Times New Roman"/>
          <w:b w:val="false"/>
          <w:i w:val="false"/>
          <w:color w:val="000000"/>
          <w:sz w:val="28"/>
        </w:rPr>
        <w:t>
      в графе «Мероприятия для достижения показателей прямых результатов»:</w:t>
      </w:r>
      <w:r>
        <w:br/>
      </w:r>
      <w:r>
        <w:rPr>
          <w:rFonts w:ascii="Times New Roman"/>
          <w:b w:val="false"/>
          <w:i w:val="false"/>
          <w:color w:val="000000"/>
          <w:sz w:val="28"/>
        </w:rPr>
        <w:t>
      в строке, порядковый номер 1:</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«1. Строительство и приобретение инженерно-коммуникационной инфраструктуры в рамках Программ </w:t>
      </w:r>
      <w:r>
        <w:rPr>
          <w:rFonts w:ascii="Times New Roman"/>
          <w:b w:val="false"/>
          <w:i w:val="false"/>
          <w:color w:val="000000"/>
          <w:sz w:val="28"/>
        </w:rPr>
        <w:t>«Жилищное строительство в Республике Казахстан на 2011-2014 годы»</w:t>
      </w:r>
      <w:r>
        <w:rPr>
          <w:rFonts w:ascii="Times New Roman"/>
          <w:b w:val="false"/>
          <w:i w:val="false"/>
          <w:color w:val="000000"/>
          <w:sz w:val="28"/>
        </w:rPr>
        <w:t xml:space="preserve"> и </w:t>
      </w:r>
      <w:r>
        <w:rPr>
          <w:rFonts w:ascii="Times New Roman"/>
          <w:b w:val="false"/>
          <w:i w:val="false"/>
          <w:color w:val="000000"/>
          <w:sz w:val="28"/>
        </w:rPr>
        <w:t>«Доступное жилье - 2020»</w:t>
      </w:r>
      <w:r>
        <w:rPr>
          <w:rFonts w:ascii="Times New Roman"/>
          <w:b w:val="false"/>
          <w:i w:val="false"/>
          <w:color w:val="000000"/>
          <w:sz w:val="28"/>
        </w:rPr>
        <w:t>;</w:t>
      </w:r>
      <w:r>
        <w:br/>
      </w:r>
      <w:r>
        <w:rPr>
          <w:rFonts w:ascii="Times New Roman"/>
          <w:b w:val="false"/>
          <w:i w:val="false"/>
          <w:color w:val="000000"/>
          <w:sz w:val="28"/>
        </w:rPr>
        <w:t>
      в графе «2015» дополнить знаком «Х»;</w:t>
      </w:r>
      <w:r>
        <w:br/>
      </w:r>
      <w:r>
        <w:rPr>
          <w:rFonts w:ascii="Times New Roman"/>
          <w:b w:val="false"/>
          <w:i w:val="false"/>
          <w:color w:val="000000"/>
          <w:sz w:val="28"/>
        </w:rPr>
        <w:t>
</w:t>
      </w:r>
      <w:r>
        <w:rPr>
          <w:rFonts w:ascii="Times New Roman"/>
          <w:b w:val="false"/>
          <w:i w:val="false"/>
          <w:color w:val="000000"/>
          <w:sz w:val="28"/>
        </w:rPr>
        <w:t>
      в стратегическом направлении 2. «Модернизация и развитие жилищно-коммунального хозяйства»:</w:t>
      </w:r>
      <w:r>
        <w:br/>
      </w:r>
      <w:r>
        <w:rPr>
          <w:rFonts w:ascii="Times New Roman"/>
          <w:b w:val="false"/>
          <w:i w:val="false"/>
          <w:color w:val="000000"/>
          <w:sz w:val="28"/>
        </w:rPr>
        <w:t>
      в целевом индикаторе:</w:t>
      </w:r>
      <w:r>
        <w:br/>
      </w:r>
      <w:r>
        <w:rPr>
          <w:rFonts w:ascii="Times New Roman"/>
          <w:b w:val="false"/>
          <w:i w:val="false"/>
          <w:color w:val="000000"/>
          <w:sz w:val="28"/>
        </w:rPr>
        <w:t>
      в цели 2.1. «Обеспечение комфортных условий проживания населения и улучшение состояния коммунальной инфраструктуры»:</w:t>
      </w:r>
      <w:r>
        <w:br/>
      </w:r>
      <w:r>
        <w:rPr>
          <w:rFonts w:ascii="Times New Roman"/>
          <w:b w:val="false"/>
          <w:i w:val="false"/>
          <w:color w:val="000000"/>
          <w:sz w:val="28"/>
        </w:rPr>
        <w:t>
      в показателях прямых результатов:</w:t>
      </w:r>
      <w:r>
        <w:br/>
      </w:r>
      <w:r>
        <w:rPr>
          <w:rFonts w:ascii="Times New Roman"/>
          <w:b w:val="false"/>
          <w:i w:val="false"/>
          <w:color w:val="000000"/>
          <w:sz w:val="28"/>
        </w:rPr>
        <w:t>
      в задаче 2.1.1. «Внедрение системного подхода при строительстве новых объектов водоснабжения и водоотведения и реконструкции действующих»:</w:t>
      </w:r>
      <w:r>
        <w:br/>
      </w:r>
      <w:r>
        <w:rPr>
          <w:rFonts w:ascii="Times New Roman"/>
          <w:b w:val="false"/>
          <w:i w:val="false"/>
          <w:color w:val="000000"/>
          <w:sz w:val="28"/>
        </w:rPr>
        <w:t>
      в графах «2013», «2014», «2015» строки, порядковый номер 3, цифры «48», «51», «54» заменить соответственно цифрами «45», «47», «49»;</w:t>
      </w:r>
      <w:r>
        <w:br/>
      </w:r>
      <w:r>
        <w:rPr>
          <w:rFonts w:ascii="Times New Roman"/>
          <w:b w:val="false"/>
          <w:i w:val="false"/>
          <w:color w:val="000000"/>
          <w:sz w:val="28"/>
        </w:rPr>
        <w:t>
      задачу 2.1.2 изложить в следующей редакции:</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4"/>
        <w:gridCol w:w="1890"/>
        <w:gridCol w:w="1259"/>
        <w:gridCol w:w="1259"/>
        <w:gridCol w:w="1575"/>
        <w:gridCol w:w="1102"/>
        <w:gridCol w:w="1102"/>
        <w:gridCol w:w="1103"/>
        <w:gridCol w:w="1103"/>
        <w:gridCol w:w="1103"/>
      </w:tblGrid>
      <w:tr>
        <w:trPr>
          <w:trHeight w:val="1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2.1.2. Обеспечение содержания жилищного фонда</w:t>
            </w:r>
          </w:p>
        </w:tc>
      </w:tr>
      <w:tr>
        <w:trPr>
          <w:trHeight w:val="1110" w:hRule="atLeast"/>
        </w:trPr>
        <w:tc>
          <w:tcPr>
            <w:tcW w:w="3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текущего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объектов кондоминиума, требующих капитального ремонта</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3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85" w:hRule="atLeast"/>
        </w:trPr>
        <w:tc>
          <w:tcPr>
            <w:tcW w:w="0" w:type="auto"/>
            <w:vMerge/>
            <w:tcBorders>
              <w:top w:val="nil"/>
              <w:left w:val="single" w:color="cfcfcf" w:sz="5"/>
              <w:bottom w:val="single" w:color="cfcfcf" w:sz="5"/>
              <w:right w:val="single" w:color="cfcfcf" w:sz="5"/>
            </w:tcBorders>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75"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правовой основы деятельности жилищных инспекций</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065"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новых механизмов кредитования капитального ремонта объектов кондоминиума</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86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Обеспечение накоплений собственниками помещений (квартир) в качестве софинансирования проведения ремонта объектов кондоминиума</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155"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 сноса объектов кондоминиума, находящихся в аварийном состоянии</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задачу 2.1.3.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1"/>
        <w:gridCol w:w="2119"/>
        <w:gridCol w:w="1655"/>
        <w:gridCol w:w="1428"/>
        <w:gridCol w:w="1492"/>
        <w:gridCol w:w="1258"/>
        <w:gridCol w:w="993"/>
        <w:gridCol w:w="936"/>
        <w:gridCol w:w="936"/>
        <w:gridCol w:w="1352"/>
      </w:tblGrid>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2.1.3. Модернизация коммунальной инфраструктуры</w:t>
            </w:r>
          </w:p>
        </w:tc>
      </w:tr>
      <w:tr>
        <w:trPr>
          <w:trHeight w:val="30" w:hRule="atLeast"/>
        </w:trPr>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текущего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885"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сетей, нуждающихся в ремонте:</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теплоснабжения</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электроснабжения</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газоснабжения</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Статданные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81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Протяженность модернизированных сетей</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МИО</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1125"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Снижение задолженности за коммунальные услуги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МИО</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тенге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Благоустройство населенных пунктов</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по БП 013 и БП 033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населенных пунктов</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95"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Охват населения по разъяснению и пропаганде раздельного сбора мусора</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155"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Доля мусороперерабатывающих предприятий</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17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Количество мусороперерабатывающих предприятий</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Внедрение современных методов менеджмента на предприятиях</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Проведение реконструкции и модернизации сетей путем выделения целевых трансфертов на развитие коммунального хозяйства и на благоустройство</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оценки технического состояния инженерных сетей (систем теплоснабжения)</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0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Разработка обоснований инвестиций к проектам модернизации системы управления ТБО</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в стратегическом направлении 3 «Развитие архитектурной, градостроительной и строительной деятельности»:</w:t>
      </w:r>
      <w:r>
        <w:br/>
      </w:r>
      <w:r>
        <w:rPr>
          <w:rFonts w:ascii="Times New Roman"/>
          <w:b w:val="false"/>
          <w:i w:val="false"/>
          <w:color w:val="000000"/>
          <w:sz w:val="28"/>
        </w:rPr>
        <w:t>
      в целевом индикаторе:</w:t>
      </w:r>
      <w:r>
        <w:br/>
      </w:r>
      <w:r>
        <w:rPr>
          <w:rFonts w:ascii="Times New Roman"/>
          <w:b w:val="false"/>
          <w:i w:val="false"/>
          <w:color w:val="000000"/>
          <w:sz w:val="28"/>
        </w:rPr>
        <w:t>
      в цели 3.1 «Гармонизация нормативно-технической базы с нормативами передовых стран и повышение качества проектной документации»:</w:t>
      </w:r>
      <w:r>
        <w:br/>
      </w:r>
      <w:r>
        <w:rPr>
          <w:rFonts w:ascii="Times New Roman"/>
          <w:b w:val="false"/>
          <w:i w:val="false"/>
          <w:color w:val="000000"/>
          <w:sz w:val="28"/>
        </w:rPr>
        <w:t>
      в строке, порядковый номер 1, цифры «101,8», «101», «100,7» заменить соответственно цифрами «103,5», «103,3», «103,6»;</w:t>
      </w:r>
      <w:r>
        <w:br/>
      </w:r>
      <w:r>
        <w:rPr>
          <w:rFonts w:ascii="Times New Roman"/>
          <w:b w:val="false"/>
          <w:i w:val="false"/>
          <w:color w:val="000000"/>
          <w:sz w:val="28"/>
        </w:rPr>
        <w:t>
      задачу 3.1.1 изложить в следующей редакции:</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5"/>
        <w:gridCol w:w="2037"/>
        <w:gridCol w:w="1309"/>
        <w:gridCol w:w="1500"/>
        <w:gridCol w:w="1676"/>
        <w:gridCol w:w="985"/>
        <w:gridCol w:w="985"/>
        <w:gridCol w:w="985"/>
        <w:gridCol w:w="1040"/>
        <w:gridCol w:w="948"/>
      </w:tblGrid>
      <w:tr>
        <w:trPr>
          <w:trHeight w:val="19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3.1.1 Реформирование системы технического регулирования строительной отрасли</w:t>
            </w:r>
          </w:p>
        </w:tc>
      </w:tr>
      <w:tr>
        <w:trPr>
          <w:trHeight w:val="30" w:hRule="atLeast"/>
        </w:trPr>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текущего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32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Совершенствование нормативно-технической базы в сфере архитектурной, градостроительной, строительной деятельности и жилищно-коммунального хозяйства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нормативно-технических документов</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705" w:hRule="atLeast"/>
        </w:trPr>
        <w:tc>
          <w:tcPr>
            <w:tcW w:w="0" w:type="auto"/>
            <w:vMerge/>
            <w:tcBorders>
              <w:top w:val="nil"/>
              <w:left w:val="single" w:color="cfcfcf" w:sz="5"/>
              <w:bottom w:val="single" w:color="cfcfcf" w:sz="5"/>
              <w:right w:val="single" w:color="cfcfcf" w:sz="5"/>
            </w:tcBorders>
          </w:tcP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0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Разработка гармонизированных с европейскими норм проектирования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6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нормативов в сфере жилищно-коммунального хозяйства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87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Разработка сметных норм и расценок</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88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Выпуск сборников в текущих ценах на материалы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555"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Разработка типовых проектов</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77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Разработка нормативных документов по совершенствованию системы контроля, надзора и оценки соответствия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показателях прямых результатов:</w:t>
      </w:r>
      <w:r>
        <w:br/>
      </w:r>
      <w:r>
        <w:rPr>
          <w:rFonts w:ascii="Times New Roman"/>
          <w:b w:val="false"/>
          <w:i w:val="false"/>
          <w:color w:val="000000"/>
          <w:sz w:val="28"/>
        </w:rPr>
        <w:t>
      в задаче 3.1.2 «Обеспечение устойчивости и долговечности зданий (сооружений) и инженерно-коммуникационной инфраструктуры с разработкой эффективных конструктивных решений и технологий»:</w:t>
      </w:r>
      <w:r>
        <w:br/>
      </w:r>
      <w:r>
        <w:rPr>
          <w:rFonts w:ascii="Times New Roman"/>
          <w:b w:val="false"/>
          <w:i w:val="false"/>
          <w:color w:val="000000"/>
          <w:sz w:val="28"/>
        </w:rPr>
        <w:t>
      в графе «2015» строки «Прозрачность решений, принимаемых государственными органами (ГИК ВЭФ)» цифры «1/0» заменить цифрами «1/2»;</w:t>
      </w:r>
      <w:r>
        <w:br/>
      </w:r>
      <w:r>
        <w:rPr>
          <w:rFonts w:ascii="Times New Roman"/>
          <w:b w:val="false"/>
          <w:i w:val="false"/>
          <w:color w:val="000000"/>
          <w:sz w:val="28"/>
        </w:rPr>
        <w:t>
      в показателях прямых результатов:</w:t>
      </w:r>
      <w:r>
        <w:br/>
      </w:r>
      <w:r>
        <w:rPr>
          <w:rFonts w:ascii="Times New Roman"/>
          <w:b w:val="false"/>
          <w:i w:val="false"/>
          <w:color w:val="000000"/>
          <w:sz w:val="28"/>
        </w:rPr>
        <w:t>
      в цели 3.5 «Обеспечение прозрачности деятельности Агентства»:</w:t>
      </w:r>
      <w:r>
        <w:br/>
      </w:r>
      <w:r>
        <w:rPr>
          <w:rFonts w:ascii="Times New Roman"/>
          <w:b w:val="false"/>
          <w:i w:val="false"/>
          <w:color w:val="000000"/>
          <w:sz w:val="28"/>
        </w:rPr>
        <w:t>
      в графах «2013», «2014», «2015» цифры «49», «48», «48» заменить соответственно цифрами «30», «29», «28»;</w:t>
      </w:r>
      <w:r>
        <w:br/>
      </w:r>
      <w:r>
        <w:rPr>
          <w:rFonts w:ascii="Times New Roman"/>
          <w:b w:val="false"/>
          <w:i w:val="false"/>
          <w:color w:val="000000"/>
          <w:sz w:val="28"/>
        </w:rPr>
        <w:t>
      в «Соответствие стратегических направлений и целей государственного органа стратегическим целям государства»:</w:t>
      </w:r>
      <w:r>
        <w:br/>
      </w:r>
      <w:r>
        <w:rPr>
          <w:rFonts w:ascii="Times New Roman"/>
          <w:b w:val="false"/>
          <w:i w:val="false"/>
          <w:color w:val="000000"/>
          <w:sz w:val="28"/>
        </w:rPr>
        <w:t>
      графу 2 дополнить строками шестой и седьмой следующего содержания:</w:t>
      </w:r>
      <w:r>
        <w:br/>
      </w:r>
      <w:r>
        <w:rPr>
          <w:rFonts w:ascii="Times New Roman"/>
          <w:b w:val="false"/>
          <w:i w:val="false"/>
          <w:color w:val="000000"/>
          <w:sz w:val="28"/>
        </w:rPr>
        <w:t>
      «</w:t>
      </w:r>
      <w:r>
        <w:rPr>
          <w:rFonts w:ascii="Times New Roman"/>
          <w:b w:val="false"/>
          <w:i w:val="false"/>
          <w:color w:val="000000"/>
          <w:sz w:val="28"/>
        </w:rPr>
        <w:t>Послание</w:t>
      </w:r>
      <w:r>
        <w:rPr>
          <w:rFonts w:ascii="Times New Roman"/>
          <w:b w:val="false"/>
          <w:i w:val="false"/>
          <w:color w:val="000000"/>
          <w:sz w:val="28"/>
        </w:rPr>
        <w:t xml:space="preserve"> Главы государства народу Казахстана от 27 января 2012 года «Социальная модернизация – главный вектор развития Казахстана» и «Программа </w:t>
      </w:r>
      <w:r>
        <w:rPr>
          <w:rFonts w:ascii="Times New Roman"/>
          <w:b w:val="false"/>
          <w:i w:val="false"/>
          <w:color w:val="000000"/>
          <w:sz w:val="28"/>
        </w:rPr>
        <w:t>«Доступное жилье-2020»</w:t>
      </w:r>
      <w:r>
        <w:rPr>
          <w:rFonts w:ascii="Times New Roman"/>
          <w:b w:val="false"/>
          <w:i w:val="false"/>
          <w:color w:val="000000"/>
          <w:sz w:val="28"/>
        </w:rPr>
        <w:t>, утвержденная постановлением Правительства Республики Казахстан от 21 июня 2012 года № 821»;</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5.</w:t>
      </w:r>
      <w:r>
        <w:rPr>
          <w:rFonts w:ascii="Times New Roman"/>
          <w:b w:val="false"/>
          <w:i w:val="false"/>
          <w:color w:val="000000"/>
          <w:sz w:val="28"/>
        </w:rPr>
        <w:t xml:space="preserve"> «Межведомственное взаимодействие»:</w:t>
      </w:r>
      <w:r>
        <w:br/>
      </w:r>
      <w:r>
        <w:rPr>
          <w:rFonts w:ascii="Times New Roman"/>
          <w:b w:val="false"/>
          <w:i w:val="false"/>
          <w:color w:val="000000"/>
          <w:sz w:val="28"/>
        </w:rPr>
        <w:t>
      в задаче 1.1.4 «Строительство и приобретение инженерно-коммуникационной инфраструктуры в районах жилищной застройки»:</w:t>
      </w:r>
      <w:r>
        <w:br/>
      </w:r>
      <w:r>
        <w:rPr>
          <w:rFonts w:ascii="Times New Roman"/>
          <w:b w:val="false"/>
          <w:i w:val="false"/>
          <w:color w:val="000000"/>
          <w:sz w:val="28"/>
        </w:rPr>
        <w:t>
      в графе 3 после слов «реализация </w:t>
      </w:r>
      <w:r>
        <w:rPr>
          <w:rFonts w:ascii="Times New Roman"/>
          <w:b w:val="false"/>
          <w:i w:val="false"/>
          <w:color w:val="000000"/>
          <w:sz w:val="28"/>
        </w:rPr>
        <w:t>Программы</w:t>
      </w:r>
      <w:r>
        <w:rPr>
          <w:rFonts w:ascii="Times New Roman"/>
          <w:b w:val="false"/>
          <w:i w:val="false"/>
          <w:color w:val="000000"/>
          <w:sz w:val="28"/>
        </w:rPr>
        <w:t xml:space="preserve"> жилищного строительства в Республике Казахстан на 2011-2014 годы» дополнить словами «реализация Программы </w:t>
      </w:r>
      <w:r>
        <w:rPr>
          <w:rFonts w:ascii="Times New Roman"/>
          <w:b w:val="false"/>
          <w:i w:val="false"/>
          <w:color w:val="000000"/>
          <w:sz w:val="28"/>
        </w:rPr>
        <w:t>«Доступное жилье-2020»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 7.</w:t>
      </w:r>
      <w:r>
        <w:rPr>
          <w:rFonts w:ascii="Times New Roman"/>
          <w:b w:val="false"/>
          <w:i w:val="false"/>
          <w:color w:val="000000"/>
          <w:sz w:val="28"/>
        </w:rPr>
        <w:t xml:space="preserve"> «Бюджетные программы»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2013 года и подлежит официальному опубликованию.</w:t>
      </w:r>
    </w:p>
    <w:bookmarkEnd w:id="3"/>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17" w:id="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2012 года № 1793</w:t>
      </w:r>
    </w:p>
    <w:bookmarkEnd w:id="4"/>
    <w:p>
      <w:pPr>
        <w:spacing w:after="0"/>
        <w:ind w:left="0"/>
        <w:jc w:val="both"/>
      </w:pPr>
      <w:r>
        <w:rPr>
          <w:rFonts w:ascii="Times New Roman"/>
          <w:b w:val="false"/>
          <w:i w:val="false"/>
          <w:color w:val="000000"/>
          <w:sz w:val="28"/>
        </w:rPr>
        <w:t>      </w:t>
      </w:r>
      <w:r>
        <w:rPr>
          <w:rFonts w:ascii="Times New Roman"/>
          <w:b/>
          <w:i w:val="false"/>
          <w:color w:val="000000"/>
          <w:sz w:val="28"/>
        </w:rPr>
        <w:t>Стратегическое направление 3 «Совершенствование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Нормативно-техническая база.</w:t>
      </w:r>
      <w:r>
        <w:br/>
      </w:r>
      <w:r>
        <w:rPr>
          <w:rFonts w:ascii="Times New Roman"/>
          <w:b w:val="false"/>
          <w:i w:val="false"/>
          <w:color w:val="000000"/>
          <w:sz w:val="28"/>
        </w:rPr>
        <w:t>
      Основные параметры развития регулируемой отрасли или сферы деятельности.</w:t>
      </w:r>
      <w:r>
        <w:br/>
      </w:r>
      <w:r>
        <w:rPr>
          <w:rFonts w:ascii="Times New Roman"/>
          <w:b w:val="false"/>
          <w:i w:val="false"/>
          <w:color w:val="000000"/>
          <w:sz w:val="28"/>
        </w:rPr>
        <w:t>
      Немаловажным фактором в создании условий для повышения конкурентоспособности, а также развития строительной отрасли и сферы жилищно-коммунального хозяйства является организация разработки (переработки) и введение в действие государственных нормативных документов в сфере архитектурной, градостроительной, строительной деятельности и жилищно-коммунального хозяйства, основанных на современных научных достижениях и положительном опыте технически развитых стран.</w:t>
      </w:r>
      <w:r>
        <w:br/>
      </w:r>
      <w:r>
        <w:rPr>
          <w:rFonts w:ascii="Times New Roman"/>
          <w:b w:val="false"/>
          <w:i w:val="false"/>
          <w:color w:val="000000"/>
          <w:sz w:val="28"/>
        </w:rPr>
        <w:t>
      В настоящее время действуют 2456 ед. документов в области архитектуры, градостроительства и строительства, в том числе основополагающие документы на проектирование и строительство - 679, по ценообразованию и сметам - 587, стандарты - 824, другие документы - 366.</w:t>
      </w:r>
      <w:r>
        <w:br/>
      </w:r>
      <w:r>
        <w:rPr>
          <w:rFonts w:ascii="Times New Roman"/>
          <w:b w:val="false"/>
          <w:i w:val="false"/>
          <w:color w:val="000000"/>
          <w:sz w:val="28"/>
        </w:rPr>
        <w:t>
      Сфера жилищно-коммунального хозяйства регулируется порядка 258 нормативно-техническими документами.</w:t>
      </w:r>
      <w:r>
        <w:br/>
      </w:r>
      <w:r>
        <w:rPr>
          <w:rFonts w:ascii="Times New Roman"/>
          <w:b w:val="false"/>
          <w:i w:val="false"/>
          <w:color w:val="000000"/>
          <w:sz w:val="28"/>
        </w:rPr>
        <w:t>
      Приказом Председателя Агентства (от 17 мая 2011 года № 178) утверждены и введены в действие с 1 июля 2011 года 9 Еврокодов, состоящих из 52 частей с национальными приложениями, идентичных Еврокодам, с инструкцией по их применению.</w:t>
      </w:r>
      <w:r>
        <w:br/>
      </w:r>
      <w:r>
        <w:rPr>
          <w:rFonts w:ascii="Times New Roman"/>
          <w:b w:val="false"/>
          <w:i w:val="false"/>
          <w:color w:val="000000"/>
          <w:sz w:val="28"/>
        </w:rPr>
        <w:t>
      С 1 июля 2011 года в Республике Казахстан действуют Еврокоды. Это позволит обеспечить использование передовых технологий и инноваций, а также устранить технические барьеры при реализации инвестиционных проектов на территории страны.</w:t>
      </w:r>
      <w:r>
        <w:br/>
      </w:r>
      <w:r>
        <w:rPr>
          <w:rFonts w:ascii="Times New Roman"/>
          <w:b w:val="false"/>
          <w:i w:val="false"/>
          <w:color w:val="000000"/>
          <w:sz w:val="28"/>
        </w:rPr>
        <w:t>
      В течение 2011 - 2013 годов в развитие новых СН РК EN (Европейские стандарты по проектированию и строительству) планируется разработка сводов правил и нормативных пособий по расчету и проектированию строительных конструкций зданий и сооружений.</w:t>
      </w:r>
      <w:r>
        <w:br/>
      </w:r>
      <w:r>
        <w:rPr>
          <w:rFonts w:ascii="Times New Roman"/>
          <w:b w:val="false"/>
          <w:i w:val="false"/>
          <w:color w:val="000000"/>
          <w:sz w:val="28"/>
        </w:rPr>
        <w:t>
      Будет проводиться гармонизация международных стандартов (ISO, EN), применяемых совместно с еврокодами, а также отечественных стандартов. Одновременно начнется реформирование системы оценки соответствия и системы контроля и надзора.</w:t>
      </w:r>
      <w:r>
        <w:br/>
      </w:r>
      <w:r>
        <w:rPr>
          <w:rFonts w:ascii="Times New Roman"/>
          <w:b w:val="false"/>
          <w:i w:val="false"/>
          <w:color w:val="000000"/>
          <w:sz w:val="28"/>
        </w:rPr>
        <w:t>
      С целью апробации на практике разработанных СН РК EN Агентством совместно с Консорциумом «СК «Базис» и заинтересованными государственными органами подписано Соглашение о реализации пилотного проекта по проектированию и строительству жилого дома в г. Астане.</w:t>
      </w:r>
      <w:r>
        <w:br/>
      </w:r>
      <w:r>
        <w:rPr>
          <w:rFonts w:ascii="Times New Roman"/>
          <w:b w:val="false"/>
          <w:i w:val="false"/>
          <w:color w:val="000000"/>
          <w:sz w:val="28"/>
        </w:rPr>
        <w:t>
      Анализ основных проблем.</w:t>
      </w:r>
      <w:r>
        <w:br/>
      </w:r>
      <w:r>
        <w:rPr>
          <w:rFonts w:ascii="Times New Roman"/>
          <w:b w:val="false"/>
          <w:i w:val="false"/>
          <w:color w:val="000000"/>
          <w:sz w:val="28"/>
        </w:rPr>
        <w:t>
      Одним из серьезных препятствий на пути интеграции Казахстана в мировое сообщество является устаревшая и неэффективная система технического регулирования строительной отрасли, включающая нормативную базу, систему контроля и надзора, а также оценки соответствия.</w:t>
      </w:r>
      <w:r>
        <w:br/>
      </w:r>
      <w:r>
        <w:rPr>
          <w:rFonts w:ascii="Times New Roman"/>
          <w:b w:val="false"/>
          <w:i w:val="false"/>
          <w:color w:val="000000"/>
          <w:sz w:val="28"/>
        </w:rPr>
        <w:t>
      В связи с чем, необходим кардинальный пересмотр всей системы технического регулирования строительной отрасли Республики Казахстан.</w:t>
      </w:r>
      <w:r>
        <w:br/>
      </w:r>
      <w:r>
        <w:rPr>
          <w:rFonts w:ascii="Times New Roman"/>
          <w:b w:val="false"/>
          <w:i w:val="false"/>
          <w:color w:val="000000"/>
          <w:sz w:val="28"/>
        </w:rPr>
        <w:t>
      В проводимой реформе необходимо осуществить поэтапный переход от предписывающего метода нормативного регулирования, который в современной мировой практике строительства признан барьером для эффективного внедрения новых технологий, к прогрессивному параметрическому методу нормирования, который предусматривает нормативное применение альтернативных решений на основе применения инноваций и экспериментов.</w:t>
      </w:r>
      <w:r>
        <w:br/>
      </w:r>
      <w:r>
        <w:rPr>
          <w:rFonts w:ascii="Times New Roman"/>
          <w:b w:val="false"/>
          <w:i w:val="false"/>
          <w:color w:val="000000"/>
          <w:sz w:val="28"/>
        </w:rPr>
        <w:t>
      Действующая нормативная база сферы жилищно-коммунального хозяйства разработана в 1970 - 1990-е годы и не соответствует современным условиям эксплуатации и управления объектами коммунальной сферы, а также слабо регулирует правоотношения всех участников рынка коммунальных услуг.</w:t>
      </w:r>
      <w:r>
        <w:br/>
      </w:r>
      <w:r>
        <w:rPr>
          <w:rFonts w:ascii="Times New Roman"/>
          <w:b w:val="false"/>
          <w:i w:val="false"/>
          <w:color w:val="000000"/>
          <w:sz w:val="28"/>
        </w:rPr>
        <w:t>
      Для технологического развития сектора жилищно-коммунального хозяйства, внедрения ресурсосберегающих технологий и снижения удельных затрат необходимо создание современной нормативной базы и периодический пересмотр нормативов, регулирующих деятельность предприятий коммунальной сферы, управления и эксплуатации объектами жилищно-коммунального хозяйства.</w:t>
      </w:r>
      <w:r>
        <w:br/>
      </w:r>
      <w:r>
        <w:rPr>
          <w:rFonts w:ascii="Times New Roman"/>
          <w:b w:val="false"/>
          <w:i w:val="false"/>
          <w:color w:val="000000"/>
          <w:sz w:val="28"/>
        </w:rPr>
        <w:t>
      Активное внедрение новых технологий, материалов и оборудования в Казахстане повлекло необходимость их отражения в нормативных документах, в том числе в сметно-нормативной базе, применяемой для разработки проектов строительства (реконструкции). В условиях возрастания объемов строительных работ и необходимости повышения качества строительства наличие системы типовых технологических карт в Казахстане становится актуальнейшей задачей.</w:t>
      </w:r>
      <w:r>
        <w:br/>
      </w:r>
      <w:r>
        <w:rPr>
          <w:rFonts w:ascii="Times New Roman"/>
          <w:b w:val="false"/>
          <w:i w:val="false"/>
          <w:color w:val="000000"/>
          <w:sz w:val="28"/>
        </w:rPr>
        <w:t>
      По мере разработки и внедрения новых технологий и строительных материалов и конструкций требуется разработка технологических карт по тем видам строительного производства, которые наиболее часто используются при строительстве объектов (зданий, инженерных сетей, сооружений транспорта и др.).</w:t>
      </w:r>
      <w:r>
        <w:br/>
      </w:r>
      <w:r>
        <w:rPr>
          <w:rFonts w:ascii="Times New Roman"/>
          <w:b w:val="false"/>
          <w:i w:val="false"/>
          <w:color w:val="000000"/>
          <w:sz w:val="28"/>
        </w:rPr>
        <w:t>
      Технологические карты предназначены для решения задач по:</w:t>
      </w:r>
      <w:r>
        <w:br/>
      </w:r>
      <w:r>
        <w:rPr>
          <w:rFonts w:ascii="Times New Roman"/>
          <w:b w:val="false"/>
          <w:i w:val="false"/>
          <w:color w:val="000000"/>
          <w:sz w:val="28"/>
        </w:rPr>
        <w:t>
      - обеспечению строительства рациональными решениями по организации, технологии и механизации строительно-монтажных работ, способствующих повышению производительности труда и качеству строительно-монтажных работ;</w:t>
      </w:r>
      <w:r>
        <w:br/>
      </w:r>
      <w:r>
        <w:rPr>
          <w:rFonts w:ascii="Times New Roman"/>
          <w:b w:val="false"/>
          <w:i w:val="false"/>
          <w:color w:val="000000"/>
          <w:sz w:val="28"/>
        </w:rPr>
        <w:t>
      - снижению стоимости строительства с соблюдением требований охраны труда и окружающей среды;</w:t>
      </w:r>
      <w:r>
        <w:br/>
      </w:r>
      <w:r>
        <w:rPr>
          <w:rFonts w:ascii="Times New Roman"/>
          <w:b w:val="false"/>
          <w:i w:val="false"/>
          <w:color w:val="000000"/>
          <w:sz w:val="28"/>
        </w:rPr>
        <w:t>
      - контролю качества выполнения строительно-монтажных работ заказчиками, генеральными подрядчиками и надзорными органами;</w:t>
      </w:r>
      <w:r>
        <w:br/>
      </w:r>
      <w:r>
        <w:rPr>
          <w:rFonts w:ascii="Times New Roman"/>
          <w:b w:val="false"/>
          <w:i w:val="false"/>
          <w:color w:val="000000"/>
          <w:sz w:val="28"/>
        </w:rPr>
        <w:t>
      - использованию при разработке проекта организации строительства, проекта производства работ;</w:t>
      </w:r>
      <w:r>
        <w:br/>
      </w:r>
      <w:r>
        <w:rPr>
          <w:rFonts w:ascii="Times New Roman"/>
          <w:b w:val="false"/>
          <w:i w:val="false"/>
          <w:color w:val="000000"/>
          <w:sz w:val="28"/>
        </w:rPr>
        <w:t>
      - обучению и повышению квалификации рабочих, в учебном процессе в строительных вузах и техникумах.</w:t>
      </w:r>
      <w:r>
        <w:br/>
      </w: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Основными внешними факторами, оказывающими влияние на технический уровень нормативной базы в сфере архитектуры, градостроительства, строительства и жилищно-коммунального хозяйства является развитие науки, техники и технологий, которые обуславливают появление новых строительных материалов и изделий, методов и технологий строительного производства и передовых проектных решений.</w:t>
      </w:r>
      <w:r>
        <w:br/>
      </w:r>
      <w:r>
        <w:rPr>
          <w:rFonts w:ascii="Times New Roman"/>
          <w:b w:val="false"/>
          <w:i w:val="false"/>
          <w:color w:val="000000"/>
          <w:sz w:val="28"/>
        </w:rPr>
        <w:t>
      Нормативно-сметная база.</w:t>
      </w:r>
      <w:r>
        <w:br/>
      </w:r>
      <w:r>
        <w:rPr>
          <w:rFonts w:ascii="Times New Roman"/>
          <w:b w:val="false"/>
          <w:i w:val="false"/>
          <w:color w:val="000000"/>
          <w:sz w:val="28"/>
        </w:rPr>
        <w:t>
      Формирование сметной стоимости строительной продукции - основной элемент экономических отношений для всех участников строительного комплекса, который должен отражать все условия и требования рынка.</w:t>
      </w:r>
      <w:r>
        <w:br/>
      </w:r>
      <w:r>
        <w:rPr>
          <w:rFonts w:ascii="Times New Roman"/>
          <w:b w:val="false"/>
          <w:i w:val="false"/>
          <w:color w:val="000000"/>
          <w:sz w:val="28"/>
        </w:rPr>
        <w:t>
      Основным элементом системы ценообразования строительной продукции является сметно-нормативная база.</w:t>
      </w:r>
      <w:r>
        <w:br/>
      </w:r>
      <w:r>
        <w:rPr>
          <w:rFonts w:ascii="Times New Roman"/>
          <w:b w:val="false"/>
          <w:i w:val="false"/>
          <w:color w:val="000000"/>
          <w:sz w:val="28"/>
        </w:rPr>
        <w:t>
      До 1991 года осуществлялся плановый переход экономики на оптовые цены и тарифы, в том числе и на новые сметные нормы и цены в строительстве. Переход строительства на новые сметные нормы и цены был осуществлен в 1956, 1969, 1984 и 1991 годах. В среднем цены на строительство возрастали каждый раз примерно на 20 %.</w:t>
      </w:r>
      <w:r>
        <w:br/>
      </w:r>
      <w:r>
        <w:rPr>
          <w:rFonts w:ascii="Times New Roman"/>
          <w:b w:val="false"/>
          <w:i w:val="false"/>
          <w:color w:val="000000"/>
          <w:sz w:val="28"/>
        </w:rPr>
        <w:t>
      За 1991 год фактические цены в строительстве выросли в 2 - 2,5 раза. На 1992 и 1993 годы приходится первая, самая большая волна инфляции. В эти годы средний рост цен в строительстве за месяц составлял 28 %. Относительная стабилизация цен произошла в 1997 - 1998 годах.</w:t>
      </w:r>
      <w:r>
        <w:br/>
      </w:r>
      <w:r>
        <w:rPr>
          <w:rFonts w:ascii="Times New Roman"/>
          <w:b w:val="false"/>
          <w:i w:val="false"/>
          <w:color w:val="000000"/>
          <w:sz w:val="28"/>
        </w:rPr>
        <w:t>
      В рамках бюджетных программ впервые в Казахстане разработана собственная сметно-нормативная база на уровне цен 2001 года в количестве 561 нормативно-технических документов, предназначенная для формирования стоимости строительства за счет бюджетных инвестиций. За основу базовых цен на материалы, изделия и конструкции приняты данные Агентства по статистике Республики Казахстан.</w:t>
      </w:r>
      <w:r>
        <w:br/>
      </w:r>
      <w:r>
        <w:rPr>
          <w:rFonts w:ascii="Times New Roman"/>
          <w:b w:val="false"/>
          <w:i w:val="false"/>
          <w:color w:val="000000"/>
          <w:sz w:val="28"/>
        </w:rPr>
        <w:t>
      Для пересчета базового уровня цен на текущий применяется месячный расчетный показатель (далее – МРП), ежегодно устанавливаемый республиканским бюджетом. Предполагалось, что применение МРП для пересчета базового уровня сдержит необоснованный рост цен на конечную продукцию строительного процесса. Как показало время, применение МРП не вполне реально отражает ситуацию в строительной отрасли.</w:t>
      </w:r>
      <w:r>
        <w:br/>
      </w:r>
      <w:r>
        <w:rPr>
          <w:rFonts w:ascii="Times New Roman"/>
          <w:b w:val="false"/>
          <w:i w:val="false"/>
          <w:color w:val="000000"/>
          <w:sz w:val="28"/>
        </w:rPr>
        <w:t>
      За период действия сметно-нормативной базы на уровне цен 2001 года изменилось законодательство в Республике Казахстан:</w:t>
      </w:r>
      <w:r>
        <w:br/>
      </w:r>
      <w:r>
        <w:rPr>
          <w:rFonts w:ascii="Times New Roman"/>
          <w:b w:val="false"/>
          <w:i w:val="false"/>
          <w:color w:val="000000"/>
          <w:sz w:val="28"/>
        </w:rPr>
        <w:t>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w:t>
      </w:r>
      <w:r>
        <w:br/>
      </w:r>
      <w:r>
        <w:rPr>
          <w:rFonts w:ascii="Times New Roman"/>
          <w:b w:val="false"/>
          <w:i w:val="false"/>
          <w:color w:val="000000"/>
          <w:sz w:val="28"/>
        </w:rPr>
        <w:t>
      Единый тарифно-квалификационный справочник работ и профессий рабочих по строительным специальностям (ЕТКС выпуски 3, 4), утвержденный приказом Министра труда и социальной защиты населения Республики Казахстан от 7 апреля 2008 года № 91-П;</w:t>
      </w:r>
      <w:r>
        <w:br/>
      </w:r>
      <w:r>
        <w:rPr>
          <w:rFonts w:ascii="Times New Roman"/>
          <w:b w:val="false"/>
          <w:i w:val="false"/>
          <w:color w:val="000000"/>
          <w:sz w:val="28"/>
        </w:rPr>
        <w:t>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w:t>
      </w:r>
      <w:r>
        <w:br/>
      </w:r>
      <w:r>
        <w:rPr>
          <w:rFonts w:ascii="Times New Roman"/>
          <w:b w:val="false"/>
          <w:i w:val="false"/>
          <w:color w:val="000000"/>
          <w:sz w:val="28"/>
        </w:rPr>
        <w:t>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от 10 декабря 2008 года.</w:t>
      </w:r>
      <w:r>
        <w:br/>
      </w:r>
      <w:r>
        <w:rPr>
          <w:rFonts w:ascii="Times New Roman"/>
          <w:b w:val="false"/>
          <w:i w:val="false"/>
          <w:color w:val="000000"/>
          <w:sz w:val="28"/>
        </w:rPr>
        <w:t>
      Удорожание тарифов железнодорожных перевозок, повышение цен на энергоносители, посреднические услуги, несвоевременное финансирование привели к удорожанию строительства в 2007-2008 годах.</w:t>
      </w:r>
      <w:r>
        <w:br/>
      </w:r>
      <w:r>
        <w:rPr>
          <w:rFonts w:ascii="Times New Roman"/>
          <w:b w:val="false"/>
          <w:i w:val="false"/>
          <w:color w:val="000000"/>
          <w:sz w:val="28"/>
        </w:rPr>
        <w:t>
      Кроме того, статистические данные по стоимости материалов существенно отличаются от реальных цен на рынке, и возможно являются результатом неточных и искаженных статистических отчетов самих строительных фирм.</w:t>
      </w:r>
      <w:r>
        <w:br/>
      </w:r>
      <w:r>
        <w:rPr>
          <w:rFonts w:ascii="Times New Roman"/>
          <w:b w:val="false"/>
          <w:i w:val="false"/>
          <w:color w:val="000000"/>
          <w:sz w:val="28"/>
        </w:rPr>
        <w:t>
      Учитывая, что стоимость строительства в значительной степени зависит от стоимости материальных ресурсов, доля которых в объеме строительно-монтажных работ составляет около 60%, необходимо формирование достоверного текущего уровня стоимости строительной продукции и мониторинг цен на ресурсы. Для чего целесообразно, по опыту других стран, создание региональных центров ценообразования по территориальному признаку, т.е. по областям.</w:t>
      </w:r>
      <w:r>
        <w:br/>
      </w:r>
      <w:r>
        <w:rPr>
          <w:rFonts w:ascii="Times New Roman"/>
          <w:b w:val="false"/>
          <w:i w:val="false"/>
          <w:color w:val="000000"/>
          <w:sz w:val="28"/>
        </w:rPr>
        <w:t>
      Практика совершенствования действующей в настоящее время сметно-нормативной базы 2001 года сохранит несоответствие системы технического регулирования и государственного нормирования международным стандартам и устаревшие принципы ценообразования.</w:t>
      </w:r>
      <w:r>
        <w:br/>
      </w:r>
      <w:r>
        <w:rPr>
          <w:rFonts w:ascii="Times New Roman"/>
          <w:b w:val="false"/>
          <w:i w:val="false"/>
          <w:color w:val="000000"/>
          <w:sz w:val="28"/>
        </w:rPr>
        <w:t>
      В рамках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форсированного индустриально-инновационного развития Республики Казахстан на 2010-2014 годы, а также в соответствии со </w:t>
      </w:r>
      <w:r>
        <w:rPr>
          <w:rFonts w:ascii="Times New Roman"/>
          <w:b w:val="false"/>
          <w:i w:val="false"/>
          <w:color w:val="000000"/>
          <w:sz w:val="28"/>
        </w:rPr>
        <w:t>Стратегическим планом</w:t>
      </w:r>
      <w:r>
        <w:rPr>
          <w:rFonts w:ascii="Times New Roman"/>
          <w:b w:val="false"/>
          <w:i w:val="false"/>
          <w:color w:val="000000"/>
          <w:sz w:val="28"/>
        </w:rPr>
        <w:t xml:space="preserve"> Агентства Республики Казахстан по делам строительства и жилищно-коммунального хозяйства на 2010-2014 годы определена необходимость совершенствования системы ценообразования в строительстве и разработки новой сметно-нормативной базы.</w:t>
      </w:r>
      <w:r>
        <w:br/>
      </w:r>
      <w:r>
        <w:rPr>
          <w:rFonts w:ascii="Times New Roman"/>
          <w:b w:val="false"/>
          <w:i w:val="false"/>
          <w:color w:val="000000"/>
          <w:sz w:val="28"/>
        </w:rPr>
        <w:t>
      В связи с вступлением с 1 января 2012 года в силу </w:t>
      </w:r>
      <w:r>
        <w:rPr>
          <w:rFonts w:ascii="Times New Roman"/>
          <w:b w:val="false"/>
          <w:i w:val="false"/>
          <w:color w:val="000000"/>
          <w:sz w:val="28"/>
        </w:rPr>
        <w:t>Соглашения</w:t>
      </w:r>
      <w:r>
        <w:rPr>
          <w:rFonts w:ascii="Times New Roman"/>
          <w:b w:val="false"/>
          <w:i w:val="false"/>
          <w:color w:val="000000"/>
          <w:sz w:val="28"/>
        </w:rPr>
        <w:t xml:space="preserve"> о единых принципах и правилах технического регулирования в Республике Беларусь, Республике Казахстан и Российской Федерации одной из главных задач Агентства является обеспечение сохранности и развитие принципов технического регулирования в строительстве, уже применяемых на национальном уровне, актуализация и гармонизация строительных норм и сводов правил с аналогичными системами экономически развитых стран с учетом специфических особенностей правовой системы Казахстана.</w:t>
      </w:r>
      <w:r>
        <w:br/>
      </w:r>
      <w:r>
        <w:rPr>
          <w:rFonts w:ascii="Times New Roman"/>
          <w:b w:val="false"/>
          <w:i w:val="false"/>
          <w:color w:val="000000"/>
          <w:sz w:val="28"/>
        </w:rPr>
        <w:t xml:space="preserve">
      В ходе совершенствования межгосударственной нормативной технической базы в строительстве Агентству предстоит провести масштабную работу по актуализации и разработке строительных норм и правил, учитывающих специфику технического регулирования в строительстве Республики Казахстан, и межгосударственных нормативов, направленных на повышение качества и обеспечение высокого технологического уровня, эффективное и безопасное функционирование строительных объектов. </w:t>
      </w:r>
      <w:r>
        <w:br/>
      </w:r>
      <w:r>
        <w:rPr>
          <w:rFonts w:ascii="Times New Roman"/>
          <w:b w:val="false"/>
          <w:i w:val="false"/>
          <w:color w:val="000000"/>
          <w:sz w:val="28"/>
        </w:rPr>
        <w:t>
      В этой связи, на период 2012 - 2014 годы предусмотрена разработка и принятие ряда технических регламентов и нормативно–технических документов, включая строительные нормы и своды правил. Реформа системы технического регулирования строительной отрасли сопровождается совершенствованием системы ценообразования, которая предусматривает переход к определению стоимости строительных объектов в текущих ценах строительства на основе ресурсного метода.</w:t>
      </w:r>
      <w:r>
        <w:br/>
      </w:r>
      <w:r>
        <w:rPr>
          <w:rFonts w:ascii="Times New Roman"/>
          <w:b w:val="false"/>
          <w:i w:val="false"/>
          <w:color w:val="000000"/>
          <w:sz w:val="28"/>
        </w:rPr>
        <w:t>
      Введение новых требований к объемно–планировочным, техническим и конструктивным решениям зданий и сооружений определяет изменение ресурсной части стоимости строительных объектов, и, прежде всего, показателей материалоемкости и затрат труда.</w:t>
      </w:r>
      <w:r>
        <w:br/>
      </w:r>
      <w:r>
        <w:rPr>
          <w:rFonts w:ascii="Times New Roman"/>
          <w:b w:val="false"/>
          <w:i w:val="false"/>
          <w:color w:val="000000"/>
          <w:sz w:val="28"/>
        </w:rPr>
        <w:t xml:space="preserve">
      Изменение показателей расхода материальных и трудовых ресурсов, в свою очередь, влечет за собой необходимость внесения соответствующих изменений в элементные и укрупненные сметные нормы и расценки на строительные, ремонтно–строительные и монтажные работы, сборники сметных норм затрат на оборудование и инвентарь, укрупненные показатели стоимости строительства зданий и сооружений и другие государственные нормативы по ценообразованию в строительной отрасли. </w:t>
      </w:r>
      <w:r>
        <w:br/>
      </w:r>
      <w:r>
        <w:rPr>
          <w:rFonts w:ascii="Times New Roman"/>
          <w:b w:val="false"/>
          <w:i w:val="false"/>
          <w:color w:val="000000"/>
          <w:sz w:val="28"/>
        </w:rPr>
        <w:t xml:space="preserve">
      Таким образом, реформа ценообразования в строительстве должна производиться в рамках реформирования системы технического регулирования в строительной отрасли и не может опережать ее по срокам завершения. </w:t>
      </w:r>
      <w:r>
        <w:br/>
      </w:r>
      <w:r>
        <w:rPr>
          <w:rFonts w:ascii="Times New Roman"/>
          <w:b w:val="false"/>
          <w:i w:val="false"/>
          <w:color w:val="000000"/>
          <w:sz w:val="28"/>
        </w:rPr>
        <w:t>
      В целях перехода на новую сметно-нормативную базу разработаны (переработаны), одобрены Научно-техническим советом Агентства и утверждены в 2010 году – 89 ед., в 2011 году – 106 ед. нормативов. В 2012 году планируется разработать (переработать) 85 ед. нормативов.</w:t>
      </w:r>
      <w:r>
        <w:br/>
      </w:r>
      <w:r>
        <w:rPr>
          <w:rFonts w:ascii="Times New Roman"/>
          <w:b w:val="false"/>
          <w:i w:val="false"/>
          <w:color w:val="000000"/>
          <w:sz w:val="28"/>
        </w:rPr>
        <w:t>
      В плане на период 2013–2015 годы для продолжения работы по разработке новой сметно–нормативной базы предусмотрено разработать (переработать) нормативно–технические документы в общем количестве – 71 сборников, в том числе в 2013 году – 31 сборников, в 2014 году – 24 сборника, в 2015 году – 16 сборников, необходимых для последовательного перехода к определению стоимости проектных, строительно–монтажных и других работ для строительства в текущих ценах.</w:t>
      </w:r>
      <w:r>
        <w:br/>
      </w:r>
      <w:r>
        <w:rPr>
          <w:rFonts w:ascii="Times New Roman"/>
          <w:b w:val="false"/>
          <w:i w:val="false"/>
          <w:color w:val="000000"/>
          <w:sz w:val="28"/>
        </w:rPr>
        <w:t>
      Результаты, ожидаемые вследствие разработки и внедрения новой сметно-нормативной базы, и общее влияние на экономику страны заключены в достижении следующих эффектов:</w:t>
      </w:r>
      <w:r>
        <w:br/>
      </w:r>
      <w:r>
        <w:rPr>
          <w:rFonts w:ascii="Times New Roman"/>
          <w:b w:val="false"/>
          <w:i w:val="false"/>
          <w:color w:val="000000"/>
          <w:sz w:val="28"/>
        </w:rPr>
        <w:t>
      1) переход к текущим ценам в строительстве позволит повысить достоверность определения стоимости строительства, обеспечить сокращение продолжительности реализации инвестиционных проектов, и тем самым снизить риски заказчиков и подрядчиков в ходе их реализации;</w:t>
      </w:r>
      <w:r>
        <w:br/>
      </w:r>
      <w:r>
        <w:rPr>
          <w:rFonts w:ascii="Times New Roman"/>
          <w:b w:val="false"/>
          <w:i w:val="false"/>
          <w:color w:val="000000"/>
          <w:sz w:val="28"/>
        </w:rPr>
        <w:t>
      2) приведет к четкому разграничению и повышению ответственности всех участников инвестиционного процесса: улучшению качества управления, облегчению проведения надзора и осуществления контроля в сфере архитектурной, градостроительной и строительной деятельности;</w:t>
      </w:r>
      <w:r>
        <w:br/>
      </w:r>
      <w:r>
        <w:rPr>
          <w:rFonts w:ascii="Times New Roman"/>
          <w:b w:val="false"/>
          <w:i w:val="false"/>
          <w:color w:val="000000"/>
          <w:sz w:val="28"/>
        </w:rPr>
        <w:t>
      3) будет способствовать ускорению оценки ущерба и определения затрат, необходимых для устранения последствий чрезвычайных ситуаций или стихийных бедствий.</w:t>
      </w:r>
      <w:r>
        <w:br/>
      </w:r>
      <w:r>
        <w:rPr>
          <w:rFonts w:ascii="Times New Roman"/>
          <w:b w:val="false"/>
          <w:i w:val="false"/>
          <w:color w:val="000000"/>
          <w:sz w:val="28"/>
        </w:rPr>
        <w:t>
      Разработка и внедрение новой сметно-нормативной базы будет способствовать более рациональному планированию затрат с учетом сложившегося в регионах рынка производственных ресурсов, облегчит разработку и проведение экспертизы сметной документации, а также прогнозирование инвестиционных и эксплуатационных издержек по строительным объектам, возводимым на территории Республики Казахстан, позволит значительно сократить бюджетные расходы.</w:t>
      </w:r>
      <w:r>
        <w:br/>
      </w:r>
      <w:r>
        <w:rPr>
          <w:rFonts w:ascii="Times New Roman"/>
          <w:b w:val="false"/>
          <w:i w:val="false"/>
          <w:color w:val="000000"/>
          <w:sz w:val="28"/>
        </w:rPr>
        <w:t>
      Прикладные научные исследования в области строительства и жилищно-коммунального хозяйства.</w:t>
      </w:r>
      <w:r>
        <w:br/>
      </w:r>
      <w:r>
        <w:rPr>
          <w:rFonts w:ascii="Times New Roman"/>
          <w:b w:val="false"/>
          <w:i w:val="false"/>
          <w:color w:val="000000"/>
          <w:sz w:val="28"/>
        </w:rPr>
        <w:t>
      Основные параметры развития регулируемой отрасли или сферы деятельности.</w:t>
      </w:r>
      <w:r>
        <w:br/>
      </w:r>
      <w:r>
        <w:rPr>
          <w:rFonts w:ascii="Times New Roman"/>
          <w:b w:val="false"/>
          <w:i w:val="false"/>
          <w:color w:val="000000"/>
          <w:sz w:val="28"/>
        </w:rPr>
        <w:t>
      Процесс интеграции Казахстана в мировую экономику в рамках Таможенного союза, а в перспективе Всемирной торговой организации требует коренного обновления отечественной системы технического регулирования (норм, правил и стандартов), гармонизации ее с международными нормами. Основу пересмотра технических нормативов в области строительства и ЖКХ составляют результаты прикладных научных исследований.</w:t>
      </w:r>
      <w:r>
        <w:br/>
      </w:r>
      <w:r>
        <w:rPr>
          <w:rFonts w:ascii="Times New Roman"/>
          <w:b w:val="false"/>
          <w:i w:val="false"/>
          <w:color w:val="000000"/>
          <w:sz w:val="28"/>
        </w:rPr>
        <w:t>
      В соответствии с </w:t>
      </w:r>
      <w:r>
        <w:rPr>
          <w:rFonts w:ascii="Times New Roman"/>
          <w:b w:val="false"/>
          <w:i w:val="false"/>
          <w:color w:val="000000"/>
          <w:sz w:val="28"/>
        </w:rPr>
        <w:t>Государственной программой</w:t>
      </w:r>
      <w:r>
        <w:rPr>
          <w:rFonts w:ascii="Times New Roman"/>
          <w:b w:val="false"/>
          <w:i w:val="false"/>
          <w:color w:val="000000"/>
          <w:sz w:val="28"/>
        </w:rPr>
        <w:t xml:space="preserve"> по форсированному индустриально-инновационному развитию Республики Казахстан на 2010-2014 годы в строительном комплексе намечены системные меры по развитию жилищного строительства, стройиндустрии и производства строительных материалов. Одним из ключевых факторов является выбор архитектурно-строительной системы, отвечающей современным требованиям индустриальности, надежности, комфортности, ресурсо- и энергоэффективности. При этом, оптимальное решение этого вопроса зависит также от местных климатических, гидрогеологических условий (сейсмичность, грунтовые особенности, атмосферные, особенно ветровые воздействия). Например, при проектировании технически сложных объектов, в том числе высотных зданий, необходима тщательная подготовка оснований с учетом проведения геофизических исследований и детальных инженерно-геологических изысканий с прогнозом возможных изменений инженерно-геологических и гидрогеологических условий, а также устройство надежных фундаментов. Однако, неразвитость научных центров по фундаментостроению в Казахстане не дает надежных проектных решений по устройству фундаментов высотных зданий в различных грунтовых условиях оснований, в том числе на просадочных и насыпных грунтах, вблизи подтопляемых территорий и здесь немаловажны научные разработки по оптимизации применяемых схем дренирования оснований зданий и сооружений в сложных инженерно-геологических условиях с разработкой нового метода расчета.</w:t>
      </w:r>
      <w:r>
        <w:br/>
      </w:r>
      <w:r>
        <w:rPr>
          <w:rFonts w:ascii="Times New Roman"/>
          <w:b w:val="false"/>
          <w:i w:val="false"/>
          <w:color w:val="000000"/>
          <w:sz w:val="28"/>
        </w:rPr>
        <w:t>
      Наличие угрозы сильного землетрясения на большей части густонаселенных регионов страны также требует интенсификации исследований в области сейсмостойкого строительства. Расширение рынка строительных материалов, применяемых в сейсмических районах, требует оперативного совершенствования требований нормативной документации. Такое совершенствование возможно лишь по результатам научных исследований.</w:t>
      </w:r>
      <w:r>
        <w:br/>
      </w:r>
      <w:r>
        <w:rPr>
          <w:rFonts w:ascii="Times New Roman"/>
          <w:b w:val="false"/>
          <w:i w:val="false"/>
          <w:color w:val="000000"/>
          <w:sz w:val="28"/>
        </w:rPr>
        <w:t>
      Наиболее интересными направлениями в этом направлении можно считать многоплановые исследования в области создания высокопрочных бетонов, средств коррозионной защиты бетонных и железобетонных конструкций, температуростойких и теплоизолирующих бетонов, а также по разработке и применению модифицирующих добавок с применением ультрадисперсных и макромолекулярных компонентов.</w:t>
      </w:r>
      <w:r>
        <w:br/>
      </w:r>
      <w:r>
        <w:rPr>
          <w:rFonts w:ascii="Times New Roman"/>
          <w:b w:val="false"/>
          <w:i w:val="false"/>
          <w:color w:val="000000"/>
          <w:sz w:val="28"/>
        </w:rPr>
        <w:t>
      Наряду с научным решением проблем сейсмостойкого строительства немаловажны вопросы, связанные с научными разработками по исследованию процессов пространственных взаимосвязей городских населенных пунктов и их пригородных зон для прогнозирования перспективного развития, гибкой объемно-планировочной и конструктивной модульной системы для массового жилищного строительства с адаптацией к потребностям рынка.</w:t>
      </w:r>
      <w:r>
        <w:br/>
      </w:r>
      <w:r>
        <w:rPr>
          <w:rFonts w:ascii="Times New Roman"/>
          <w:b w:val="false"/>
          <w:i w:val="false"/>
          <w:color w:val="000000"/>
          <w:sz w:val="28"/>
        </w:rPr>
        <w:t>
      В части ЖКХ существует необходимость в разработке научных основ для совершенствования техники и технологических решений, направленных на устранение технологической отсталости в жилищно-коммунальном секторе, обеспечивающих устойчивое и бесперебойное функционирование жилищного фонда, инженерных систем и коммуникаций, что в конечном счете, повысит инвестиционную привлекательность в ЖКХ.</w:t>
      </w:r>
      <w:r>
        <w:br/>
      </w:r>
      <w:r>
        <w:rPr>
          <w:rFonts w:ascii="Times New Roman"/>
          <w:b w:val="false"/>
          <w:i w:val="false"/>
          <w:color w:val="000000"/>
          <w:sz w:val="28"/>
        </w:rPr>
        <w:t>
      В вопросах реконструкции и повышения эффективности работы инженерных сетей и с целью устранения технологической отсталости необходимо широкое использование энерго- и ресурсосберегающих технологий, а также разработка и внедрение новых видов эффективных, экологически чистых строительных материалов, изделий и конструкций, прогрессивных технологий и оборудования для их производства.</w:t>
      </w:r>
      <w:r>
        <w:br/>
      </w:r>
      <w:r>
        <w:rPr>
          <w:rFonts w:ascii="Times New Roman"/>
          <w:b w:val="false"/>
          <w:i w:val="false"/>
          <w:color w:val="000000"/>
          <w:sz w:val="28"/>
        </w:rPr>
        <w:t>
      Энерго- и ресурсосберегающие технологии - технологии, обеспечивающие производство продукции с минимально возможным потреблением топлива и других источников энергии, а также сырья, материалов, воздуха, воды и прочих ресурсов для технологических целей.</w:t>
      </w:r>
      <w:r>
        <w:br/>
      </w:r>
      <w:r>
        <w:rPr>
          <w:rFonts w:ascii="Times New Roman"/>
          <w:b w:val="false"/>
          <w:i w:val="false"/>
          <w:color w:val="000000"/>
          <w:sz w:val="28"/>
        </w:rPr>
        <w:t>
      Такие технологии позволяют использовать вторичные ресурсы, утилизацию отходов, а также рекуперацию энергии, замкнутую систему водообеспечения, позволяют экономить природные ресурсы и снижать эмиссии в окружающую среду (выбросы, сбросы загрязняющих веществ, размещение отходов производства и потребления в окружающей среде, вредные физические воздействия).</w:t>
      </w:r>
      <w:r>
        <w:br/>
      </w:r>
      <w:r>
        <w:rPr>
          <w:rFonts w:ascii="Times New Roman"/>
          <w:b w:val="false"/>
          <w:i w:val="false"/>
          <w:color w:val="000000"/>
          <w:sz w:val="28"/>
        </w:rPr>
        <w:t>
      На основе таких исследований необходимо совершенствовать национальные нормативы в области строительства и ЖКХ с разработкой и внедрения методики параметрического строительного нормирования, а также норм расходования и потребления и производственных потерь.</w:t>
      </w:r>
      <w:r>
        <w:br/>
      </w:r>
      <w:r>
        <w:rPr>
          <w:rFonts w:ascii="Times New Roman"/>
          <w:b w:val="false"/>
          <w:i w:val="false"/>
          <w:color w:val="000000"/>
          <w:sz w:val="28"/>
        </w:rPr>
        <w:t>
      В целях научного обеспечения реформирования системы технического регулирования строительной отрасли будут определены и усилены научные структуры, подведомственные Агентству Республики Казахстан по делам строительства и жилищно-коммунального хозяйства.</w:t>
      </w:r>
      <w:r>
        <w:br/>
      </w:r>
      <w:r>
        <w:rPr>
          <w:rFonts w:ascii="Times New Roman"/>
          <w:b w:val="false"/>
          <w:i w:val="false"/>
          <w:color w:val="000000"/>
          <w:sz w:val="28"/>
        </w:rPr>
        <w:t>
      В целях научно-технического развития отрасли будет обеспечено развитие научных исследований, направленных на разработку новых технологий в области строительства.</w:t>
      </w:r>
      <w:r>
        <w:br/>
      </w:r>
      <w:r>
        <w:rPr>
          <w:rFonts w:ascii="Times New Roman"/>
          <w:b w:val="false"/>
          <w:i w:val="false"/>
          <w:color w:val="000000"/>
          <w:sz w:val="28"/>
        </w:rPr>
        <w:t>
      Анализ основных проблем.</w:t>
      </w:r>
      <w:r>
        <w:br/>
      </w:r>
      <w:r>
        <w:rPr>
          <w:rFonts w:ascii="Times New Roman"/>
          <w:b w:val="false"/>
          <w:i w:val="false"/>
          <w:color w:val="000000"/>
          <w:sz w:val="28"/>
        </w:rPr>
        <w:t>
      Дальнейшее снижение или прекращение финансирования научных исследований приведет к снижению эффективности строительства, что повлечет за собой нарушение прав населения и общества на качественную и надежную продукцию.</w:t>
      </w:r>
      <w:r>
        <w:br/>
      </w:r>
      <w:r>
        <w:rPr>
          <w:rFonts w:ascii="Times New Roman"/>
          <w:b w:val="false"/>
          <w:i w:val="false"/>
          <w:color w:val="000000"/>
          <w:sz w:val="28"/>
        </w:rPr>
        <w:t>
      Сейсмические районы Казахстана по площади занимают порядка 475 тыс. кв. км, что составляет около 18 % от общей площади территории республики. Численность населения, проживающего в сейсмических районах, достигает примерно 6000 тыс. человек или примерно 38 % от общей численности населения Казахстана.</w:t>
      </w:r>
      <w:r>
        <w:br/>
      </w:r>
      <w:r>
        <w:rPr>
          <w:rFonts w:ascii="Times New Roman"/>
          <w:b w:val="false"/>
          <w:i w:val="false"/>
          <w:color w:val="000000"/>
          <w:sz w:val="28"/>
        </w:rPr>
        <w:t>
      В сейсмических районах Казахстана расположено около 37 % общего жилого фонда, сконцентрировано около 28 % производственных фондов промышленности и 29 % производственных фондов сельского хозяйства. В районах с высокой сейсмической активностью расположены крупнейшие культурные и промышленные центры Республики Казахстан, такие как Алматы, Усть-Каменогорск, Тараз, Шымкент, Талдыкорган, Риддер и не исключается возможность проявления техногенных землетрясений на Западе Казахстана.</w:t>
      </w:r>
      <w:r>
        <w:br/>
      </w:r>
      <w:r>
        <w:rPr>
          <w:rFonts w:ascii="Times New Roman"/>
          <w:b w:val="false"/>
          <w:i w:val="false"/>
          <w:color w:val="000000"/>
          <w:sz w:val="28"/>
        </w:rPr>
        <w:t>
      Прекращение научных исследований в области сейсмостойкого строительства повысит опасность угрозы жизни людей.</w:t>
      </w:r>
      <w:r>
        <w:br/>
      </w:r>
      <w:r>
        <w:rPr>
          <w:rFonts w:ascii="Times New Roman"/>
          <w:b w:val="false"/>
          <w:i w:val="false"/>
          <w:color w:val="000000"/>
          <w:sz w:val="28"/>
        </w:rPr>
        <w:t>
      Кроме того, окажутся не вовлеченными в хозяйственный оборот, природные ресурсы и отходы промышленных предприятий.</w:t>
      </w:r>
      <w:r>
        <w:br/>
      </w:r>
      <w:r>
        <w:rPr>
          <w:rFonts w:ascii="Times New Roman"/>
          <w:b w:val="false"/>
          <w:i w:val="false"/>
          <w:color w:val="000000"/>
          <w:sz w:val="28"/>
        </w:rPr>
        <w:t>
      Современное состояние отрасли ЖКХ свидетельствует о наличии кризиса в управлении, которому присущ высокий уровень потерь ресурсов, высокая аварийность основных средств, технологическая отсталость и устаревшая нормативно-техническая база. В этой связи, в условиях модернизации ЖКХ необходимо задействовать политику постоянной разработки и внедрения передовых инновационных технологий, что невозможно без проведения аналитических, научно-исследовательских и опытно-конструкторских работ (далее – НИОКР).</w:t>
      </w:r>
      <w:r>
        <w:br/>
      </w:r>
      <w:r>
        <w:rPr>
          <w:rFonts w:ascii="Times New Roman"/>
          <w:b w:val="false"/>
          <w:i w:val="false"/>
          <w:color w:val="000000"/>
          <w:sz w:val="28"/>
        </w:rPr>
        <w:t>
      К примеру, актуальным направлением исследований является применение современных технологий производства тепла и электроэнергии, их транспортировки, распределения и использования на базе новых энергоустановок, конструкционных и теплоизолирующих материалов, изменения конструкций и качества строительства и модернизации (ремонта) жилищного фонда и инженерно-коммуникационной инфраструктуры.</w:t>
      </w:r>
      <w:r>
        <w:br/>
      </w: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В долгосрочной перспективе социально-экономического развития страны, несомненно, фундаментальные и прикладные исследования в области архитектуры, градостроительства, строительства и ЖКХ являются источником наукоемких технологий, позволяющих создавать комфортную и безопасную среду жизнедеятельности человека.</w:t>
      </w:r>
      <w:r>
        <w:br/>
      </w:r>
      <w:r>
        <w:rPr>
          <w:rFonts w:ascii="Times New Roman"/>
          <w:b w:val="false"/>
          <w:i w:val="false"/>
          <w:color w:val="000000"/>
          <w:sz w:val="28"/>
        </w:rPr>
        <w:t>
      Опыт зарубежных стран, где доминирует применение принципов устойчивого развития в городских и сельских населенных пунктах, свидетельствует об активном вовлечении национальных институтов и иных научных организаций в процесс разработки инновационных технологий в области архитектуры, градостроительства, строительства и ЖКХ. Прежде всего, это выгодно с позиций обеспечения национальной безопасности, достижения высокой культуры строительства.</w:t>
      </w:r>
      <w:r>
        <w:br/>
      </w:r>
      <w:r>
        <w:rPr>
          <w:rFonts w:ascii="Times New Roman"/>
          <w:b w:val="false"/>
          <w:i w:val="false"/>
          <w:color w:val="000000"/>
          <w:sz w:val="28"/>
        </w:rPr>
        <w:t>
      Исследования подтверждают, что повышение эффективности строительного сектора и ЖКХ путем создания условий для внедрения новейших научных разработок и технологий, оказывают значительное влияние на социально-экономическое развитие страны и позволяют достичь существенных результатов по ряду важных аспектов:</w:t>
      </w:r>
      <w:r>
        <w:br/>
      </w:r>
      <w:r>
        <w:rPr>
          <w:rFonts w:ascii="Times New Roman"/>
          <w:b w:val="false"/>
          <w:i w:val="false"/>
          <w:color w:val="000000"/>
          <w:sz w:val="28"/>
        </w:rPr>
        <w:t>
      снижение сроков проектирования и строительства гражданских и промышленных объектов;</w:t>
      </w:r>
      <w:r>
        <w:br/>
      </w:r>
      <w:r>
        <w:rPr>
          <w:rFonts w:ascii="Times New Roman"/>
          <w:b w:val="false"/>
          <w:i w:val="false"/>
          <w:color w:val="000000"/>
          <w:sz w:val="28"/>
        </w:rPr>
        <w:t>
      снижение проектных, строительных и эксплуатационных затрат;</w:t>
      </w:r>
      <w:r>
        <w:br/>
      </w:r>
      <w:r>
        <w:rPr>
          <w:rFonts w:ascii="Times New Roman"/>
          <w:b w:val="false"/>
          <w:i w:val="false"/>
          <w:color w:val="000000"/>
          <w:sz w:val="28"/>
        </w:rPr>
        <w:t>
      экономия энергетических и материальных ресурсов;</w:t>
      </w:r>
      <w:r>
        <w:br/>
      </w:r>
      <w:r>
        <w:rPr>
          <w:rFonts w:ascii="Times New Roman"/>
          <w:b w:val="false"/>
          <w:i w:val="false"/>
          <w:color w:val="000000"/>
          <w:sz w:val="28"/>
        </w:rPr>
        <w:t>
      уменьшение строительных дефектов;</w:t>
      </w:r>
      <w:r>
        <w:br/>
      </w:r>
      <w:r>
        <w:rPr>
          <w:rFonts w:ascii="Times New Roman"/>
          <w:b w:val="false"/>
          <w:i w:val="false"/>
          <w:color w:val="000000"/>
          <w:sz w:val="28"/>
        </w:rPr>
        <w:t>
      повышение износоустойчивости зданий и сооружений;</w:t>
      </w:r>
      <w:r>
        <w:br/>
      </w:r>
      <w:r>
        <w:rPr>
          <w:rFonts w:ascii="Times New Roman"/>
          <w:b w:val="false"/>
          <w:i w:val="false"/>
          <w:color w:val="000000"/>
          <w:sz w:val="28"/>
        </w:rPr>
        <w:t>
      снижение травматизма и заболеваемости;</w:t>
      </w:r>
      <w:r>
        <w:br/>
      </w:r>
      <w:r>
        <w:rPr>
          <w:rFonts w:ascii="Times New Roman"/>
          <w:b w:val="false"/>
          <w:i w:val="false"/>
          <w:color w:val="000000"/>
          <w:sz w:val="28"/>
        </w:rPr>
        <w:t>
      уменьшение отходов и загрязнения окружающей среды;</w:t>
      </w:r>
      <w:r>
        <w:br/>
      </w:r>
      <w:r>
        <w:rPr>
          <w:rFonts w:ascii="Times New Roman"/>
          <w:b w:val="false"/>
          <w:i w:val="false"/>
          <w:color w:val="000000"/>
          <w:sz w:val="28"/>
        </w:rPr>
        <w:t>
      увеличение уровня комфорта и производительности людей, использующих здания и сооружения для жизни, труда и отдыха;</w:t>
      </w:r>
      <w:r>
        <w:br/>
      </w:r>
      <w:r>
        <w:rPr>
          <w:rFonts w:ascii="Times New Roman"/>
          <w:b w:val="false"/>
          <w:i w:val="false"/>
          <w:color w:val="000000"/>
          <w:sz w:val="28"/>
        </w:rPr>
        <w:t>
      устранение технологической отсталости в жилищно-коммунальном секторе;</w:t>
      </w:r>
      <w:r>
        <w:br/>
      </w:r>
      <w:r>
        <w:rPr>
          <w:rFonts w:ascii="Times New Roman"/>
          <w:b w:val="false"/>
          <w:i w:val="false"/>
          <w:color w:val="000000"/>
          <w:sz w:val="28"/>
        </w:rPr>
        <w:t>
      обеспечение устойчивого и бесперебойного функционирования жилищного фонда, инженерных систем и коммуникаций;</w:t>
      </w:r>
      <w:r>
        <w:br/>
      </w:r>
      <w:r>
        <w:rPr>
          <w:rFonts w:ascii="Times New Roman"/>
          <w:b w:val="false"/>
          <w:i w:val="false"/>
          <w:color w:val="000000"/>
          <w:sz w:val="28"/>
        </w:rPr>
        <w:t>
      повышение инвестиционной привлекательности в ЖКХ.</w:t>
      </w:r>
      <w:r>
        <w:br/>
      </w:r>
      <w:r>
        <w:rPr>
          <w:rFonts w:ascii="Times New Roman"/>
          <w:b w:val="false"/>
          <w:i w:val="false"/>
          <w:color w:val="000000"/>
          <w:sz w:val="28"/>
        </w:rPr>
        <w:t>
      Архитектурно-строительный контроль.</w:t>
      </w:r>
      <w:r>
        <w:br/>
      </w:r>
      <w:r>
        <w:rPr>
          <w:rFonts w:ascii="Times New Roman"/>
          <w:b w:val="false"/>
          <w:i w:val="false"/>
          <w:color w:val="000000"/>
          <w:sz w:val="28"/>
        </w:rPr>
        <w:t>
      Основные параметры развития регулируемой отрасли или сферы деятельности.</w:t>
      </w:r>
      <w:r>
        <w:br/>
      </w:r>
      <w:r>
        <w:rPr>
          <w:rFonts w:ascii="Times New Roman"/>
          <w:b w:val="false"/>
          <w:i w:val="false"/>
          <w:color w:val="000000"/>
          <w:sz w:val="28"/>
        </w:rPr>
        <w:t>
      Совершенствование функций архитектурно-строительного контроля.</w:t>
      </w:r>
      <w:r>
        <w:br/>
      </w:r>
      <w:r>
        <w:rPr>
          <w:rFonts w:ascii="Times New Roman"/>
          <w:b w:val="false"/>
          <w:i w:val="false"/>
          <w:color w:val="000000"/>
          <w:sz w:val="28"/>
        </w:rPr>
        <w:t>
      В соответствии с передовым международным опытом в области надзора и контроля соблюдения строительного законодательства предполагается совершенствование обязательной периодической аттестации специалистов надзорно-контролирующих органов. Целью аттестации является обеспечение одинаково высокого качества надзорно-контролирующей деятельности повсеместно на всей территории Казахстана.</w:t>
      </w:r>
      <w:r>
        <w:br/>
      </w:r>
      <w:r>
        <w:rPr>
          <w:rFonts w:ascii="Times New Roman"/>
          <w:b w:val="false"/>
          <w:i w:val="false"/>
          <w:color w:val="000000"/>
          <w:sz w:val="28"/>
        </w:rPr>
        <w:t>
      Это обеспечит высокую профессиональную квалификацию и персональную ответственность сотрудников и должно стать основой системы надзора и контроля.</w:t>
      </w:r>
      <w:r>
        <w:br/>
      </w:r>
      <w:r>
        <w:rPr>
          <w:rFonts w:ascii="Times New Roman"/>
          <w:b w:val="false"/>
          <w:i w:val="false"/>
          <w:color w:val="000000"/>
          <w:sz w:val="28"/>
        </w:rPr>
        <w:t>
      В дополнение к государственным органам надзора и контроля предусматривается проведение аттестации экспертов (технического надзора, экспертизы проектов, эксперты по оценке устойчивости и надежности зданий и сооружений) в области архитектуры, градостроительства и строительства, к которым будут применяться те же принципы аттестации что и к сотрудникам государственных органов.</w:t>
      </w:r>
      <w:r>
        <w:br/>
      </w:r>
      <w:r>
        <w:rPr>
          <w:rFonts w:ascii="Times New Roman"/>
          <w:b w:val="false"/>
          <w:i w:val="false"/>
          <w:color w:val="000000"/>
          <w:sz w:val="28"/>
        </w:rPr>
        <w:t>
      Кроме того, во исполнение пункта 19.1 Протокола расширенного заседания Правительства с участием Президента Республики Казахстан от 17 апреля 2011 года № 01-7.4 подписан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10 августа 2011 года № 136 «О мерах по дальнейшему совершенствованию системы государственного управления Республики Казахстан».</w:t>
      </w:r>
      <w:r>
        <w:br/>
      </w:r>
      <w:r>
        <w:rPr>
          <w:rFonts w:ascii="Times New Roman"/>
          <w:b w:val="false"/>
          <w:i w:val="false"/>
          <w:color w:val="000000"/>
          <w:sz w:val="28"/>
        </w:rPr>
        <w:t>
      Анализ основных проблем.</w:t>
      </w:r>
      <w:r>
        <w:br/>
      </w:r>
      <w:r>
        <w:rPr>
          <w:rFonts w:ascii="Times New Roman"/>
          <w:b w:val="false"/>
          <w:i w:val="false"/>
          <w:color w:val="000000"/>
          <w:sz w:val="28"/>
        </w:rPr>
        <w:t>
      С начала 2005 года основная часть контрольных функций государственного архитектурно-строительного контроля и лицензирования, ранее осуществляемых уполномоченным органом по делам архитектуры, градостроительства и строительства, были переданы местным исполнительным органам.</w:t>
      </w:r>
      <w:r>
        <w:br/>
      </w:r>
      <w:r>
        <w:rPr>
          <w:rFonts w:ascii="Times New Roman"/>
          <w:b w:val="false"/>
          <w:i w:val="false"/>
          <w:color w:val="000000"/>
          <w:sz w:val="28"/>
        </w:rPr>
        <w:t>
      Передача функций лицензиара с республиканского уровня на уровень областей и городов республиканского значения привела к отсутствию единой политики в системе лицензирования. В отдельных регионах через систему лицензирования в строительную отрасль допускаются неквалифицированные и недобросовестные проектные и строительные организации.</w:t>
      </w:r>
      <w:r>
        <w:br/>
      </w:r>
      <w:r>
        <w:rPr>
          <w:rFonts w:ascii="Times New Roman"/>
          <w:b w:val="false"/>
          <w:i w:val="false"/>
          <w:color w:val="000000"/>
          <w:sz w:val="28"/>
        </w:rPr>
        <w:t>
      Указанные разграничения полномочий между уровнями государственного управления ослабили систему государственного архитектурно-строительного контроля, что привело к росту числа нарушений законодательства Республики Казахстан в сфере архитектуры, градостроительства и строительства и к снижению качества на объектах местного значения.</w:t>
      </w:r>
      <w:r>
        <w:br/>
      </w:r>
      <w:r>
        <w:rPr>
          <w:rFonts w:ascii="Times New Roman"/>
          <w:b w:val="false"/>
          <w:i w:val="false"/>
          <w:color w:val="000000"/>
          <w:sz w:val="28"/>
        </w:rPr>
        <w:t>
      Для решения вышеуказанных проблем принятый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 мерах по дальнейшему совершенствованию системы государственного управления Республики Казахстан» (далее – Указ) предусматривает передачу функций и полномочий местных исполнительных органов по вопросам государственного архитектурно-строительного контроля и лицензирования Агентству Республики Казахстан по делам строительства и жилищно-коммунального хозяйства.</w:t>
      </w:r>
      <w:r>
        <w:br/>
      </w:r>
      <w:r>
        <w:rPr>
          <w:rFonts w:ascii="Times New Roman"/>
          <w:b w:val="false"/>
          <w:i w:val="false"/>
          <w:color w:val="000000"/>
          <w:sz w:val="28"/>
        </w:rPr>
        <w:t>
      В настоящее время для реализации данного Указа ведется работа по приведению в соответствие и разработке нормативных правовых актов.</w:t>
      </w:r>
      <w:r>
        <w:br/>
      </w:r>
      <w:r>
        <w:rPr>
          <w:rFonts w:ascii="Times New Roman"/>
          <w:b w:val="false"/>
          <w:i w:val="false"/>
          <w:color w:val="000000"/>
          <w:sz w:val="28"/>
        </w:rPr>
        <w:t>
      Безопасность и качество строительной продукции (объектов) обеспечивается:</w:t>
      </w:r>
      <w:r>
        <w:br/>
      </w:r>
      <w:r>
        <w:rPr>
          <w:rFonts w:ascii="Times New Roman"/>
          <w:b w:val="false"/>
          <w:i w:val="false"/>
          <w:color w:val="000000"/>
          <w:sz w:val="28"/>
        </w:rPr>
        <w:t>
      1) соблюдением требований безопасности, установленных техническими регламентами и действующими нормативными документами по стандартизации на строительную продукцию;</w:t>
      </w:r>
      <w:r>
        <w:br/>
      </w:r>
      <w:r>
        <w:rPr>
          <w:rFonts w:ascii="Times New Roman"/>
          <w:b w:val="false"/>
          <w:i w:val="false"/>
          <w:color w:val="000000"/>
          <w:sz w:val="28"/>
        </w:rPr>
        <w:t>
      2) лицензированием субъектов архитектурной, градостроительной и строительной деятельности и аттестацией специалистов;</w:t>
      </w:r>
      <w:r>
        <w:br/>
      </w:r>
      <w:r>
        <w:rPr>
          <w:rFonts w:ascii="Times New Roman"/>
          <w:b w:val="false"/>
          <w:i w:val="false"/>
          <w:color w:val="000000"/>
          <w:sz w:val="28"/>
        </w:rPr>
        <w:t>
      3) экспертизой обоснований инвестиций в строительство и проектной (проектно-сметной) документации;</w:t>
      </w:r>
      <w:r>
        <w:br/>
      </w:r>
      <w:r>
        <w:rPr>
          <w:rFonts w:ascii="Times New Roman"/>
          <w:b w:val="false"/>
          <w:i w:val="false"/>
          <w:color w:val="000000"/>
          <w:sz w:val="28"/>
        </w:rPr>
        <w:t>
      4) архитектурно-строительным контролем, техническим и авторским надзором;</w:t>
      </w:r>
      <w:r>
        <w:br/>
      </w:r>
      <w:r>
        <w:rPr>
          <w:rFonts w:ascii="Times New Roman"/>
          <w:b w:val="false"/>
          <w:i w:val="false"/>
          <w:color w:val="000000"/>
          <w:sz w:val="28"/>
        </w:rPr>
        <w:t>
      5) стандартизацией продукции, используемой в проектировании и строительстве;</w:t>
      </w:r>
      <w:r>
        <w:br/>
      </w:r>
      <w:r>
        <w:rPr>
          <w:rFonts w:ascii="Times New Roman"/>
          <w:b w:val="false"/>
          <w:i w:val="false"/>
          <w:color w:val="000000"/>
          <w:sz w:val="28"/>
        </w:rPr>
        <w:t>
      6) организацией сдачи и приемки завершенных строительством объектов в эксплуатацию;</w:t>
      </w:r>
      <w:r>
        <w:br/>
      </w:r>
      <w:r>
        <w:rPr>
          <w:rFonts w:ascii="Times New Roman"/>
          <w:b w:val="false"/>
          <w:i w:val="false"/>
          <w:color w:val="000000"/>
          <w:sz w:val="28"/>
        </w:rPr>
        <w:t>
      7) совершенствованием техники и технологии строительства;</w:t>
      </w:r>
      <w:r>
        <w:br/>
      </w:r>
      <w:r>
        <w:rPr>
          <w:rFonts w:ascii="Times New Roman"/>
          <w:b w:val="false"/>
          <w:i w:val="false"/>
          <w:color w:val="000000"/>
          <w:sz w:val="28"/>
        </w:rPr>
        <w:t>
      8) проведением паспортизации объектов в сейсмоопасных регионах;</w:t>
      </w:r>
      <w:r>
        <w:br/>
      </w:r>
      <w:r>
        <w:rPr>
          <w:rFonts w:ascii="Times New Roman"/>
          <w:b w:val="false"/>
          <w:i w:val="false"/>
          <w:color w:val="000000"/>
          <w:sz w:val="28"/>
        </w:rPr>
        <w:t>
      9) обследованием и наблюдением за состоянием эксплуатируемых либо законсервированных и иных незавершенных строительством объектов, вмешательством с целью обеспечения нормативных характеристик.</w:t>
      </w:r>
      <w:r>
        <w:br/>
      </w:r>
      <w:r>
        <w:rPr>
          <w:rFonts w:ascii="Times New Roman"/>
          <w:b w:val="false"/>
          <w:i w:val="false"/>
          <w:color w:val="000000"/>
          <w:sz w:val="28"/>
        </w:rPr>
        <w:t>
      На протяжении всего периода строительства (консервации) и срока службы (эксплуатации) объектов обязательно обеспечение собственниками (заказчиками, владельцами, нанимателями, арендаторами) следующих основных характеристик их качества:</w:t>
      </w:r>
      <w:r>
        <w:br/>
      </w:r>
      <w:r>
        <w:rPr>
          <w:rFonts w:ascii="Times New Roman"/>
          <w:b w:val="false"/>
          <w:i w:val="false"/>
          <w:color w:val="000000"/>
          <w:sz w:val="28"/>
        </w:rPr>
        <w:t>
      1) безопасности при возведении и эксплуатации, включая ведение работ и содержание;</w:t>
      </w:r>
      <w:r>
        <w:br/>
      </w:r>
      <w:r>
        <w:rPr>
          <w:rFonts w:ascii="Times New Roman"/>
          <w:b w:val="false"/>
          <w:i w:val="false"/>
          <w:color w:val="000000"/>
          <w:sz w:val="28"/>
        </w:rPr>
        <w:t>
      2) соответствия требованиям охраны труда;</w:t>
      </w:r>
      <w:r>
        <w:br/>
      </w:r>
      <w:r>
        <w:rPr>
          <w:rFonts w:ascii="Times New Roman"/>
          <w:b w:val="false"/>
          <w:i w:val="false"/>
          <w:color w:val="000000"/>
          <w:sz w:val="28"/>
        </w:rPr>
        <w:t>
      3) устойчивости и надежности функционирования;</w:t>
      </w:r>
      <w:r>
        <w:br/>
      </w:r>
      <w:r>
        <w:rPr>
          <w:rFonts w:ascii="Times New Roman"/>
          <w:b w:val="false"/>
          <w:i w:val="false"/>
          <w:color w:val="000000"/>
          <w:sz w:val="28"/>
        </w:rPr>
        <w:t>
      4) соответствия экологическим требованиям.</w:t>
      </w:r>
      <w:r>
        <w:br/>
      </w:r>
      <w:r>
        <w:rPr>
          <w:rFonts w:ascii="Times New Roman"/>
          <w:b w:val="false"/>
          <w:i w:val="false"/>
          <w:color w:val="000000"/>
          <w:sz w:val="28"/>
        </w:rPr>
        <w:t>
      Территориальное планирование и градостроительное развитие населенных пунктов.</w:t>
      </w:r>
      <w:r>
        <w:br/>
      </w:r>
      <w:r>
        <w:rPr>
          <w:rFonts w:ascii="Times New Roman"/>
          <w:b w:val="false"/>
          <w:i w:val="false"/>
          <w:color w:val="000000"/>
          <w:sz w:val="28"/>
        </w:rPr>
        <w:t>
      Основные параметры развития регулируемой сферы.</w:t>
      </w:r>
      <w:r>
        <w:br/>
      </w:r>
      <w:r>
        <w:rPr>
          <w:rFonts w:ascii="Times New Roman"/>
          <w:b w:val="false"/>
          <w:i w:val="false"/>
          <w:color w:val="000000"/>
          <w:sz w:val="28"/>
        </w:rPr>
        <w:t>
      В целях оптимальной организации территории и размещения производительных сил в Республике Казахстан, а также разработки и реализации региональных схем в соответствии с законодательством Республики Казахстан необходима разработка Генеральной схемы - главного градостроительного документа.</w:t>
      </w:r>
      <w:r>
        <w:br/>
      </w:r>
      <w:r>
        <w:rPr>
          <w:rFonts w:ascii="Times New Roman"/>
          <w:b w:val="false"/>
          <w:i w:val="false"/>
          <w:color w:val="000000"/>
          <w:sz w:val="28"/>
        </w:rPr>
        <w:t xml:space="preserve">
      Генеральная схема рассматривает стратегические вопросы перспективной территориальной организации страны и определяет меры, направленные на обеспечение устойчивого развития населенных пунктов и межселенных территорий, в целях создания благоприятной среды обитания и жизнедеятельности населения. </w:t>
      </w:r>
      <w:r>
        <w:br/>
      </w:r>
      <w:r>
        <w:rPr>
          <w:rFonts w:ascii="Times New Roman"/>
          <w:b w:val="false"/>
          <w:i w:val="false"/>
          <w:color w:val="000000"/>
          <w:sz w:val="28"/>
        </w:rPr>
        <w:t>
      В 2010 году разработаны концептуальные подходы к разработке Генеральной схемы организации территории Республики Казахстан.</w:t>
      </w:r>
      <w:r>
        <w:br/>
      </w:r>
      <w:r>
        <w:rPr>
          <w:rFonts w:ascii="Times New Roman"/>
          <w:b w:val="false"/>
          <w:i w:val="false"/>
          <w:color w:val="000000"/>
          <w:sz w:val="28"/>
        </w:rPr>
        <w:t>
      В 2011 году согласно плану мероприятий по разработке Генеральной схемы организации территории Республики Казахстан разработан аналитический этап. В 2012 году начаты работы по проектному этапу. На 2013 год предусмотрены разработка проектных решений и утверждение основных положений.</w:t>
      </w:r>
      <w:r>
        <w:br/>
      </w:r>
      <w:r>
        <w:rPr>
          <w:rFonts w:ascii="Times New Roman"/>
          <w:b w:val="false"/>
          <w:i w:val="false"/>
          <w:color w:val="000000"/>
          <w:sz w:val="28"/>
        </w:rPr>
        <w:t>
      Мониторинг реализации Генеральной схемы, актуализация информационных данных должны осуществляться постоянно при обновлении источника информации. Внесение изменений в проектные предложения и основные положения должны осуществляться через пять лет, корректировка Генеральной схемы каждые десять лет.</w:t>
      </w:r>
      <w:r>
        <w:br/>
      </w:r>
      <w:r>
        <w:rPr>
          <w:rFonts w:ascii="Times New Roman"/>
          <w:b w:val="false"/>
          <w:i w:val="false"/>
          <w:color w:val="000000"/>
          <w:sz w:val="28"/>
        </w:rPr>
        <w:t>
      Вместе с тем,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Генеральные планы должны разрабатываться в соответствии с утвержденной Генеральной схемой.</w:t>
      </w:r>
      <w:r>
        <w:br/>
      </w:r>
      <w:r>
        <w:rPr>
          <w:rFonts w:ascii="Times New Roman"/>
          <w:b w:val="false"/>
          <w:i w:val="false"/>
          <w:color w:val="000000"/>
          <w:sz w:val="28"/>
        </w:rPr>
        <w:t>
      За последние годы выполнен значительный объем работ по обеспечению разработок и утверждению Генеральных планов. Так по состоянию на 1 января 2012 года города Астана, Алматы и 14 областных центров обеспечены генеральными планами.</w:t>
      </w:r>
      <w:r>
        <w:br/>
      </w: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Республики Казахстан от 16 июля 2001 года «Об архитектурной, градостроительной и строительной деятельности в Республике Казахстан» необходимо создание Государственного градостроительного кадастра Республики Казахстан.</w:t>
      </w:r>
      <w:r>
        <w:br/>
      </w:r>
      <w:r>
        <w:rPr>
          <w:rFonts w:ascii="Times New Roman"/>
          <w:b w:val="false"/>
          <w:i w:val="false"/>
          <w:color w:val="000000"/>
          <w:sz w:val="28"/>
        </w:rPr>
        <w:t>
      В 2012 году планируется завершение работ по созданию государственного градостроительного кадастра республиканского уровня.</w:t>
      </w:r>
      <w:r>
        <w:br/>
      </w:r>
      <w:r>
        <w:rPr>
          <w:rFonts w:ascii="Times New Roman"/>
          <w:b w:val="false"/>
          <w:i w:val="false"/>
          <w:color w:val="000000"/>
          <w:sz w:val="28"/>
        </w:rPr>
        <w:t>
      Государственный градостроительный кадастр Республики Казахстан (далее - ГГК) является составной частью государственной системы кадастров Республики Казахстан и ведется по единой системе на трех территориальных уровнях (республиканский, областной и базовый) в границах соответствующих административно-территориальных единиц Республики Казахстан.</w:t>
      </w:r>
      <w:r>
        <w:br/>
      </w:r>
      <w:r>
        <w:rPr>
          <w:rFonts w:ascii="Times New Roman"/>
          <w:b w:val="false"/>
          <w:i w:val="false"/>
          <w:color w:val="000000"/>
          <w:sz w:val="28"/>
        </w:rPr>
        <w:t>
      Ведение ГГК является составной частью мониторинга строящихся (намечаемых к строительству) объектов и комплексов — системы наблюдения за состоянием и изменениями объектов архитектурной, градостроительной и строительной деятельности на территории Республики Казахстан.</w:t>
      </w:r>
      <w:r>
        <w:br/>
      </w:r>
      <w:r>
        <w:rPr>
          <w:rFonts w:ascii="Times New Roman"/>
          <w:b w:val="false"/>
          <w:i w:val="false"/>
          <w:color w:val="000000"/>
          <w:sz w:val="28"/>
        </w:rPr>
        <w:t>
      Уполномоченным органом разработаны и обновлены руководящие документы по составлению ГГК, однако только в 8 городах (Астана, Алматы, Актобе, Атырау, Актау, Талдыкорган, Уральск, Караганда) ведутся ГГК соответствующего уровня. Финансирование разработки ГГК республиканского уровня предусмотрено в 2011 — 2012 годах, а создание и ведение ГГК областного и базового уровней осуществляются за счет местных бюджетов.</w:t>
      </w:r>
      <w:r>
        <w:br/>
      </w:r>
      <w:r>
        <w:rPr>
          <w:rFonts w:ascii="Times New Roman"/>
          <w:b w:val="false"/>
          <w:i w:val="false"/>
          <w:color w:val="000000"/>
          <w:sz w:val="28"/>
        </w:rPr>
        <w:t>
      Анализ основных проблем.</w:t>
      </w:r>
      <w:r>
        <w:br/>
      </w:r>
      <w:r>
        <w:rPr>
          <w:rFonts w:ascii="Times New Roman"/>
          <w:b w:val="false"/>
          <w:i w:val="false"/>
          <w:color w:val="000000"/>
          <w:sz w:val="28"/>
        </w:rPr>
        <w:t>
      Задачами ГГК являются формирование единой, территориально распределенной, соответствующей административно-территориальному делению РК, информационной системы в архитектурной, градостроительной и строительной деятельности, соответствующей административно-территориальной единицы (территории) посредством систематизированного сбора и учета градостроительной и архитектурно-строительной документации, создание прозрачной и доступной системы предоставления информации для субъектов градостроительной, архитектурной и строительной деятельности, включая информационное обеспечение реализации вертикали государственного управления в данной сфере, а также дальнейшее использование информационной системы в планировании и строительстве.</w:t>
      </w:r>
      <w:r>
        <w:br/>
      </w:r>
      <w:r>
        <w:rPr>
          <w:rFonts w:ascii="Times New Roman"/>
          <w:b w:val="false"/>
          <w:i w:val="false"/>
          <w:color w:val="000000"/>
          <w:sz w:val="28"/>
        </w:rPr>
        <w:t>
      В настоящее время при проведении анализа текущего состояния государственного градостроительного кадастра на всей территории Республики Казахстан было выявлено, что градостроительный кадастр ведется не повсеместно, а существующие ведутся согласно разным методикам и программным обеспечениям, по причине отсутствия финансирования из местного бюджета для создания и ведения государственного кадастра базовых и областных уровней.</w:t>
      </w:r>
    </w:p>
    <w:bookmarkStart w:name="z18" w:id="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2012 года № 1793 </w:t>
      </w:r>
    </w:p>
    <w:bookmarkEnd w:id="5"/>
    <w:p>
      <w:pPr>
        <w:spacing w:after="0"/>
        <w:ind w:left="0"/>
        <w:jc w:val="left"/>
      </w:pPr>
      <w:r>
        <w:rPr>
          <w:rFonts w:ascii="Times New Roman"/>
          <w:b/>
          <w:i w:val="false"/>
          <w:color w:val="000000"/>
        </w:rPr>
        <w:t xml:space="preserve"> Раздел 7. Бюджетные программы 7.1 Бюджетные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7"/>
        <w:gridCol w:w="916"/>
        <w:gridCol w:w="1178"/>
        <w:gridCol w:w="1308"/>
        <w:gridCol w:w="1177"/>
        <w:gridCol w:w="1438"/>
        <w:gridCol w:w="1438"/>
        <w:gridCol w:w="1569"/>
        <w:gridCol w:w="1439"/>
      </w:tblGrid>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координации деятельности в области строительства и жилищно-коммунального хозяйства»</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государственной политики развития строительства, жилищно-коммунальной сферы, в том числе создание условий для развития и реформирования строительной отрасли и жилищно-коммунальной сферы</w:t>
            </w:r>
          </w:p>
        </w:tc>
      </w:tr>
      <w:tr>
        <w:trPr>
          <w:trHeight w:val="30" w:hRule="atLeast"/>
        </w:trPr>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и показателей бюджетной программы</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 бюджетной программы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центрального аппарата, обеспечивающего реализацию государственной политики развития строительства, жилищно-коммунальной сферы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территориальных департаментов, обеспечивающих реализацию государственной политики развития строительства, жилищно-коммунальной сферы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и выдача разрешений на производство строительно-монтажных работ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Аналитическая работа и разработка предложений по объединению действующих отраслевых программ развития данных отраслей вместе с программой развития жилищного строительства в единую государственную стратегию Республики Казахстан на среднесрочный период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нормативно-правовых актов</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бюджетной программы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разработанных нормативно-правовых актов</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разрешений на производство строительно-монтажных работ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аналитического исследования и разработка предложений по комплексному развитию жилищно-коммунального хозяйства, производству строительных материалов и качественному водоснабжению в Республике Казахстан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 бюджетной программы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 выполнение возложенных функций</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120 441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196 373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612 819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1 455 619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1 568 818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1 568 878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1 568 941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6"/>
        <w:gridCol w:w="1406"/>
        <w:gridCol w:w="984"/>
        <w:gridCol w:w="984"/>
        <w:gridCol w:w="1125"/>
        <w:gridCol w:w="1266"/>
        <w:gridCol w:w="1266"/>
        <w:gridCol w:w="1267"/>
        <w:gridCol w:w="1126"/>
      </w:tblGrid>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«Совершенствование нормативно-технических документов в сфере архитектурной, градостроительной и строительной деятельности»</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нормативно-технических документов, отвечающих современным условиям развития науки, техники и технологий для регулирования архитектурной, градостроительной, строительной деятельности и жилищно-коммунального хозяйства</w:t>
            </w:r>
            <w:r>
              <w:br/>
            </w:r>
            <w:r>
              <w:rPr>
                <w:rFonts w:ascii="Times New Roman"/>
                <w:b w:val="false"/>
                <w:i w:val="false"/>
                <w:color w:val="000000"/>
                <w:sz w:val="20"/>
              </w:rPr>
              <w:t>
</w:t>
            </w:r>
            <w:r>
              <w:rPr>
                <w:rFonts w:ascii="Times New Roman"/>
                <w:b w:val="false"/>
                <w:i w:val="false"/>
                <w:color w:val="000000"/>
                <w:sz w:val="20"/>
              </w:rPr>
              <w:t>1. Реформирование системы технического регулирования строительной отрасли</w:t>
            </w:r>
            <w:r>
              <w:br/>
            </w:r>
            <w:r>
              <w:rPr>
                <w:rFonts w:ascii="Times New Roman"/>
                <w:b w:val="false"/>
                <w:i w:val="false"/>
                <w:color w:val="000000"/>
                <w:sz w:val="20"/>
              </w:rPr>
              <w:t>
</w:t>
            </w:r>
            <w:r>
              <w:rPr>
                <w:rFonts w:ascii="Times New Roman"/>
                <w:b w:val="false"/>
                <w:i w:val="false"/>
                <w:color w:val="000000"/>
                <w:sz w:val="20"/>
              </w:rPr>
              <w:t>2. Разработка нормативов в сфере жилищно-коммунального хозяйства</w:t>
            </w:r>
          </w:p>
        </w:tc>
      </w:tr>
      <w:tr>
        <w:trPr>
          <w:trHeight w:val="30" w:hRule="atLeast"/>
        </w:trPr>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разработанных сметно-нормативных документов в сфере архитектурной, градостроительной и строительной деятельности</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типовых проектов</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нормативно-технической базы в сфере архитектурной, градостроительной, строительной деятельности и жилищно-коммунального хозяйства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разработанных межгосударственных нормативно-технических документов по линии МНТКС (долевое участие), не менее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специальных технических условий на проектирование многофункционального комплекса «Абу-Даби Плаза»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реализации проекта по созданию Государственного градостроительного кадастра на республиканском уровне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выполненной работы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разработки Генеральной схемы организации территории Республики Казахстан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реформирования системы технического регулирования строительной отрасли Республики Казахстан (схематическая разработка и начало внедрения отдельных элементов системы технического регулирования строительной отрасли)</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разработанных специальных технических условий для разработки проектной документации многофункционального комплекса «Абу-Даби Плаза»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931 000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1 517 746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4 052 650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7 199 205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4 587 877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2 633 302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1 537 336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1"/>
        <w:gridCol w:w="1178"/>
        <w:gridCol w:w="655"/>
        <w:gridCol w:w="915"/>
        <w:gridCol w:w="1177"/>
        <w:gridCol w:w="1177"/>
        <w:gridCol w:w="1569"/>
        <w:gridCol w:w="1831"/>
        <w:gridCol w:w="1177"/>
      </w:tblGrid>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«Целевые текущие трансферты бюджету города Алматы на разработку Генерального плана пригородной зоны города Алматы»</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средств из республиканского бюджета акимату города Алматы на разработку комплексной схемы градостроительного планирования территории пригородной зоны города Алматы (Генеральный план пригородной зоны г. Алматы)</w:t>
            </w:r>
          </w:p>
        </w:tc>
      </w:tr>
      <w:tr>
        <w:trPr>
          <w:trHeight w:val="30" w:hRule="atLeast"/>
        </w:trPr>
        <w:tc>
          <w:tcPr>
            <w:tcW w:w="3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комплексной схемы градостроительного планирования территории пригородной зоны города Алматы (Генеральный план пригородной зоны города Алматы)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готовности комплексной схемы градостроительного планирования территории пригородной зоны города Алматы (Генеральный план пригородной зоны города Алматы)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9"/>
        <w:gridCol w:w="1162"/>
        <w:gridCol w:w="1017"/>
        <w:gridCol w:w="871"/>
        <w:gridCol w:w="1454"/>
        <w:gridCol w:w="1162"/>
        <w:gridCol w:w="1308"/>
        <w:gridCol w:w="1163"/>
        <w:gridCol w:w="1164"/>
      </w:tblGrid>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«Проведение мероприятий по энергосбережению объектов социальной сферы и жилищно-коммунального хозяйства»</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устойчивости и надежности систем жизнеобеспечения, надлежащее содержание объектов и территорий населенных пунктов для создания комфортных и безопасных условий проживания граждан</w:t>
            </w:r>
          </w:p>
        </w:tc>
      </w:tr>
      <w:tr>
        <w:trPr>
          <w:trHeight w:val="30" w:hRule="atLeast"/>
        </w:trPr>
        <w:tc>
          <w:tcPr>
            <w:tcW w:w="3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прямого результата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Тиражирование и распространение печатной информационной продукции об энергосбережении (брошюры, буклеты, методические пособия, полезные советы для населения, флайера (односторонние и двухсторонние), плакаты (односторонние), наклейки А5, цветные (односторонние), сопутствующая полиграфия (программы семинаров, раздаточные обучающие материалы)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материалов и публикаций на государственном и русском языках в региональных газетах</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Издание и распространение информационного вкладыша «Реформы ЖКХ»</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изготовление аудиороликов продолжительностью до 60 секунд на государственном и русском языках</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изготовление видеороликов продолжительностью до 60 секунд на государственном и русском языках</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во всех областных центрах и гг. Астана и Алматы разъяснительных семинаров для собственников квартир (жилья) по вопросам создания оптимальной модели жилищных отношений с охватом не менее 50 чел. в группе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тематических региональных конференций (север, юг, запад, восток) с охватом не менее 200 участников в группе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энергетического обследования (энергоаудита) многоквартирных жилых домов (МЖД)</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 МЖД</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конечного результата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энергетических паспортов на МЖД</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 паспортов</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населения, охваченного мероприятиями по пропаганде энергосбережения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энергетического обследования за 1 м</w:t>
            </w:r>
            <w:r>
              <w:rPr>
                <w:rFonts w:ascii="Times New Roman"/>
                <w:b w:val="false"/>
                <w:i w:val="false"/>
                <w:color w:val="000000"/>
                <w:vertAlign w:val="superscript"/>
              </w:rPr>
              <w:t>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4"/>
        <w:gridCol w:w="834"/>
        <w:gridCol w:w="973"/>
        <w:gridCol w:w="973"/>
        <w:gridCol w:w="1252"/>
        <w:gridCol w:w="1113"/>
        <w:gridCol w:w="1114"/>
        <w:gridCol w:w="1114"/>
        <w:gridCol w:w="1393"/>
      </w:tblGrid>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«Целевые текущие трансферты областному бюджету Восточно-Казахстанской области на благоустройство и ремонт инфраструктуры города Усть-Каменогорск в связи с проведением VII Форума Межрегионального сотрудничества Республики Казахстан и Российской Федерации»</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VII Форума Межрегионального сотрудничества Республики Казахстан и Российской Федерации</w:t>
            </w:r>
          </w:p>
        </w:tc>
      </w:tr>
      <w:tr>
        <w:trPr>
          <w:trHeight w:val="30" w:hRule="atLeast"/>
        </w:trPr>
        <w:tc>
          <w:tcPr>
            <w:tcW w:w="4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улиц</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сетей наружного освещения улиц</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Электроснабжение и водоснабжение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выполненных благоустроительных работ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1500 000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8"/>
        <w:gridCol w:w="834"/>
        <w:gridCol w:w="834"/>
        <w:gridCol w:w="834"/>
        <w:gridCol w:w="1392"/>
        <w:gridCol w:w="1530"/>
        <w:gridCol w:w="1392"/>
        <w:gridCol w:w="1392"/>
        <w:gridCol w:w="1254"/>
      </w:tblGrid>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«Проведение оценки технического состояния инженерных сетей»</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технического состояния инженерных сетей</w:t>
            </w:r>
          </w:p>
        </w:tc>
      </w:tr>
      <w:tr>
        <w:trPr>
          <w:trHeight w:val="30" w:hRule="atLeast"/>
        </w:trPr>
        <w:tc>
          <w:tcPr>
            <w:tcW w:w="3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обследованных тепловых сетей</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обследований систем водоснабжения и водоотведения областных центров, города республиканского значения, столицы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обследований систем водоснабжения и водоотведения малых городов РК</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обследованных тепловых сетей к общей протяженности по республике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обследований систем водоснабжения и водоотведения областных центров, города республиканского значения, столицы в том числе: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визуальное обследование объектов водоснабжения, водоотведения;</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инструментальное обследование зданий и сооружений от числа требующих инструментальное обследование;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инструментальное обследование самотечных канализационных коллекторов диаметром свыше 500 мм, требующих замены;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инструментальное обследование магистральных водоводов диаметром свыше 300 мм;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расчетной схемы сетей водоснабжения и водоотведения</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обследований систем водоснабжения и водоотведения малых городов РК, в том числе: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сбору исходных данных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заключение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масштабной исходной расчетной схемы водопроводных и канализационных сетей, обмерные схемы, гидрогеологическое заключение по подземным и поверхностным водозаборам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фактического состояниия объектов ЖКХ</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работ по обследованию систем в одном городе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обследования 1 км тепловых сетей</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1 265 175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533 771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1"/>
        <w:gridCol w:w="719"/>
        <w:gridCol w:w="862"/>
        <w:gridCol w:w="862"/>
        <w:gridCol w:w="1151"/>
        <w:gridCol w:w="1439"/>
        <w:gridCol w:w="1295"/>
        <w:gridCol w:w="1295"/>
        <w:gridCol w:w="1585"/>
      </w:tblGrid>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«Капитальные расходы Агентства Республики Казахстан по делам строительства и жилищно-коммунального хозяйства»</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государственной политики развития строительства, жилищно-коммунальной сферы, в том числе создание условий для развития и реформирования строительной отрасли и жилищно-коммунальной сферы, укрепление материально-технической базы</w:t>
            </w:r>
          </w:p>
        </w:tc>
      </w:tr>
      <w:tr>
        <w:trPr>
          <w:trHeight w:val="30" w:hRule="atLeast"/>
        </w:trPr>
        <w:tc>
          <w:tcPr>
            <w:tcW w:w="3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товаров</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основных средств</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нематериальных активов</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 бюджетной программы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состояния материально-технической базы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бюджетной программы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 бюджетной программы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среднем расходы на материально-техническое оснащение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51 253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27 512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85 381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48 101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784"/>
        <w:gridCol w:w="1046"/>
        <w:gridCol w:w="1046"/>
        <w:gridCol w:w="1177"/>
        <w:gridCol w:w="1177"/>
        <w:gridCol w:w="1308"/>
        <w:gridCol w:w="1308"/>
        <w:gridCol w:w="1570"/>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«Прикладные научные исследования в области строительства»</w:t>
            </w:r>
          </w:p>
        </w:tc>
      </w:tr>
      <w:tr>
        <w:trPr>
          <w:trHeight w:val="285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научных исследований, направленных на снижение сейсмического риска, обеспечение устойчивости и долговечности зданий (сооружений), с разработкой эффективных конструктивных решений и технологий по следующим темам:</w:t>
            </w:r>
            <w:r>
              <w:br/>
            </w:r>
            <w:r>
              <w:rPr>
                <w:rFonts w:ascii="Times New Roman"/>
                <w:b w:val="false"/>
                <w:i w:val="false"/>
                <w:color w:val="000000"/>
                <w:sz w:val="20"/>
              </w:rPr>
              <w:t>
</w:t>
            </w:r>
            <w:r>
              <w:rPr>
                <w:rFonts w:ascii="Times New Roman"/>
                <w:b w:val="false"/>
                <w:i w:val="false"/>
                <w:color w:val="000000"/>
                <w:sz w:val="20"/>
              </w:rPr>
              <w:t>- исследование работы железобетонных конструкций, усиленных фиброармированными пластиками, и разработка рекомендаций по усилению и восстановлению зданий и сооружений для обычных и сейсмических районов;</w:t>
            </w:r>
            <w:r>
              <w:br/>
            </w:r>
            <w:r>
              <w:rPr>
                <w:rFonts w:ascii="Times New Roman"/>
                <w:b w:val="false"/>
                <w:i w:val="false"/>
                <w:color w:val="000000"/>
                <w:sz w:val="20"/>
              </w:rPr>
              <w:t>
</w:t>
            </w:r>
            <w:r>
              <w:rPr>
                <w:rFonts w:ascii="Times New Roman"/>
                <w:b w:val="false"/>
                <w:i w:val="false"/>
                <w:color w:val="000000"/>
                <w:sz w:val="20"/>
              </w:rPr>
              <w:t>- разработка композитов из местного сырья для производства санитарно-технической керамики, керамогранита и облицовочных плиток;</w:t>
            </w:r>
            <w:r>
              <w:br/>
            </w:r>
            <w:r>
              <w:rPr>
                <w:rFonts w:ascii="Times New Roman"/>
                <w:b w:val="false"/>
                <w:i w:val="false"/>
                <w:color w:val="000000"/>
                <w:sz w:val="20"/>
              </w:rPr>
              <w:t>
</w:t>
            </w:r>
            <w:r>
              <w:rPr>
                <w:rFonts w:ascii="Times New Roman"/>
                <w:b w:val="false"/>
                <w:i w:val="false"/>
                <w:color w:val="000000"/>
                <w:sz w:val="20"/>
              </w:rPr>
              <w:t>- разработка изделий индустриального малоэтажного домостроения из жестких бетонных смесей на местных заполнителях методом непрерывного безопалубочного виброформования;</w:t>
            </w:r>
            <w:r>
              <w:br/>
            </w:r>
            <w:r>
              <w:rPr>
                <w:rFonts w:ascii="Times New Roman"/>
                <w:b w:val="false"/>
                <w:i w:val="false"/>
                <w:color w:val="000000"/>
                <w:sz w:val="20"/>
              </w:rPr>
              <w:t>
</w:t>
            </w:r>
            <w:r>
              <w:rPr>
                <w:rFonts w:ascii="Times New Roman"/>
                <w:b w:val="false"/>
                <w:i w:val="false"/>
                <w:color w:val="000000"/>
                <w:sz w:val="20"/>
              </w:rPr>
              <w:t>- разработка крупноформатных многопустотных энергоэффективных керамических блоков на местном сырье для однорядного заполнения стен малоэтажных жилых зданий</w:t>
            </w:r>
          </w:p>
        </w:tc>
      </w:tr>
      <w:tr>
        <w:trPr>
          <w:trHeight w:val="30"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проводимых прикладных научных исследований в области строительства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научных исследований, по которым получено положительное заключение государственной научно-технической экспертизы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утвержденных методических указаний, инструкций, рекомендаций, разрабатываемых на научно-технической основе, применяемых в области строительства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одного указания, инструкции, рекомендации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7"/>
        <w:gridCol w:w="1214"/>
        <w:gridCol w:w="1214"/>
        <w:gridCol w:w="1078"/>
        <w:gridCol w:w="1214"/>
        <w:gridCol w:w="1214"/>
        <w:gridCol w:w="1484"/>
        <w:gridCol w:w="1484"/>
        <w:gridCol w:w="1080"/>
      </w:tblGrid>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«Целевые текущие трансферты бюджету города Астаны на разработку комплексной схемы градостроительного планирования территории пригородной зоны города Астаны»</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схемы</w:t>
            </w:r>
          </w:p>
        </w:tc>
      </w:tr>
      <w:tr>
        <w:trPr>
          <w:trHeight w:val="30" w:hRule="atLeast"/>
        </w:trPr>
        <w:tc>
          <w:tcPr>
            <w:tcW w:w="2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2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комплексной схемы градостроительного планирования территории пригородной зоны города Астаны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разработки комплексной схемы градостроительного планирования территории пригородной зоны города Астаны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486 371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1"/>
        <w:gridCol w:w="1101"/>
        <w:gridCol w:w="1101"/>
        <w:gridCol w:w="1101"/>
        <w:gridCol w:w="1240"/>
        <w:gridCol w:w="1240"/>
        <w:gridCol w:w="1240"/>
        <w:gridCol w:w="1240"/>
        <w:gridCol w:w="1655"/>
      </w:tblGrid>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«Целевые текущие трансферты бюджету городов Астаны и Алматы на приобретение коммунальной техники»</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условий для развития инфраструктуры для создания благоприятной среды для проживания населения Республики Казахстан</w:t>
            </w:r>
          </w:p>
        </w:tc>
      </w:tr>
      <w:tr>
        <w:trPr>
          <w:trHeight w:val="30" w:hRule="atLeast"/>
        </w:trPr>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65" w:hRule="atLeast"/>
        </w:trPr>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коммунальной техники</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обеспеченности коммунальной техникой</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1600 280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1"/>
        <w:gridCol w:w="1791"/>
        <w:gridCol w:w="1101"/>
        <w:gridCol w:w="1101"/>
        <w:gridCol w:w="1101"/>
        <w:gridCol w:w="964"/>
        <w:gridCol w:w="1102"/>
        <w:gridCol w:w="1241"/>
        <w:gridCol w:w="1517"/>
      </w:tblGrid>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«Целевые текущие трансферты областному бюджету Карагандинской области на поддержание инфраструктуры города Приозерска»</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инвестиций областному бюджету Карагандинской области на поддержание инфраструктуры города Приозерск</w:t>
            </w:r>
          </w:p>
        </w:tc>
      </w:tr>
      <w:tr>
        <w:trPr>
          <w:trHeight w:val="30" w:hRule="atLeast"/>
        </w:trPr>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прямого результата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топлива для котельной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ремонтных работ на теплосетях</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объектов теплоснабжения к отопительному сезону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комплекса работ и технических мероприятий по устранению физического и морального износа оборудования котельной № 1 города Приозерска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Подключение к центральному теплоснабжению девятнадцати многоэтажных жилых домов, находящихся в коммунальной собственности города Приозерска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Снос конструкций жилищно-гражданских зданий города Приозерск Карагандинской области, не подлежащих восстановлению, с рекультивацией и уборкой строительного мусора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конечного результата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обеспечения теплом населения города Приозерск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Демонтаж пустующих зданий с рекультивацией земельных участков</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Облагораживание и улучшение внешнего вида и архитектурного облика города Приозерск</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542 944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537 958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550 906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257011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5"/>
        <w:gridCol w:w="1523"/>
        <w:gridCol w:w="1107"/>
        <w:gridCol w:w="1107"/>
        <w:gridCol w:w="1107"/>
        <w:gridCol w:w="1107"/>
        <w:gridCol w:w="668"/>
        <w:gridCol w:w="668"/>
        <w:gridCol w:w="677"/>
      </w:tblGrid>
      <w:tr>
        <w:trPr>
          <w:trHeight w:val="30" w:hRule="atLeast"/>
        </w:trPr>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«Кредитование областных бюджетов, бюджетов городов Астаны и Алматы на проведение ремонта общего имущества объектов кондоминиум»</w:t>
            </w:r>
          </w:p>
        </w:tc>
      </w:tr>
      <w:tr>
        <w:trPr>
          <w:trHeight w:val="30" w:hRule="atLeast"/>
        </w:trPr>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бюджетам областей, городов Астаны и Алматы на проведение ремонта объектов кондоминиума путем капитализации специализированных региональных организаций с участием государства</w:t>
            </w:r>
          </w:p>
        </w:tc>
      </w:tr>
      <w:tr>
        <w:trPr>
          <w:trHeight w:val="30" w:hRule="atLeast"/>
        </w:trPr>
        <w:tc>
          <w:tcPr>
            <w:tcW w:w="4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прямого результата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объектов кондоминиума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домов</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конечного результата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объектов кондоминиума, требующих капитального ремонта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домов требующих ремонта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50 087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44 164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проведенных работ требованиям нормативно-технической документации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отдельных видов ремонта/м</w:t>
            </w:r>
            <w:r>
              <w:rPr>
                <w:rFonts w:ascii="Times New Roman"/>
                <w:b w:val="false"/>
                <w:i w:val="false"/>
                <w:color w:val="000000"/>
                <w:vertAlign w:val="superscript"/>
              </w:rPr>
              <w:t>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2"/>
        <w:gridCol w:w="648"/>
        <w:gridCol w:w="777"/>
        <w:gridCol w:w="777"/>
        <w:gridCol w:w="1554"/>
        <w:gridCol w:w="1295"/>
        <w:gridCol w:w="1036"/>
        <w:gridCol w:w="1035"/>
        <w:gridCol w:w="1165"/>
      </w:tblGrid>
      <w:tr>
        <w:trPr>
          <w:trHeight w:val="30"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«Целевые текущие трансферты областным бюджетам, бюджетам городов Астаны и Алматы на оказание жилищной помощи»</w:t>
            </w:r>
          </w:p>
        </w:tc>
      </w:tr>
      <w:tr>
        <w:trPr>
          <w:trHeight w:val="30"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целевых текущих трансфертов областным бюджетам, бюджетам городов Астаны и Алматы на оказание жилищной помощи в рамках проведения работ по термомодернизации и ремонту объектов кондоминиума»</w:t>
            </w:r>
          </w:p>
        </w:tc>
      </w:tr>
      <w:tr>
        <w:trPr>
          <w:trHeight w:val="30" w:hRule="atLeast"/>
        </w:trPr>
        <w:tc>
          <w:tcPr>
            <w:tcW w:w="4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прямого результата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получателей жилищной помощи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семей</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конечного результата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малообеспеченных семей (граждан) с выплатой жилищной помощи для проведения работ по ремонту общего имущества объектов кондоминиума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жилищной помощи на одну малообеспеченную семью (гражданину) на ремонт общего имущества объектов кондоминиума по регионам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147 272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817"/>
        <w:gridCol w:w="1362"/>
        <w:gridCol w:w="1227"/>
        <w:gridCol w:w="1363"/>
        <w:gridCol w:w="1090"/>
        <w:gridCol w:w="954"/>
        <w:gridCol w:w="1227"/>
        <w:gridCol w:w="1228"/>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«Разработка обоснований инвестиций»</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системного подхода при строительстве и реконструкции объектов водоснабжения и водоотведения в крупных и средних городах.</w:t>
            </w:r>
            <w:r>
              <w:br/>
            </w:r>
            <w:r>
              <w:rPr>
                <w:rFonts w:ascii="Times New Roman"/>
                <w:b w:val="false"/>
                <w:i w:val="false"/>
                <w:color w:val="000000"/>
                <w:sz w:val="20"/>
              </w:rPr>
              <w:t>
Создание эффективной системы управления ТБО в стране и благоприятного инвестиционного климата для развития индустрии переработки, использования  и размещения отходов</w:t>
            </w:r>
          </w:p>
        </w:tc>
      </w:tr>
      <w:tr>
        <w:trPr>
          <w:trHeight w:val="30" w:hRule="atLeast"/>
        </w:trPr>
        <w:tc>
          <w:tcPr>
            <w:tcW w:w="3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75"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Промежуточный отчет с анализами новых технологий по водозаборам, водоподготовке и очистке сточных вод с учетом исходных данных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Итоговый отчет: гидравлические расчеты сетей, выбор основных технологических решений, расчеты сооружений, основные технико-технологические решения</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разработки обоснования инвестиций с положительным заключением государственной экспертизы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городов, где планируется разработка обоснования инвестиций по модернизации системы управления твердо-бытовыми отходами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разработки обоснования инвестиций с положительным заключением государственной экспертизы по модернизации системы управления твердо-бытовыми отходами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работ от общего объема работ по разработке обоснования инвестиций систем водоснабжения и водоотведения</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работ от общего объема работ по разработке обоснования инвестиций по модернизации системы управления твердо-бытовыми отходами в 15-и городах</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работ в одном городе (стоимость работ по каждому городу определяется сметным расчетом) по разработке обоснования инвестиций систем водоснабжения и водоотведения</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работ в одном городе по разработке обоснования инвестиций по модернизации системы управления твердо-бытовыми отходами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166 616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2 746 856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4 342 300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стоимость работ по каждому городу определяется в соответствии со сметой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3"/>
        <w:gridCol w:w="825"/>
        <w:gridCol w:w="963"/>
        <w:gridCol w:w="963"/>
        <w:gridCol w:w="1239"/>
        <w:gridCol w:w="1101"/>
        <w:gridCol w:w="1378"/>
        <w:gridCol w:w="1515"/>
        <w:gridCol w:w="1653"/>
      </w:tblGrid>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«Прикладные научные исследования в области жилищно-коммунального хозяйства»</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научных исследований, направленных на устранение технологической отсталости ЖКХ и снижение эксплуатационных расходов субъектов ЖКХ, с разработкой эффективных конструктивных решений и технологий по следующим темам:</w:t>
            </w:r>
            <w:r>
              <w:br/>
            </w:r>
            <w:r>
              <w:rPr>
                <w:rFonts w:ascii="Times New Roman"/>
                <w:b w:val="false"/>
                <w:i w:val="false"/>
                <w:color w:val="000000"/>
                <w:sz w:val="20"/>
              </w:rPr>
              <w:t>
</w:t>
            </w:r>
            <w:r>
              <w:rPr>
                <w:rFonts w:ascii="Times New Roman"/>
                <w:b w:val="false"/>
                <w:i w:val="false"/>
                <w:color w:val="000000"/>
                <w:sz w:val="20"/>
              </w:rPr>
              <w:t>1. «Модифицирование и адаптация технологий очистки сточных коммунальных и смешанных вод для построения децентрализованных систем водоотведения и систем с повторно-последовательным и оборотным использованием воды в технологических, хозяйственных и питьевых целях»;</w:t>
            </w:r>
            <w:r>
              <w:br/>
            </w:r>
            <w:r>
              <w:rPr>
                <w:rFonts w:ascii="Times New Roman"/>
                <w:b w:val="false"/>
                <w:i w:val="false"/>
                <w:color w:val="000000"/>
                <w:sz w:val="20"/>
              </w:rPr>
              <w:t>
</w:t>
            </w:r>
            <w:r>
              <w:rPr>
                <w:rFonts w:ascii="Times New Roman"/>
                <w:b w:val="false"/>
                <w:i w:val="false"/>
                <w:color w:val="000000"/>
                <w:sz w:val="20"/>
              </w:rPr>
              <w:t>2. «Разработка новых технологий и технических решений по обслуживанию и ремонту эксплуатируемых жилых и общественных зданий, повышение их теплозащиты в соответствии с международными требованиями с использованием современных материалов, оборудования и приборно-измерительных устройств»;</w:t>
            </w:r>
            <w:r>
              <w:br/>
            </w:r>
            <w:r>
              <w:rPr>
                <w:rFonts w:ascii="Times New Roman"/>
                <w:b w:val="false"/>
                <w:i w:val="false"/>
                <w:color w:val="000000"/>
                <w:sz w:val="20"/>
              </w:rPr>
              <w:t>
</w:t>
            </w:r>
            <w:r>
              <w:rPr>
                <w:rFonts w:ascii="Times New Roman"/>
                <w:b w:val="false"/>
                <w:i w:val="false"/>
                <w:color w:val="000000"/>
                <w:sz w:val="20"/>
              </w:rPr>
              <w:t>3. «Развитие технологии производства, транспортировки и потребления тепла и воды для жилищного фонда на базе применения котлов с высоким КПД и низким количеством вредных выбросов»;</w:t>
            </w:r>
            <w:r>
              <w:br/>
            </w:r>
            <w:r>
              <w:rPr>
                <w:rFonts w:ascii="Times New Roman"/>
                <w:b w:val="false"/>
                <w:i w:val="false"/>
                <w:color w:val="000000"/>
                <w:sz w:val="20"/>
              </w:rPr>
              <w:t>
</w:t>
            </w:r>
            <w:r>
              <w:rPr>
                <w:rFonts w:ascii="Times New Roman"/>
                <w:b w:val="false"/>
                <w:i w:val="false"/>
                <w:color w:val="000000"/>
                <w:sz w:val="20"/>
              </w:rPr>
              <w:t>4. «Разработка научных основ совершенствования технологии переработки твердых бытовых отходов»;</w:t>
            </w:r>
            <w:r>
              <w:br/>
            </w:r>
            <w:r>
              <w:rPr>
                <w:rFonts w:ascii="Times New Roman"/>
                <w:b w:val="false"/>
                <w:i w:val="false"/>
                <w:color w:val="000000"/>
                <w:sz w:val="20"/>
              </w:rPr>
              <w:t>
</w:t>
            </w:r>
            <w:r>
              <w:rPr>
                <w:rFonts w:ascii="Times New Roman"/>
                <w:b w:val="false"/>
                <w:i w:val="false"/>
                <w:color w:val="000000"/>
                <w:sz w:val="20"/>
              </w:rPr>
              <w:t>5. «Развитие инновационных технологий прокладки инженерных сетей и создание новых методов их защиты от опасных природных и техногенных воздействий»;</w:t>
            </w:r>
            <w:r>
              <w:br/>
            </w:r>
            <w:r>
              <w:rPr>
                <w:rFonts w:ascii="Times New Roman"/>
                <w:b w:val="false"/>
                <w:i w:val="false"/>
                <w:color w:val="000000"/>
                <w:sz w:val="20"/>
              </w:rPr>
              <w:t>
</w:t>
            </w:r>
            <w:r>
              <w:rPr>
                <w:rFonts w:ascii="Times New Roman"/>
                <w:b w:val="false"/>
                <w:i w:val="false"/>
                <w:color w:val="000000"/>
                <w:sz w:val="20"/>
              </w:rPr>
              <w:t>6. «Разработка теплоэффективных ограждающих конструкций на основе современных утеплителей, пористой керамики, изделий из гипса и ячеистых бетонов, а также облицовочных изделий на основе бетонов, керамики и природного камня»</w:t>
            </w:r>
          </w:p>
        </w:tc>
      </w:tr>
      <w:tr>
        <w:trPr>
          <w:trHeight w:val="30" w:hRule="atLeast"/>
        </w:trPr>
        <w:tc>
          <w:tcPr>
            <w:tcW w:w="3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проводимых прикладных научных исследований в области жилищно-коммунального хозяйства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научных исследований, по которым получено положительное заключение государственной научно-технической экспертизы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утвержденных методических указаний, инструкций, рекомендаций, разрабатываемых на научно-технической основе, применяемых в сфере ЖКХ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одного указания, инструкции, рекомендации</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26086,3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26 415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79245</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156 518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9"/>
        <w:gridCol w:w="1652"/>
        <w:gridCol w:w="1101"/>
        <w:gridCol w:w="963"/>
        <w:gridCol w:w="1239"/>
        <w:gridCol w:w="1239"/>
        <w:gridCol w:w="1102"/>
        <w:gridCol w:w="1240"/>
        <w:gridCol w:w="1515"/>
      </w:tblGrid>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«Целевые текущие трансферты областному бюджету Восточно-Казахстанской области на благоустройство и ремонт инфраструктуры города Семей в связи с проведением мероприятий, приуроченных к 20-летию закрытия Семипалатинского ядерного полигона»</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инвестиций областному бюджету Восточно-Казахстанской области ремонтные работы инфраструктуры города Семей</w:t>
            </w:r>
          </w:p>
        </w:tc>
      </w:tr>
      <w:tr>
        <w:trPr>
          <w:trHeight w:val="30" w:hRule="atLeast"/>
        </w:trPr>
        <w:tc>
          <w:tcPr>
            <w:tcW w:w="3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прямого результата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центральной площади города Семей</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 бетонных плит</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тротуаров</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12 821,7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установка малых архитектурных форм</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фонтана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бронзовых скульптур с национальным колоритом</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монумента «Сильнее смерти» и благоустройство территории разборка и повторная облицовка стелы мраморными плитками</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разборка и облицовка ступеней из гранитных плит</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скульптурных композиций</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установка малых архитектурных форм</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выездной арки</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трансформаторной будки</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«Стеллы Мира» на острове Полковничий города Семей</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монумента стелы Мира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облицовка ступеней из гранитных плит</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тротуаров</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7 145,5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установка малых архитектурных форм</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стелы «Абай жолы» в городе Семей</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бетонного основания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демонтаж и монтаж бортовых камней устройство</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поребриков установка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комплекта ночного освещения-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дорог и улиц города и обеспечение безопасности дорожного движения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монтаж выездной арки</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тротуаров (ул. Абая, Селевина, Титова)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ремонт моста через р. Семипалатинска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ремонт дорог по маршруту следования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20 572,6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ремонт путепроводов</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установка автобусных павильонов</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ремонт асфальтного покрытия остановочной площадки монумента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ремонт дорожного покрытия ведущий на монумент</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 бортовых камней на площади перед Аэропортом</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ремонт улицы Волгоградская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тротуарных плиток на откосах вдоль новых дорог</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новых дорожных знаков</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ремонт колесоотбойников</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светофорных объектов</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территорий улиц по маршруту следования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газонов по улицам города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32 787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 малых архитектурных форм</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вырубка аварийных деревьев диаметром от 0,3 до 1,3 м</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уличного освещения в районе Аэропорта и улицы Селевина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тротуарного освещения по улицам Селевина, Волгоградская, Бозтаева, правый и левый берег подмостовой территории</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конечного результата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создания благоприятных условий гражданам города Семей, а также обеспеченность инфраструктурой</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сметной документации</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 (устройство: тротуаров, газонов, освещения, установка архитектурных форм, трансформаторной будки, светофорных объектов, средний ремонт дорог и др.)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273 829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в т.ч.</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1 642 977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центральной площади города Семей</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244 512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монумента «Сильнее смерти» и благоустройство территории</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207 123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«Стеллы Мира» на острове Полковничий города Семей</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144 851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стелы «Абай жолы» в городе Семей</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дорог и улиц города и обеспечение безопасности дорожного движения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685 518,0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территорий улиц по маршруту следования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309122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8"/>
        <w:gridCol w:w="953"/>
        <w:gridCol w:w="953"/>
        <w:gridCol w:w="817"/>
        <w:gridCol w:w="953"/>
        <w:gridCol w:w="1226"/>
        <w:gridCol w:w="956"/>
        <w:gridCol w:w="956"/>
        <w:gridCol w:w="957"/>
      </w:tblGrid>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«Выплата премий по вкладам в жилищные строительные сбережения»</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государственной поддержки развития системы жилищных строительных сбережений в Республике Казахстан путем предоставления трансфертов и бюджетных субсидий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7 декабря 2000 года «О жилищных строительных сбережениях в Республике Казахстан»</w:t>
            </w:r>
          </w:p>
        </w:tc>
      </w:tr>
      <w:tr>
        <w:trPr>
          <w:trHeight w:val="30" w:hRule="atLeast"/>
        </w:trPr>
        <w:tc>
          <w:tcPr>
            <w:tcW w:w="5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 вкладчиков, получающих премию государства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204 186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266499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337216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419073</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полноты выплат премий по вкладам в жилищные строительные сбережения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полноты выплат премий по вкладам в жилищные строительные сбережения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2 886 971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4 799 604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5 870 817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7 200 471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9 660 400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2"/>
        <w:gridCol w:w="1078"/>
        <w:gridCol w:w="944"/>
        <w:gridCol w:w="944"/>
        <w:gridCol w:w="808"/>
        <w:gridCol w:w="944"/>
        <w:gridCol w:w="1079"/>
        <w:gridCol w:w="945"/>
        <w:gridCol w:w="945"/>
      </w:tblGrid>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«Проведение обследований водохозяйственных систем»</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системного подхода при строительстве и реконструкции объектов водоснабжения и водоотведения в сельских населенных пунктах</w:t>
            </w:r>
          </w:p>
        </w:tc>
      </w:tr>
      <w:tr>
        <w:trPr>
          <w:trHeight w:val="30" w:hRule="atLeast"/>
        </w:trPr>
        <w:tc>
          <w:tcPr>
            <w:tcW w:w="5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w:t>
            </w:r>
          </w:p>
        </w:tc>
      </w:tr>
      <w:tr>
        <w:trPr>
          <w:trHeight w:val="30" w:hRule="atLeast"/>
        </w:trPr>
        <w:tc>
          <w:tcPr>
            <w:tcW w:w="5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по фактическому состоянию объектов водохозяйственных систем в сельских населенных пунктах</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Заключения по объемам финансирования для эффективного и целесообразного выделения бюджетных средств на строительство или реконструкцию водохозяйственных систем</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работ от общего объема работ по обследованию водохозяйственных систем</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работ в одном сельском населенном пункте*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стоимость работ по каждому сельскому населенному пункту определяется сметным расчетом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1"/>
        <w:gridCol w:w="784"/>
        <w:gridCol w:w="1307"/>
        <w:gridCol w:w="1308"/>
        <w:gridCol w:w="915"/>
        <w:gridCol w:w="1308"/>
        <w:gridCol w:w="1439"/>
        <w:gridCol w:w="1308"/>
        <w:gridCol w:w="1179"/>
      </w:tblGrid>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«Целевые текущие трансферты областным бюджетам, бюджетам городов Астаны и Алматы на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целевых текущих трансфертов областным бюджетам, бюджетам городов Астаны и Алматы на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r>
      <w:tr>
        <w:trPr>
          <w:trHeight w:val="30" w:hRule="atLeast"/>
        </w:trPr>
        <w:tc>
          <w:tcPr>
            <w:tcW w:w="3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водоснабжения, получающие субсидии: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групповые водопроводы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 К. Сатпаева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локальные водопроводы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населения, получающего воду по субсидированному тарифу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1 674668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1 981829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2 282 302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2 018 472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2 018 472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2 018 472</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сельских населенных пунктов, обеспечивающихся питьевой водой по удешевленному тарифу</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подаваемой питьевой воды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44 761,6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56 738,3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67 929,12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69 403,39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76 343,72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84 004,11</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стоимости услуг по подаче питьевой воды для населения областей Республики Казахстан</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субсидии за 1 м</w:t>
            </w:r>
            <w:r>
              <w:rPr>
                <w:rFonts w:ascii="Times New Roman"/>
                <w:b w:val="false"/>
                <w:i w:val="false"/>
                <w:color w:val="000000"/>
                <w:vertAlign w:val="superscript"/>
              </w:rPr>
              <w:t>3</w:t>
            </w:r>
            <w:r>
              <w:rPr>
                <w:rFonts w:ascii="Times New Roman"/>
                <w:b w:val="false"/>
                <w:i w:val="false"/>
                <w:color w:val="000000"/>
                <w:sz w:val="20"/>
              </w:rPr>
              <w:t xml:space="preserve"> питьевой воды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9,6-554,2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14,2-789,6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14,7-509,3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2 176 334,0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3 019 649,0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5 258 602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5 134 070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5 493 455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5 877 997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7"/>
        <w:gridCol w:w="1527"/>
        <w:gridCol w:w="1531"/>
        <w:gridCol w:w="1315"/>
        <w:gridCol w:w="1114"/>
        <w:gridCol w:w="1115"/>
        <w:gridCol w:w="1115"/>
        <w:gridCol w:w="1115"/>
        <w:gridCol w:w="991"/>
      </w:tblGrid>
      <w:tr>
        <w:trPr>
          <w:trHeight w:val="345"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«Повышение квалификации специалистов сферы жилищного хозяйства»</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совершенствованию системы подготовки кадров, развитию системы повышения квалификации и компетенции специалистов сферы жилищного хозяйства</w:t>
            </w:r>
          </w:p>
        </w:tc>
      </w:tr>
      <w:tr>
        <w:trPr>
          <w:trHeight w:val="30" w:hRule="atLeast"/>
        </w:trPr>
        <w:tc>
          <w:tcPr>
            <w:tcW w:w="4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прямого результата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слушателей</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3 960</w:t>
            </w:r>
          </w:p>
        </w:tc>
      </w:tr>
      <w:tr>
        <w:trPr>
          <w:trHeight w:val="78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семинаров (10, 5, 3 дневные курсы)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региональных конференций</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конечного результата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обученных от общего количества работников и специалистов сферы ЖКЖ</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охваченных разъяснительными мероприятиями от общего количества работников и специалистов сферы ЖКЖ</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качественного результата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65"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2"/>
        <w:gridCol w:w="1404"/>
        <w:gridCol w:w="1123"/>
        <w:gridCol w:w="1404"/>
        <w:gridCol w:w="1123"/>
        <w:gridCol w:w="1124"/>
        <w:gridCol w:w="1124"/>
        <w:gridCol w:w="1124"/>
        <w:gridCol w:w="1124"/>
      </w:tblGrid>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«Исследование в области строительства и жилищно-коммунального хозяйства»</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устойчивости и надежности систем жизнеобеспечения</w:t>
            </w:r>
          </w:p>
        </w:tc>
      </w:tr>
      <w:tr>
        <w:trPr>
          <w:trHeight w:val="30" w:hRule="atLeast"/>
        </w:trPr>
        <w:tc>
          <w:tcPr>
            <w:tcW w:w="3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3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программы внедрения научно-технических, инновационных, ресурсосберегающих технологий в области жилищно-коммунального хозяйства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конечного результата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охвата технологий в области ЖКХ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4"/>
        <w:gridCol w:w="1533"/>
        <w:gridCol w:w="1125"/>
        <w:gridCol w:w="1321"/>
        <w:gridCol w:w="1106"/>
        <w:gridCol w:w="1019"/>
        <w:gridCol w:w="1220"/>
        <w:gridCol w:w="1330"/>
        <w:gridCol w:w="1332"/>
      </w:tblGrid>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«Разработка и апробация модели модернизации и управления жилищно-коммунальным хозяйством для малых населенных пунктов»</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апробация модели модернизации и управления жилищно-коммунальным хозяйством для малых населенных пунктов</w:t>
            </w:r>
          </w:p>
        </w:tc>
      </w:tr>
      <w:tr>
        <w:trPr>
          <w:trHeight w:val="30" w:hRule="atLeast"/>
        </w:trPr>
        <w:tc>
          <w:tcPr>
            <w:tcW w:w="4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прямого результата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пос. Пригородный с экономико-экологической оценкой вариантов реконструкции ЖКХ, с техническими решениями модернизации зданий</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Мастер-план поселка с учетом международного опыта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в областях РК и г. Астана двусторонних и многосторонних консультаций с участием национального и/или международного эксперта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Типовой проект для термомодернизации жилого многоквартирного дома (с возможностью тиражирования проекта для других типовых зданий на схожих территориях)</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Проектно-сметная документация для модернизации сети теплоснабжения пилотного населенного пункта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системы мониторинга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обучающих и информационных семинаров/мероприятий среди целевых групп и СМИ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p>
          <w:p>
            <w:pPr>
              <w:spacing w:after="20"/>
              <w:ind w:left="20"/>
              <w:jc w:val="both"/>
            </w:pPr>
            <w:r>
              <w:rPr>
                <w:rFonts w:ascii="Times New Roman"/>
                <w:b w:val="false"/>
                <w:i w:val="false"/>
                <w:color w:val="000000"/>
                <w:sz w:val="20"/>
              </w:rPr>
              <w:t>тенге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74 768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947"/>
        <w:gridCol w:w="948"/>
        <w:gridCol w:w="1083"/>
        <w:gridCol w:w="1112"/>
        <w:gridCol w:w="1219"/>
        <w:gridCol w:w="1112"/>
        <w:gridCol w:w="1083"/>
        <w:gridCol w:w="1112"/>
      </w:tblGrid>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«Кредитование областных бюджетов, бюджетов городов Астаны и Алматы на проектирование, строительство и (или) приобретение жилья»</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средств из республиканского бюджета на возвратной основе акиматам областей, городов Астаны и Алматы на проектирование, строительство и (или) приобретение кредитного жилья</w:t>
            </w:r>
          </w:p>
        </w:tc>
      </w:tr>
      <w:tr>
        <w:trPr>
          <w:trHeight w:val="30" w:hRule="atLeast"/>
        </w:trPr>
        <w:tc>
          <w:tcPr>
            <w:tcW w:w="4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4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 (или) приобретение кредитного жилья в рамках </w:t>
            </w:r>
            <w:r>
              <w:rPr>
                <w:rFonts w:ascii="Times New Roman"/>
                <w:b w:val="false"/>
                <w:i w:val="false"/>
                <w:color w:val="000000"/>
                <w:sz w:val="20"/>
              </w:rPr>
              <w:t>Программы</w:t>
            </w:r>
            <w:r>
              <w:rPr>
                <w:rFonts w:ascii="Times New Roman"/>
                <w:b w:val="false"/>
                <w:i w:val="false"/>
                <w:color w:val="000000"/>
                <w:sz w:val="20"/>
              </w:rPr>
              <w:t xml:space="preserve"> жилищного строительства в РК на 2011-2014 годы и </w:t>
            </w:r>
            <w:r>
              <w:rPr>
                <w:rFonts w:ascii="Times New Roman"/>
                <w:b w:val="false"/>
                <w:i w:val="false"/>
                <w:color w:val="000000"/>
                <w:sz w:val="20"/>
              </w:rPr>
              <w:t>«Доступное жилье – 2020»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кв.м</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102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 (или) приобретение кредитного жилья в рамках реализации </w:t>
            </w:r>
            <w:r>
              <w:rPr>
                <w:rFonts w:ascii="Times New Roman"/>
                <w:b w:val="false"/>
                <w:i w:val="false"/>
                <w:color w:val="000000"/>
                <w:sz w:val="20"/>
              </w:rPr>
              <w:t>Программы</w:t>
            </w:r>
            <w:r>
              <w:rPr>
                <w:rFonts w:ascii="Times New Roman"/>
                <w:b w:val="false"/>
                <w:i w:val="false"/>
                <w:color w:val="000000"/>
                <w:sz w:val="20"/>
              </w:rPr>
              <w:t xml:space="preserve"> «Нұрлы көш»</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 м</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 взамен аварийного, подлежащего сносу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 м</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населения доступным жильем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 квартир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обеспеченности граждан доступным жильем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жильем оралманов -участников </w:t>
            </w:r>
            <w:r>
              <w:rPr>
                <w:rFonts w:ascii="Times New Roman"/>
                <w:b w:val="false"/>
                <w:i w:val="false"/>
                <w:color w:val="000000"/>
                <w:sz w:val="20"/>
              </w:rPr>
              <w:t>программы</w:t>
            </w:r>
            <w:r>
              <w:rPr>
                <w:rFonts w:ascii="Times New Roman"/>
                <w:b w:val="false"/>
                <w:i w:val="false"/>
                <w:color w:val="000000"/>
                <w:sz w:val="20"/>
              </w:rPr>
              <w:t xml:space="preserve"> «Нұрлы көш»</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 квартир или домов</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обеспеченности граждан доступным жильем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жильем граждан, подлежащих переселению из аварийных домов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квартир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ПСД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1-го кв.м. жилья по ЖССБ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90-142,5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90-142,5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90-142, 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90-142,5</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16 100 000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32168 499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45 480 006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42 089 400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30 152 400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60 000 000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4"/>
        <w:gridCol w:w="1233"/>
        <w:gridCol w:w="1031"/>
        <w:gridCol w:w="1031"/>
        <w:gridCol w:w="842"/>
        <w:gridCol w:w="1175"/>
        <w:gridCol w:w="1175"/>
        <w:gridCol w:w="774"/>
        <w:gridCol w:w="1015"/>
      </w:tblGrid>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«Целевые трансферты на развитие областным бюджетам, бюджетам городов Астаны и Алматы на проектирование, развитие, обустройство и (или) приобретение инженерно-коммуникационной инфраструктуры»</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средств из республиканского бюджета акиматам областей, городов Астаны и Алматы на проектирование, обустройство, реконструкцию и (или) приобретение инженерно-коммуникационной инфраструктуры территорий застройки индивидуальных и многоквартирных жилых домов, включая благоустройство внутридворовых территорий, подъезды и подходы к дому</w:t>
            </w:r>
          </w:p>
        </w:tc>
      </w:tr>
      <w:tr>
        <w:trPr>
          <w:trHeight w:val="30" w:hRule="atLeast"/>
        </w:trPr>
        <w:tc>
          <w:tcPr>
            <w:tcW w:w="4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4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инженерно-коммуникационной инфраструктуры в рамках Программ жилищного строительства в Республике Казахстан на 2011-2014 годы и </w:t>
            </w:r>
            <w:r>
              <w:rPr>
                <w:rFonts w:ascii="Times New Roman"/>
                <w:b w:val="false"/>
                <w:i w:val="false"/>
                <w:color w:val="000000"/>
                <w:sz w:val="20"/>
              </w:rPr>
              <w:t>Доступное жилье – 2020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инженерных сооружений в городах-спутниках городов Астаны и Алматы и жилых комплексах с участием дольщиков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к-во проектов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 коммуникационной инфраструктуры в Актюбинской области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инженерно-коммуникационной инфраструктуры в городе Алматы для решения проблем дольщиков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инженерно-коммуникационной инфраструктуры в рамках </w:t>
            </w:r>
            <w:r>
              <w:rPr>
                <w:rFonts w:ascii="Times New Roman"/>
                <w:b w:val="false"/>
                <w:i w:val="false"/>
                <w:color w:val="000000"/>
                <w:sz w:val="20"/>
              </w:rPr>
              <w:t>Программы</w:t>
            </w:r>
            <w:r>
              <w:rPr>
                <w:rFonts w:ascii="Times New Roman"/>
                <w:b w:val="false"/>
                <w:i w:val="false"/>
                <w:color w:val="000000"/>
                <w:sz w:val="20"/>
              </w:rPr>
              <w:t xml:space="preserve"> «Нұрлы көш»</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инженерно-коммуникационной инфраструктуры южнее ул. Сарайшык и юго-восточнее пос. Коктал, «Инженерные сети к ИЖС восточнее пос. Ильинка» и «Сети и коммуникации планировочного района Мынжылдык» в г. Астане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 реализуемых проектов (лотов)</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Обеспеченность инженерно-коммуникационной инфраструктурой в рамках программ жилищного строительства и </w:t>
            </w:r>
            <w:r>
              <w:rPr>
                <w:rFonts w:ascii="Times New Roman"/>
                <w:b w:val="false"/>
                <w:i w:val="false"/>
                <w:color w:val="000000"/>
                <w:sz w:val="20"/>
              </w:rPr>
              <w:t>«Доступное жилье - 2020»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инженерно-коммуникационной инфраструктурой в Актюбинской области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инженерно-коммуникационной инфраструктурой в городе Алматы для решения проблем дольщиков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Обеспеченность инженерно-коммуникационной инфраструктурой в рамках </w:t>
            </w:r>
            <w:r>
              <w:rPr>
                <w:rFonts w:ascii="Times New Roman"/>
                <w:b w:val="false"/>
                <w:i w:val="false"/>
                <w:color w:val="000000"/>
                <w:sz w:val="20"/>
              </w:rPr>
              <w:t>Программы</w:t>
            </w:r>
            <w:r>
              <w:rPr>
                <w:rFonts w:ascii="Times New Roman"/>
                <w:b w:val="false"/>
                <w:i w:val="false"/>
                <w:color w:val="000000"/>
                <w:sz w:val="20"/>
              </w:rPr>
              <w:t xml:space="preserve"> «Нұрлы көш»</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инженерно-коммуникационной инфраструктурой южнее ул. Сарайшык и юго-восточнее пос. Коктал, восточнее пос. Ильинка и района Мынжылдык в г. Астане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ПСД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одного км. сетей</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50 439 900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55 045 602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52 098 783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60004379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36658020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53 238 052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57 886 777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8"/>
        <w:gridCol w:w="1385"/>
        <w:gridCol w:w="969"/>
        <w:gridCol w:w="830"/>
        <w:gridCol w:w="1247"/>
        <w:gridCol w:w="1247"/>
        <w:gridCol w:w="1247"/>
        <w:gridCol w:w="1247"/>
        <w:gridCol w:w="1030"/>
      </w:tblGrid>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«Целевые трансферты на развитие областным бюджетам, бюджетам городов Астаны и Алматы на развитие системы водоснабжения и водоотведения»</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инвестиций областным бюджетам, бюджетам городов Астаны и Алматы на развитие систем водоснабжения</w:t>
            </w:r>
          </w:p>
        </w:tc>
      </w:tr>
      <w:tr>
        <w:trPr>
          <w:trHeight w:val="30" w:hRule="atLeast"/>
        </w:trPr>
        <w:tc>
          <w:tcPr>
            <w:tcW w:w="3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водоснабжения и водоотведения</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водоснабжения и водоотведения</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Очистные и канализационно-очистные сооружения и другие работы по водообеспечению и водоотведению</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сетей</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количества аварий и остановок на 1 км коммунальных сетей:</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водоснабжения</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водоотведения</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 объектов водоснабжения и водоотведения</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населения централизованным водоснабжением в городах</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 к централизованному водоотведению в городах</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ПСД</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 оказанной услуги:</w:t>
            </w:r>
            <w:r>
              <w:br/>
            </w:r>
            <w:r>
              <w:rPr>
                <w:rFonts w:ascii="Times New Roman"/>
                <w:b w:val="false"/>
                <w:i w:val="false"/>
                <w:color w:val="000000"/>
                <w:sz w:val="20"/>
              </w:rPr>
              <w:t>
</w:t>
            </w:r>
            <w:r>
              <w:rPr>
                <w:rFonts w:ascii="Times New Roman"/>
                <w:b w:val="false"/>
                <w:i w:val="false"/>
                <w:color w:val="000000"/>
                <w:sz w:val="20"/>
              </w:rPr>
              <w:t>по строительству и реконструкции одного объекта питьевого водоснабжения</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411504,3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497,575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497,575</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очистные и канализационно-очистные сооружения и другие работы по водообеспечению и водоотведению</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827 040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строительно-монтажных работ на 1 км сетей водоснабжения</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32 387 087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32 610 600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33 743 356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47 539 698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43 674 842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29 387 532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16 003 412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4"/>
        <w:gridCol w:w="1237"/>
        <w:gridCol w:w="1100"/>
        <w:gridCol w:w="1100"/>
        <w:gridCol w:w="1237"/>
        <w:gridCol w:w="1237"/>
        <w:gridCol w:w="1118"/>
        <w:gridCol w:w="1238"/>
        <w:gridCol w:w="1239"/>
      </w:tblGrid>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«Целевые трансферты на развитие областным бюджетам, бюджетам городов Астаны и Алматы на проектирование, строительство и (или) приобретение жилья коммунального жилищного фонда»</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средств из республиканского бюджета акиматам областей, городов Астаны и Алматы на проектирование, строительство и (или) приобретение арендного жилья</w:t>
            </w:r>
          </w:p>
        </w:tc>
      </w:tr>
      <w:tr>
        <w:trPr>
          <w:trHeight w:val="30" w:hRule="atLeast"/>
        </w:trPr>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45"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 (или) приобретение арендного коммунального жилья для очередников в рамках </w:t>
            </w:r>
            <w:r>
              <w:rPr>
                <w:rFonts w:ascii="Times New Roman"/>
                <w:b w:val="false"/>
                <w:i w:val="false"/>
                <w:color w:val="000000"/>
                <w:sz w:val="20"/>
              </w:rPr>
              <w:t>Программы</w:t>
            </w:r>
            <w:r>
              <w:rPr>
                <w:rFonts w:ascii="Times New Roman"/>
                <w:b w:val="false"/>
                <w:i w:val="false"/>
                <w:color w:val="000000"/>
                <w:sz w:val="20"/>
              </w:rPr>
              <w:t xml:space="preserve"> жилищного строительства в Республике Казахстан на 2011-2014 годы и </w:t>
            </w:r>
            <w:r>
              <w:rPr>
                <w:rFonts w:ascii="Times New Roman"/>
                <w:b w:val="false"/>
                <w:i w:val="false"/>
                <w:color w:val="000000"/>
                <w:sz w:val="20"/>
              </w:rPr>
              <w:t>«Доступное жилье-2020»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255"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арендного жилья для молодых семей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двух 200-квартирных жилых домов для работников бюджетных организаций и молодых семей города Жанаозен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квартир у застройщиков на объектах строительства города Астаны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 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жилья в рамках </w:t>
            </w:r>
            <w:r>
              <w:rPr>
                <w:rFonts w:ascii="Times New Roman"/>
                <w:b w:val="false"/>
                <w:i w:val="false"/>
                <w:color w:val="000000"/>
                <w:sz w:val="20"/>
              </w:rPr>
              <w:t>Программы занятости 2020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 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граждан, состоящих в очереди в акиматах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 квартир</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w:t>
            </w:r>
          </w:p>
        </w:tc>
      </w:tr>
      <w:tr>
        <w:trPr>
          <w:trHeight w:val="285"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молодых семей</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 квартир</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обеспеченности арендным (коммунальным) жильем граждан, состоящих в очереди в акиматах на получение жилья</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ПСД</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1-го кв. м. жилья</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80-142,5</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30 294 161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19 807 808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24 654 768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33 160 000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27 500 000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4"/>
        <w:gridCol w:w="1406"/>
        <w:gridCol w:w="1124"/>
        <w:gridCol w:w="1264"/>
        <w:gridCol w:w="1124"/>
        <w:gridCol w:w="1546"/>
        <w:gridCol w:w="1124"/>
        <w:gridCol w:w="1124"/>
        <w:gridCol w:w="985"/>
      </w:tblGrid>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«Целевые трансферты на развитие областным бюджетам, бюджетам городов Астаны и Алматы на развитие коммунального хозяйства»</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Надлежащее содержание объектов и территорий населенных пунктов для создания комфортных и безопасных условий проживания граждан.</w:t>
            </w:r>
          </w:p>
        </w:tc>
      </w:tr>
      <w:tr>
        <w:trPr>
          <w:trHeight w:val="30" w:hRule="atLeast"/>
        </w:trPr>
        <w:tc>
          <w:tcPr>
            <w:tcW w:w="3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реализуемых инвестиционных проектов по коммунальному хозяйству, в том числе: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теплоснабжения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электроснабжения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газоснабжения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сетей</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 объектов по коммунальному хозяйству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сетей, нуждающихся в ремонте: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теплоснабжения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электроснабжения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газоснабжения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ПСД</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 оказанной услуги:</w:t>
            </w:r>
            <w:r>
              <w:br/>
            </w:r>
            <w:r>
              <w:rPr>
                <w:rFonts w:ascii="Times New Roman"/>
                <w:b w:val="false"/>
                <w:i w:val="false"/>
                <w:color w:val="000000"/>
                <w:sz w:val="20"/>
              </w:rPr>
              <w:t>
</w:t>
            </w:r>
            <w:r>
              <w:rPr>
                <w:rFonts w:ascii="Times New Roman"/>
                <w:b w:val="false"/>
                <w:i w:val="false"/>
                <w:color w:val="000000"/>
                <w:sz w:val="20"/>
              </w:rPr>
              <w:t>- по строительству и реконструкции объектов коммунального хозяйства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теплоснабжения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200 167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459 200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581 088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электроснабжения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107 760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132 216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газоснабжения</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200 191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211 545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233 643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 км сетей</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5 377 027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10 692 465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28 965 702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12 286 169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14 658 601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23 147 113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13 898 204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5"/>
        <w:gridCol w:w="1240"/>
        <w:gridCol w:w="1101"/>
        <w:gridCol w:w="964"/>
        <w:gridCol w:w="1101"/>
        <w:gridCol w:w="1102"/>
        <w:gridCol w:w="1377"/>
        <w:gridCol w:w="1240"/>
        <w:gridCol w:w="1379"/>
      </w:tblGrid>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«Целевые трансферты на развитие областным бюджетам, бюджетам городов Астаны и Алматы на развитие благоустройства городов и населенных пунктов»</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условий для развития инфраструктуры для создания благоприятной среды для проживания населения Республики Казахстан</w:t>
            </w:r>
          </w:p>
        </w:tc>
      </w:tr>
      <w:tr>
        <w:trPr>
          <w:trHeight w:val="30" w:hRule="atLeast"/>
        </w:trPr>
        <w:tc>
          <w:tcPr>
            <w:tcW w:w="3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реализуемых инвестиционных проектов по благоустройству в населенных пунктах для обеспечения благоприятной среды для жителей</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участка русла реки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озеленения</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высота дамбы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ПСД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1532 062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8 330 884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7 527 132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3 350 425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3 480 809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2"/>
        <w:gridCol w:w="1514"/>
        <w:gridCol w:w="1377"/>
        <w:gridCol w:w="1239"/>
        <w:gridCol w:w="1239"/>
        <w:gridCol w:w="1101"/>
        <w:gridCol w:w="964"/>
        <w:gridCol w:w="964"/>
        <w:gridCol w:w="1240"/>
      </w:tblGrid>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«Целевые трансферты на развитие бюджету Алматинской области на формирование уставного капитала уполномоченной организации для строительства, проектирования жилья и инженерно-коммуникационной инфраструктуры»</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средств из республиканского бюджета на развитие бюджету Алматинской области на формирование уставного капитала уполномоченной организации для строительства проектирования жилья и инженерно-коммуникационной инфраструктуры в незавершенных объектах с участием дольщиков.</w:t>
            </w:r>
          </w:p>
        </w:tc>
      </w:tr>
      <w:tr>
        <w:trPr>
          <w:trHeight w:val="30" w:hRule="atLeast"/>
        </w:trPr>
        <w:tc>
          <w:tcPr>
            <w:tcW w:w="3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уставного капитала уполномоченной организации</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ввода в эксплуатацию инженерных сетей в незавершенных объектах с участием дольщиков</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инженерной инфраструктуры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ПСД на завершение строительства жилых комплексов с участием дольщиков</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 ПСД</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ввода в эксплуатацию жилья в незавершенных объектах с участием дольщиков</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кв.м.</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формирования уставного капитала уполномоченной организации</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обеспеченности жилых комплексов с участием дольщиков Алматинской области инженерной инфраструктурой</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граждан в жилых комплексах с участием дольщиков</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 квартир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ПСД</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6 583 100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4 983 616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17 154 555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5 288 000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4"/>
        <w:gridCol w:w="1226"/>
        <w:gridCol w:w="1090"/>
        <w:gridCol w:w="1090"/>
        <w:gridCol w:w="1090"/>
        <w:gridCol w:w="1090"/>
        <w:gridCol w:w="1090"/>
        <w:gridCol w:w="953"/>
        <w:gridCol w:w="1227"/>
      </w:tblGrid>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«Формирование уставного капитала акционерного общества «Казахстанский центр модернизации и развития жилищно-коммунального хозяйства»</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уставного капитала акционерного общества «Казахстанский центр модернизации и развития жилищно-коммунального хозяйства»</w:t>
            </w:r>
          </w:p>
        </w:tc>
      </w:tr>
      <w:tr>
        <w:trPr>
          <w:trHeight w:val="30" w:hRule="atLeast"/>
        </w:trPr>
        <w:tc>
          <w:tcPr>
            <w:tcW w:w="4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4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акционерного общества «Казахстанский центр модернизации и развития жилищно-коммунального хозяйства»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4"/>
        <w:gridCol w:w="1669"/>
        <w:gridCol w:w="1252"/>
        <w:gridCol w:w="1113"/>
        <w:gridCol w:w="1113"/>
        <w:gridCol w:w="974"/>
        <w:gridCol w:w="974"/>
        <w:gridCol w:w="835"/>
        <w:gridCol w:w="836"/>
      </w:tblGrid>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«Целевые трансферты на развитие бюджету города Астаны на увеличение уставного капитала уполномоченной организации для участия в строительстве незавершенных объектов жилья с участием дольщиков»</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средств из республиканского бюджета на капитализацию уполномоченной организации для участия в строительстве незавершенных объектов жилья с участием дольщиков</w:t>
            </w:r>
          </w:p>
        </w:tc>
      </w:tr>
      <w:tr>
        <w:trPr>
          <w:trHeight w:val="30" w:hRule="atLeast"/>
        </w:trPr>
        <w:tc>
          <w:tcPr>
            <w:tcW w:w="4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4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ввода в эксплуатацию жилья в незавершенных объектах с участием дольщиков</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кв.м.</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обеспеченности дольщиков не более одной квартирой через уполномоченную организацию ТОО «Жана Курылыс»</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проблем дольщиков</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 квартир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ПСД</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1-го кв. м. жилья</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8 400 000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5"/>
        <w:gridCol w:w="1406"/>
        <w:gridCol w:w="1125"/>
        <w:gridCol w:w="984"/>
        <w:gridCol w:w="1125"/>
        <w:gridCol w:w="1266"/>
        <w:gridCol w:w="1125"/>
        <w:gridCol w:w="1407"/>
        <w:gridCol w:w="1407"/>
      </w:tblGrid>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новая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«Целевые трансферты на развитие областным бюджетам, бюджетам городов Астаны и Алматы на увеличение уставных капиталов специализированных региональных организаций»</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областным бюджетам, бюджетам городов Астана и Алматы на увеличение уставных капиталов специализированных региональных организаций</w:t>
            </w:r>
          </w:p>
        </w:tc>
      </w:tr>
      <w:tr>
        <w:trPr>
          <w:trHeight w:val="30" w:hRule="atLeast"/>
        </w:trPr>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объектов кондоминиума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домов</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объектов кондоминиума требующих капитального ремонта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домов требующих ремонта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50 087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47 316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34 898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31 574</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проведенных ремонтных работ требованиям нормативно-технической документации</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капитального ремонта/м</w:t>
            </w:r>
            <w:r>
              <w:rPr>
                <w:rFonts w:ascii="Times New Roman"/>
                <w:b w:val="false"/>
                <w:i w:val="false"/>
                <w:color w:val="000000"/>
                <w:vertAlign w:val="superscript"/>
              </w:rPr>
              <w:t>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4"/>
        <w:gridCol w:w="2269"/>
        <w:gridCol w:w="800"/>
        <w:gridCol w:w="800"/>
        <w:gridCol w:w="934"/>
        <w:gridCol w:w="1201"/>
        <w:gridCol w:w="1201"/>
        <w:gridCol w:w="1202"/>
        <w:gridCol w:w="1469"/>
      </w:tblGrid>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новая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«Создание центров энергоэффективности жилищно-коммунального хозяйства в городах Астана, Алматы и Актобе»</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внедрение энергоэффективных технологий, пропаганда политики энергосбережения</w:t>
            </w:r>
          </w:p>
        </w:tc>
      </w:tr>
      <w:tr>
        <w:trPr>
          <w:trHeight w:val="30" w:hRule="atLeast"/>
        </w:trPr>
        <w:tc>
          <w:tcPr>
            <w:tcW w:w="3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рабочих проектов по центрам энергоэффективности жилищно-коммунального хозяйства в городах Астана, Алматы и Актобе</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положительного заключения государственной вневедомственной экспертизы по центрам энергоэффективности жилищно-коммунального хозяйства в городах Астана, Алматы и Актобе</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центров энергоэффективности жилищно-коммунального хозяйства в городах Астана и Алматы, Актобе</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построенных центров</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единицу оказанной услуги:</w:t>
            </w:r>
            <w:r>
              <w:br/>
            </w:r>
            <w:r>
              <w:rPr>
                <w:rFonts w:ascii="Times New Roman"/>
                <w:b w:val="false"/>
                <w:i w:val="false"/>
                <w:color w:val="000000"/>
                <w:sz w:val="20"/>
              </w:rPr>
              <w:t>
</w:t>
            </w:r>
            <w:r>
              <w:rPr>
                <w:rFonts w:ascii="Times New Roman"/>
                <w:b w:val="false"/>
                <w:i w:val="false"/>
                <w:color w:val="000000"/>
                <w:sz w:val="20"/>
              </w:rPr>
              <w:t>по разработке проектно-сметной документации в рамках реализуемых проектов: </w:t>
            </w: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городе Астана</w:t>
            </w:r>
          </w:p>
        </w:tc>
        <w:tc>
          <w:tcPr>
            <w:tcW w:w="0" w:type="auto"/>
            <w:vMerge/>
            <w:tcBorders>
              <w:top w:val="nil"/>
              <w:left w:val="single" w:color="cfcfcf" w:sz="5"/>
              <w:bottom w:val="single" w:color="cfcfcf" w:sz="5"/>
              <w:right w:val="single" w:color="cfcfcf" w:sz="5"/>
            </w:tcBorders>
          </w:tc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городе Алматы</w:t>
            </w:r>
          </w:p>
        </w:tc>
        <w:tc>
          <w:tcPr>
            <w:tcW w:w="0" w:type="auto"/>
            <w:vMerge/>
            <w:tcBorders>
              <w:top w:val="nil"/>
              <w:left w:val="single" w:color="cfcfcf" w:sz="5"/>
              <w:bottom w:val="single" w:color="cfcfcf" w:sz="5"/>
              <w:right w:val="single" w:color="cfcfcf" w:sz="5"/>
            </w:tcBorders>
          </w:tc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городе Актобе</w:t>
            </w:r>
          </w:p>
        </w:tc>
        <w:tc>
          <w:tcPr>
            <w:tcW w:w="0" w:type="auto"/>
            <w:vMerge/>
            <w:tcBorders>
              <w:top w:val="nil"/>
              <w:left w:val="single" w:color="cfcfcf" w:sz="5"/>
              <w:bottom w:val="single" w:color="cfcfcf" w:sz="5"/>
              <w:right w:val="single" w:color="cfcfcf" w:sz="5"/>
            </w:tcBorders>
          </w:tc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строительству центра энергоэффективности</w:t>
            </w:r>
          </w:p>
        </w:tc>
        <w:tc>
          <w:tcPr>
            <w:tcW w:w="0" w:type="auto"/>
            <w:vMerge/>
            <w:tcBorders>
              <w:top w:val="nil"/>
              <w:left w:val="single" w:color="cfcfcf" w:sz="5"/>
              <w:bottom w:val="single" w:color="cfcfcf" w:sz="5"/>
              <w:right w:val="single" w:color="cfcfcf" w:sz="5"/>
            </w:tcBorders>
          </w:tc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городе Астана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333 000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городе Алматы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333 000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городе Актобе</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334 000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0"/>
        <w:gridCol w:w="1530"/>
        <w:gridCol w:w="1252"/>
        <w:gridCol w:w="1252"/>
        <w:gridCol w:w="1252"/>
        <w:gridCol w:w="1113"/>
        <w:gridCol w:w="1113"/>
        <w:gridCol w:w="1253"/>
        <w:gridCol w:w="1115"/>
      </w:tblGrid>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«Увеличение уставного капитала АО «Жилищный строительный сберегательный банк Казахстана»</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«Жилищный строительный сберегательный банк Казахстана» создано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 364 от 16 апреля 2003 года в целях развития системы жилищных строительных сбережений. </w:t>
            </w:r>
            <w:r>
              <w:rPr>
                <w:rFonts w:ascii="Times New Roman"/>
                <w:b w:val="false"/>
                <w:i w:val="false"/>
                <w:color w:val="000000"/>
                <w:sz w:val="20"/>
              </w:rPr>
              <w:t>Программой</w:t>
            </w:r>
            <w:r>
              <w:rPr>
                <w:rFonts w:ascii="Times New Roman"/>
                <w:b w:val="false"/>
                <w:i w:val="false"/>
                <w:color w:val="000000"/>
                <w:sz w:val="20"/>
              </w:rPr>
              <w:t xml:space="preserve"> жилищного строительства Республики Казахстан на 2011 - 2014 годы предусматривается осуществление государством поддержки, заключающейся в фондировании банков второго уровня для дальнейшего финансирования строительства в целях сохранения объемов жилищного строительства.</w:t>
            </w:r>
          </w:p>
        </w:tc>
      </w:tr>
      <w:tr>
        <w:trPr>
          <w:trHeight w:val="30" w:hRule="atLeast"/>
        </w:trPr>
        <w:tc>
          <w:tcPr>
            <w:tcW w:w="3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«Жилищный строительный сберегательный банк Казахстана»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простых акций АО «ЖССБК» с ценой размещения 10 000 тенге за одну простую акцию</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депозитов в банках второго уровня согласно подписанным договорам по целевым проектам с БВУ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0"/>
        <w:gridCol w:w="1948"/>
        <w:gridCol w:w="973"/>
        <w:gridCol w:w="1113"/>
        <w:gridCol w:w="1113"/>
        <w:gridCol w:w="1113"/>
        <w:gridCol w:w="1113"/>
        <w:gridCol w:w="1393"/>
        <w:gridCol w:w="1114"/>
      </w:tblGrid>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«Кредитование АО «Жилищный строительный сберегательный банк Казахстана» для предоставления предварительных и промежуточных жилищных займов»</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«Жилищный строительный сберегательный банк Казахстана» создано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 364 от 16 апреля 2003 года в целях развития системы жилищных строительных сбережений. </w:t>
            </w:r>
            <w:r>
              <w:rPr>
                <w:rFonts w:ascii="Times New Roman"/>
                <w:b w:val="false"/>
                <w:i w:val="false"/>
                <w:color w:val="000000"/>
                <w:sz w:val="20"/>
              </w:rPr>
              <w:t>Программой</w:t>
            </w:r>
            <w:r>
              <w:rPr>
                <w:rFonts w:ascii="Times New Roman"/>
                <w:b w:val="false"/>
                <w:i w:val="false"/>
                <w:color w:val="000000"/>
                <w:sz w:val="20"/>
              </w:rPr>
              <w:t xml:space="preserve"> жилищного строительства Республики Казахстан на 2011 - 2014 годы предусматривается осуществление государством поддержки, заключающейся в кредитовании АО «Жилищный строительный сберегательный банк Казахстана» для обеспечения доступности займов посредством снижения процентных ставок по промежуточным и предварительным займам</w:t>
            </w:r>
          </w:p>
        </w:tc>
      </w:tr>
      <w:tr>
        <w:trPr>
          <w:trHeight w:val="30" w:hRule="atLeast"/>
        </w:trPr>
        <w:tc>
          <w:tcPr>
            <w:tcW w:w="3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бюджетных кредитов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процентных ставок по предварительным жилищным займам АО «Жилищный строительный сберегательный банк Казахстана» для участников Программы 2011-2014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процентный пункт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процентных ставок по промежуточным жилищным займам АО «Жилищный строительный сберегательный банк Казахстана» для участников Программы 2011-2014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процентный пункт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 участников программы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3"/>
        <w:gridCol w:w="1348"/>
        <w:gridCol w:w="808"/>
        <w:gridCol w:w="809"/>
        <w:gridCol w:w="1079"/>
        <w:gridCol w:w="1349"/>
        <w:gridCol w:w="1349"/>
        <w:gridCol w:w="1214"/>
        <w:gridCol w:w="1350"/>
      </w:tblGrid>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«Целевые трансферты на развитие областным бюджетам на развитие системы водоснабжения и водоотведения в сельских населенных пунктах»</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инвестиций областным бюджетам, бюджетам городов Астаны и Алматы на развитие систем водоснабжения</w:t>
            </w:r>
          </w:p>
        </w:tc>
      </w:tr>
      <w:tr>
        <w:trPr>
          <w:trHeight w:val="30" w:hRule="atLeast"/>
        </w:trPr>
        <w:tc>
          <w:tcPr>
            <w:tcW w:w="3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3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водоснабжения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 объектов водоснабжения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населения централизованным водоснабжением в сельской местности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строительства в соответствии со СНиП, СН и утвержденной ПСД</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 оказанной услуги:</w:t>
            </w:r>
            <w:r>
              <w:br/>
            </w:r>
            <w:r>
              <w:rPr>
                <w:rFonts w:ascii="Times New Roman"/>
                <w:b w:val="false"/>
                <w:i w:val="false"/>
                <w:color w:val="000000"/>
                <w:sz w:val="20"/>
              </w:rPr>
              <w:t>
</w:t>
            </w:r>
            <w:r>
              <w:rPr>
                <w:rFonts w:ascii="Times New Roman"/>
                <w:b w:val="false"/>
                <w:i w:val="false"/>
                <w:color w:val="000000"/>
                <w:sz w:val="20"/>
              </w:rPr>
              <w:t>-по строительству и реконструкции одного объекта питьевого водоснабжения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224 485, 2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204 130,1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298 507,5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329 440,6</w:t>
            </w:r>
          </w:p>
        </w:tc>
      </w:tr>
      <w:tr>
        <w:trPr>
          <w:trHeight w:val="30" w:hRule="atLeast"/>
        </w:trPr>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33 897 263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34 448 111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15 154 266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0"/>
        <w:gridCol w:w="1377"/>
        <w:gridCol w:w="1240"/>
        <w:gridCol w:w="1240"/>
        <w:gridCol w:w="1101"/>
        <w:gridCol w:w="1377"/>
        <w:gridCol w:w="1102"/>
        <w:gridCol w:w="965"/>
        <w:gridCol w:w="827"/>
      </w:tblGrid>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«Увеличение уставного капитала АО «Казахстанский центр модернизации и развития жилищно-коммунального хозяйства»</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уставного капитала акционерного общества «Казахстанский центр модернизации и развития жилищно-коммунального хозяйства»</w:t>
            </w:r>
          </w:p>
        </w:tc>
      </w:tr>
      <w:tr>
        <w:trPr>
          <w:trHeight w:val="30" w:hRule="atLeast"/>
        </w:trPr>
        <w:tc>
          <w:tcPr>
            <w:tcW w:w="3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90" w:hRule="atLeast"/>
        </w:trPr>
        <w:tc>
          <w:tcPr>
            <w:tcW w:w="3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нормативно-технических документов и типовых проектов в области строительства и модернизации жилья</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НИОКР в области строительства и модернизации жилья</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экспертных заключений по оценке строительных технологий</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проведенных работ требованиям нормативно-технической документации и СНиПам</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масштабного внедрения в использование в Казахстане новых технологий, новых материалов, технических и управленческих решений, не менее</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86 550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2"/>
        <w:gridCol w:w="1479"/>
        <w:gridCol w:w="1272"/>
        <w:gridCol w:w="1482"/>
        <w:gridCol w:w="1270"/>
        <w:gridCol w:w="1081"/>
        <w:gridCol w:w="1082"/>
        <w:gridCol w:w="1230"/>
        <w:gridCol w:w="1232"/>
      </w:tblGrid>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«Увеличение уставного капитала АО «Ипотечная организация Казахстанская ипотечная компания»</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уставного капитала акционерного общества «Ипотечная организация Казахстанская ипотечная компания»</w:t>
            </w:r>
          </w:p>
        </w:tc>
      </w:tr>
      <w:tr>
        <w:trPr>
          <w:trHeight w:val="30" w:hRule="atLeast"/>
        </w:trPr>
        <w:tc>
          <w:tcPr>
            <w:tcW w:w="3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75" w:hRule="atLeast"/>
        </w:trPr>
        <w:tc>
          <w:tcPr>
            <w:tcW w:w="3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новым жильем</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заемщиков</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жилье 3 класс</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 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жилье 4 класс</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 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качества жизни населения путем обеспечения доступным (арендным) жильем</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человек</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новым жильем</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кв.м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жильем</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новым жильем</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арендаторов</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26250000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27562500</w:t>
            </w:r>
          </w:p>
        </w:tc>
      </w:tr>
    </w:tbl>
    <w:p>
      <w:pPr>
        <w:spacing w:after="0"/>
        <w:ind w:left="0"/>
        <w:jc w:val="left"/>
      </w:pPr>
      <w:r>
        <w:rPr>
          <w:rFonts w:ascii="Times New Roman"/>
          <w:b/>
          <w:i w:val="false"/>
          <w:color w:val="000000"/>
        </w:rPr>
        <w:t xml:space="preserve"> 7.2 Свод бюджетных расходов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9"/>
        <w:gridCol w:w="687"/>
        <w:gridCol w:w="1100"/>
        <w:gridCol w:w="1238"/>
        <w:gridCol w:w="1514"/>
        <w:gridCol w:w="1652"/>
        <w:gridCol w:w="1376"/>
        <w:gridCol w:w="1790"/>
        <w:gridCol w:w="1515"/>
      </w:tblGrid>
      <w:tr>
        <w:trPr>
          <w:trHeight w:val="30" w:hRule="atLeast"/>
        </w:trPr>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бюджетных расходов</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165 980 967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180 279 480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287 225 053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279 655 662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219 861 865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290 571 894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252 686 424</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расходы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4 765 273,1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9 640 006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12 146 751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41 678 330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22 914 532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17 549 197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19 181 265</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Услуги по координации деятельности в области строительства и жилищно-коммунального хозяйства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120 227, 3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196 373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612 819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1 455 619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1 568 818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1 568 876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1 568 941</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 Совершенствование нормативно-технических документов в сфере архитектурной, градостроительной и строительной деятельности</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1 517 746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4 052 650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7 199 205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4 587 877</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2 633 302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1 537 336</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 Целевые текущие трансферты бюджету города Алматы на разработку Генерального плана пригородной зоны города Алматы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 Проведение мероприятий по энергосбережению объектов социальной сферы и жилищно-коммунального хозяйства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210 00 0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 Целевые текущие трансферты областному бюджету Восточно-Казахстанской области на благоустройство и ремонт инфраструктуры города Усть-Каменогорск в связи с проведением VII Форума Межрегионального сотрудничества Республики Казахстан и Российской Федерации</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 Проведение оценки технического состояния инженерных сетей</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1 265 175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533 771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 Капитальные расходы Агентства Республики Казахстан по делам строительства и жилищно-коммунального хозяйства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9 218,8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51 253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27 512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85 381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48 101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48 101</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 Прикладные научные исследования в области строительства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 Целевые текущие трансферты бюджету города Астаны на разработку комплексной схемы градостроительного планирования территории пригородной зоны города Астаны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486 371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 Целевые текущие трансферты бюджету городов Астаны и Алматы на приобретение коммунальной техники</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1 600 280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(005) - Целевые текущие трансферты областному бюджету Карагандинской области на поддержание инфраструктуры города Приозерска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542 944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537 958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550 906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 Кредитование областных бюджетов, бюджетов городов Астаны и Алматы на проведение ремонта общего имущества объектов кондоминиум</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 Целевые текущие трансферты областным бюджетам, бюджетам городов Астаны и Алматы на оказание жилищной помощи</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147 272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 Разработка обоснований инвестиций</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2 746 856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4 342 300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 Прикладные научные исследования в области жилищно-коммунального хозяйства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156 518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158 490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 Проведение обследований водохозяйственных систем</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 Целевые текущие трансферты областному бюджету Восточно-Казахстанской области на благоустройство и ремонт инфраструктуры города Семей в связи с проведением мероприятий, приуроченных к 20-летию закрытия Семипалатинского ядерного полигона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1 642 977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 Выплата премий по вкладам и жилищные строительные сбережения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2 886 971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4 799 604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5 870 817</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7 200 471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9 660 400</w:t>
            </w:r>
          </w:p>
        </w:tc>
      </w:tr>
      <w:tr>
        <w:trPr>
          <w:trHeight w:val="1275"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 Целевые текущие трансферты областным бюджетам, бюджетам городов Астаны и Алматы на субсидирование стоимости услуг по подаче питьевой воды из особо важных групповых и локальных систем водоснабжения, являющихся безальтернативным и источниками питьевого водоснабжения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2 176 334,0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3 019 649,0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5 258 602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5 134 070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5 493 455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5 877 997</w:t>
            </w:r>
          </w:p>
        </w:tc>
      </w:tr>
      <w:tr>
        <w:trPr>
          <w:trHeight w:val="915"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 Повышение квалификации специалистов сферы жилищного хозяйства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r>
      <w:tr>
        <w:trPr>
          <w:trHeight w:val="315"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 Разработка и апробация модели модернизации и управления жилищно-коммунальным хозяйством для малых населенных пунктов</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74 768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 Исследование в области строительства и жилищно-коммунального хозяйства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161 057 246,5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170 639 474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275 07 8 302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237 977 332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196 947 333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273 022 697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233 505 159</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 Кредитование областных бюджетов, бюджетов городов Астаны и Алматы на проектирование, строительство и (или) приобретение жилья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16 100 000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32 168 499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45 480 006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42 089 400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30 152 400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 Целевые трансферты на развитие областным бюджетам, бюджетам городов Астаны и Алматы на проектирование, развитие, обустройство и (или) приобретение инженерно-коммуникационной инфраструктуры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50 439 900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55 045 602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52 098 783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60 004 379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36 658 020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53 238 052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57 886 777</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 Целевые трансферты на развитие областным бюджетам, бюджетам городов Астаны и Алматы на развитие системы водоснабжения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32 230 996,7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32 610 600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33 743 356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47 539 698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43 674 842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29 387 532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16 003 412</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Целевые трансферты на развитие областным бюджетам, бюджетам городов Астаны и Алматы на проектирование, строительство и (или) приобретение жилья коммунального жилищного фонда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30 294 161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19 807 808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24 654 768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33 160 000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27 500 000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 Целевые трансферты на развитие областным бюджетам, бюджетам городов Астаны и Алматы на развитие коммунального хозяйства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5 377 027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10 692 465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28 965 702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12 286 169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14 658 601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23 147 113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13 898 204</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 Целевые трансферты на развитие областным бюджетам, бюджетам городов Астаны и Алматы на развитие благоустройства городов и населенных пунктов</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1 532 062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8 330 884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7 527 132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3 350 425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3 480 809</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 Целевые трансферты на развитие бюджету Алматинской области на формирование уставного капитала уполномоченной организации для строительства, проектирования жилья и инженерно-коммуникационной инфраструктуры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6 583 100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4 983 616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17 154 555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5 288 000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 Формирование уставного капитала акционерного общества «Казахский центр модернизации и развития жилищно-коммунального хозяйства»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 Целевые трансферты на развитие бюджету города Астаны на увеличение уставного капитала уполномоченной организации для участия в строительстве незавершенных объектов жилья с участием дольщиков</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18 200 000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 Целевые трансферты на развитие областным бюджетам, бюджетам городов Астаны и Алматы на увеличение уставных капиталов специализированных региональных организаций</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16 000 000</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 Создание центров энергоэффективности жилищно-коммунального хозяйства в городах Астана, Алматы и Актобе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 Увеличение уставного капитала АО «Жилищный строительный банк Казахстана»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57 000 000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 Кредитование АО «Жилищный строительный сберегательный банк Казахстана» для предоставления предварительных и промежуточных жилищных займов</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12 200 000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 Целевые трансферты на развитие областным бюджетам на развитие системы водоснабжения и водоотведения в сельских населенных пунктах</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33 897 263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34 448 111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15 154 266</w:t>
            </w:r>
          </w:p>
        </w:tc>
      </w:tr>
      <w:tr>
        <w:trPr>
          <w:trHeight w:val="345"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 Увеличение уставного капитала АО «Казахстанский центр модернизации и развития жилищно-коммунального хозяйства»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86 550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 Увеличение уставного капитала АО «Ипотечная организация Казахстанская ипотечная компания»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27 562 500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