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6885" w14:textId="ba36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27 декабря 2007 года № 1301 "Об утверждении Правил осуществления государственных закупок" и от 15 мая 2012 года № 623 "Об утверждении Правил проведения электронных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2012 года № 1618.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декабря 2007 года № 1301 «Об утверждении Правил осуществления государственных закупок» (САПП Республики Казахстан, 2007 г., № 49, ст. 600):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18 изложить в новой редакции:</w:t>
      </w:r>
      <w:r>
        <w:br/>
      </w: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22 изложить в новой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абзац четвертый подпункта 2) </w:t>
      </w:r>
      <w:r>
        <w:rPr>
          <w:rFonts w:ascii="Times New Roman"/>
          <w:b w:val="false"/>
          <w:i w:val="false"/>
          <w:color w:val="000000"/>
          <w:sz w:val="28"/>
        </w:rPr>
        <w:t>пункта 51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87-1:</w:t>
      </w:r>
      <w:r>
        <w:br/>
      </w:r>
      <w:r>
        <w:rPr>
          <w:rFonts w:ascii="Times New Roman"/>
          <w:b w:val="false"/>
          <w:i w:val="false"/>
          <w:color w:val="000000"/>
          <w:sz w:val="28"/>
        </w:rPr>
        <w:t>
      абзац третий изложить в новой редакции:</w:t>
      </w:r>
      <w:r>
        <w:br/>
      </w: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«отсутствие сведений в государственной информационной системе при представлении лицензии в виде бумажной копии электронного документа;»;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87-2:</w:t>
      </w:r>
      <w:r>
        <w:br/>
      </w:r>
      <w:r>
        <w:rPr>
          <w:rFonts w:ascii="Times New Roman"/>
          <w:b w:val="false"/>
          <w:i w:val="false"/>
          <w:color w:val="000000"/>
          <w:sz w:val="28"/>
        </w:rPr>
        <w:t>
      абзац четвертый изложить в новой редакции:</w:t>
      </w:r>
      <w:r>
        <w:br/>
      </w: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«отсутствие сведений в государственной информационной системе при представлении лицензии в виде бумажной копии электронного документа;»;</w:t>
      </w:r>
      <w:r>
        <w:br/>
      </w:r>
      <w:r>
        <w:rPr>
          <w:rFonts w:ascii="Times New Roman"/>
          <w:b w:val="false"/>
          <w:i w:val="false"/>
          <w:color w:val="000000"/>
          <w:sz w:val="28"/>
        </w:rPr>
        <w:t>
</w:t>
      </w:r>
      <w:r>
        <w:rPr>
          <w:rFonts w:ascii="Times New Roman"/>
          <w:b w:val="false"/>
          <w:i w:val="false"/>
          <w:color w:val="000000"/>
          <w:sz w:val="28"/>
        </w:rPr>
        <w:t>
      абзац пятый подпункта 2) </w:t>
      </w:r>
      <w:r>
        <w:rPr>
          <w:rFonts w:ascii="Times New Roman"/>
          <w:b w:val="false"/>
          <w:i w:val="false"/>
          <w:color w:val="000000"/>
          <w:sz w:val="28"/>
        </w:rPr>
        <w:t>пункта 317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дипломов, других документов, подтверждающих право потенциального поставщика на предоставление закупаемых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r>
        <w:br/>
      </w:r>
      <w:r>
        <w:rPr>
          <w:rFonts w:ascii="Times New Roman"/>
          <w:b w:val="false"/>
          <w:i w:val="false"/>
          <w:color w:val="000000"/>
          <w:sz w:val="28"/>
        </w:rPr>
        <w:t>
      абзац четвертый подпункта 2) пункта 11 изложить в новой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10</w:t>
      </w:r>
      <w:r>
        <w:rPr>
          <w:rFonts w:ascii="Times New Roman"/>
          <w:b w:val="false"/>
          <w:i w:val="false"/>
          <w:color w:val="000000"/>
          <w:sz w:val="28"/>
        </w:rPr>
        <w:t xml:space="preserve"> к Типовой конкурсной документации внесены изменения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мая 2012 года № 623 «Об утверждении Правил проведения электронных государственных закупок» (САПП Республики Казахстан, 2012 г., № 50, ст. 678):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электронных государственных закупок,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«18.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электронном конкурсе, а в случае осуществления повторного электронного конкурса организатор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электронном конкурсе, опубликовывает посредством веб-портала объявление о проводимом электронном конкурсе, а также утвержденную конкурсную документацию.»;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«41. Конкурсная комиссия рассматривает заявки на участие в электронном конкурсе с использованием веб-портала и принимает решение о допуске потенциальных поставщиков к участию в электронном конкурсе (признает участниками электронного конкурса) в течение десяти календарных дней со дня вскрытия заявок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абзацы третий, четвертый и пятый </w:t>
      </w:r>
      <w:r>
        <w:rPr>
          <w:rFonts w:ascii="Times New Roman"/>
          <w:b w:val="false"/>
          <w:i w:val="false"/>
          <w:color w:val="000000"/>
          <w:sz w:val="28"/>
        </w:rPr>
        <w:t>подпункта 1)</w:t>
      </w:r>
      <w:r>
        <w:rPr>
          <w:rFonts w:ascii="Times New Roman"/>
          <w:b w:val="false"/>
          <w:i w:val="false"/>
          <w:color w:val="000000"/>
          <w:sz w:val="28"/>
        </w:rPr>
        <w:t xml:space="preserve"> пункта 46 изложить в новой редакции:</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электронной копии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электронной копии выписки из реестра держателей акций, подписанной и заверенной печатью в установленном порядке, выданной не ранее даты объявления электронного конкурса;</w:t>
      </w:r>
      <w:r>
        <w:br/>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7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даты объявления электронного конкурса;»;</w:t>
      </w:r>
      <w:r>
        <w:br/>
      </w:r>
      <w:r>
        <w:rPr>
          <w:rFonts w:ascii="Times New Roman"/>
          <w:b w:val="false"/>
          <w:i w:val="false"/>
          <w:color w:val="000000"/>
          <w:sz w:val="28"/>
        </w:rPr>
        <w:t>
</w:t>
      </w:r>
      <w:r>
        <w:rPr>
          <w:rFonts w:ascii="Times New Roman"/>
          <w:b w:val="false"/>
          <w:i w:val="false"/>
          <w:color w:val="000000"/>
          <w:sz w:val="28"/>
        </w:rPr>
        <w:t>
      абзацы второй и третий </w:t>
      </w:r>
      <w:r>
        <w:rPr>
          <w:rFonts w:ascii="Times New Roman"/>
          <w:b w:val="false"/>
          <w:i w:val="false"/>
          <w:color w:val="000000"/>
          <w:sz w:val="28"/>
        </w:rPr>
        <w:t>подпункта 1)</w:t>
      </w:r>
      <w:r>
        <w:rPr>
          <w:rFonts w:ascii="Times New Roman"/>
          <w:b w:val="false"/>
          <w:i w:val="false"/>
          <w:color w:val="000000"/>
          <w:sz w:val="28"/>
        </w:rPr>
        <w:t xml:space="preserve"> пункта 47 изложить в новой редакции:</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7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даты объявления электронного конкурса;»;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пункте 91</w:t>
      </w:r>
      <w:r>
        <w:rPr>
          <w:rFonts w:ascii="Times New Roman"/>
          <w:b w:val="false"/>
          <w:i w:val="false"/>
          <w:color w:val="000000"/>
          <w:sz w:val="28"/>
        </w:rPr>
        <w:t xml:space="preserve">: </w:t>
      </w:r>
      <w:r>
        <w:br/>
      </w:r>
      <w:r>
        <w:rPr>
          <w:rFonts w:ascii="Times New Roman"/>
          <w:b w:val="false"/>
          <w:i w:val="false"/>
          <w:color w:val="000000"/>
          <w:sz w:val="28"/>
        </w:rPr>
        <w:t>
      абзац третий </w:t>
      </w:r>
      <w:r>
        <w:rPr>
          <w:rFonts w:ascii="Times New Roman"/>
          <w:b w:val="false"/>
          <w:i w:val="false"/>
          <w:color w:val="000000"/>
          <w:sz w:val="28"/>
        </w:rPr>
        <w:t>подпункта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«11) рассмотрение аукционной комиссией обеспечения заявки для определения потенциальных поставщиков, соответствующих требованиям аукционной документации, а в случае государственных закупок работ, услуг, признания их участниками аукциона;»;</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123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«124. Рассмотрение и определение аукционной комиссией обеспечения заявки на соответствие аукционной документации.</w:t>
      </w:r>
      <w:r>
        <w:br/>
      </w:r>
      <w:r>
        <w:rPr>
          <w:rFonts w:ascii="Times New Roman"/>
          <w:b w:val="false"/>
          <w:i w:val="false"/>
          <w:color w:val="000000"/>
          <w:sz w:val="28"/>
        </w:rPr>
        <w:t>
      125. Аукционная комиссия признает обеспечение заявки, содержащейся в первой части заявки, не соответствующей требованиям аукционной документации в случае:</w:t>
      </w:r>
      <w:r>
        <w:br/>
      </w: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r>
        <w:br/>
      </w:r>
      <w:r>
        <w:rPr>
          <w:rFonts w:ascii="Times New Roman"/>
          <w:b w:val="false"/>
          <w:i w:val="false"/>
          <w:color w:val="000000"/>
          <w:sz w:val="28"/>
        </w:rPr>
        <w:t>
      лицо, выдавшее обеспечение заявки на участие в аукционе;</w:t>
      </w:r>
      <w:r>
        <w:br/>
      </w: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лицо, которому выдано обеспечение заявки на участие в аукционе;</w:t>
      </w:r>
      <w:r>
        <w:br/>
      </w:r>
      <w:r>
        <w:rPr>
          <w:rFonts w:ascii="Times New Roman"/>
          <w:b w:val="false"/>
          <w:i w:val="false"/>
          <w:color w:val="000000"/>
          <w:sz w:val="28"/>
        </w:rPr>
        <w:t>
      лицо, в пользу которого вносится обеспечение заявки на участие в аукционе;</w:t>
      </w:r>
      <w:r>
        <w:br/>
      </w: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r>
        <w:br/>
      </w:r>
      <w:r>
        <w:rPr>
          <w:rFonts w:ascii="Times New Roman"/>
          <w:b w:val="false"/>
          <w:i w:val="false"/>
          <w:color w:val="000000"/>
          <w:sz w:val="28"/>
        </w:rPr>
        <w:t>
      4) непредставления обеспечения заявки на участие в аукционе в соответствии с требованиями аукционной документации и настоящими Правилами.</w:t>
      </w:r>
      <w:r>
        <w:br/>
      </w:r>
      <w:r>
        <w:rPr>
          <w:rFonts w:ascii="Times New Roman"/>
          <w:b w:val="false"/>
          <w:i w:val="false"/>
          <w:color w:val="000000"/>
          <w:sz w:val="28"/>
        </w:rPr>
        <w:t>
      126. По итогам принятия решения аукционной комиссией о соответствии обеспечения заявки, содержащейся в первой части заявки,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133</w:t>
      </w:r>
      <w:r>
        <w:rPr>
          <w:rFonts w:ascii="Times New Roman"/>
          <w:b w:val="false"/>
          <w:i w:val="false"/>
          <w:color w:val="000000"/>
          <w:sz w:val="28"/>
        </w:rPr>
        <w:t xml:space="preserve"> внесены изменения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149:</w:t>
      </w:r>
      <w:r>
        <w:br/>
      </w:r>
      <w:r>
        <w:rPr>
          <w:rFonts w:ascii="Times New Roman"/>
          <w:b w:val="false"/>
          <w:i w:val="false"/>
          <w:color w:val="000000"/>
          <w:sz w:val="28"/>
        </w:rPr>
        <w:t>
      абзац третий изложить в новой редакции:</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дополнить абзацем девятым следующего содержания:</w:t>
      </w:r>
      <w:r>
        <w:br/>
      </w:r>
      <w:r>
        <w:rPr>
          <w:rFonts w:ascii="Times New Roman"/>
          <w:b w:val="false"/>
          <w:i w:val="false"/>
          <w:color w:val="000000"/>
          <w:sz w:val="28"/>
        </w:rPr>
        <w:t>
      «непредставление сведений о квалификации, согласно приложениям 4 и 5 к электронной форме аукционной документации»;</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150 изложить в новой редакции:</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«156. Потенциальный поставщик, определенный победителем электронного конкурса или аукциона, в течение пяти рабочих дней со дня опубликования протокола итогов электронного конкурса или аукциона на веб-портале до подписания договора о государственных закупках представляет заказчику оригиналы или нотариально заверенные копии документов, подтверждающих соответствие потенциального поставщика квалификационным требованиям, которые были ранее приложены в виде электронных копий к заявке на участие в электронном конкурсе или аукционе.»;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абзац первый </w:t>
      </w:r>
      <w:r>
        <w:rPr>
          <w:rFonts w:ascii="Times New Roman"/>
          <w:b w:val="false"/>
          <w:i w:val="false"/>
          <w:color w:val="000000"/>
          <w:sz w:val="28"/>
        </w:rPr>
        <w:t>подпункта 1</w:t>
      </w:r>
      <w:r>
        <w:rPr>
          <w:rFonts w:ascii="Times New Roman"/>
          <w:b w:val="false"/>
          <w:i w:val="false"/>
          <w:color w:val="000000"/>
          <w:sz w:val="28"/>
        </w:rPr>
        <w:t>) изложить в новой редакции:</w:t>
      </w:r>
      <w:r>
        <w:br/>
      </w:r>
      <w:r>
        <w:rPr>
          <w:rFonts w:ascii="Times New Roman"/>
          <w:b w:val="false"/>
          <w:i w:val="false"/>
          <w:color w:val="000000"/>
          <w:sz w:val="28"/>
        </w:rPr>
        <w:t>
      «1) электронные копии бумажных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«42. Потенциальный поставщик, определенный победителем электронного конкурса, в течение пяти рабочих дней со дня опубликования протокола итогов электронного конкурса на веб-портале до подписания договора о государственных закупках представляет заказчику оригиналы или нотариально заверенные копии документов, подтверждающих соответствие потенциального поставщика квалификационным требованиям, которые были ранее приложены в виде электронных копий к заявке на участие в электронном конкурсе.»;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электронной форме аукционной документации:</w:t>
      </w:r>
      <w:r>
        <w:br/>
      </w:r>
      <w:r>
        <w:rPr>
          <w:rFonts w:ascii="Times New Roman"/>
          <w:b w:val="false"/>
          <w:i w:val="false"/>
          <w:color w:val="000000"/>
          <w:sz w:val="28"/>
        </w:rPr>
        <w:t>
      часть шестую изложить в новой редакции:</w:t>
      </w:r>
      <w:r>
        <w:br/>
      </w:r>
      <w:r>
        <w:rPr>
          <w:rFonts w:ascii="Times New Roman"/>
          <w:b w:val="false"/>
          <w:i w:val="false"/>
          <w:color w:val="000000"/>
          <w:sz w:val="28"/>
        </w:rPr>
        <w:t>
      «В случае определения победителем аукциона, обязуемся в течение пяти рабочих дней со дня опубликования протокола итогов аукциона на веб-портале представить оригиналы или нотариально заверенные копии прилагаемых к нашей заявке на участие в аукционе документов, подтверждающих соответствие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часть шестую изложить в новой редакции:</w:t>
      </w:r>
      <w:r>
        <w:br/>
      </w:r>
      <w:r>
        <w:rPr>
          <w:rFonts w:ascii="Times New Roman"/>
          <w:b w:val="false"/>
          <w:i w:val="false"/>
          <w:color w:val="000000"/>
          <w:sz w:val="28"/>
        </w:rPr>
        <w:t>
      «В случае определения победителем электронного конкурса, обязуемся в течение пяти рабочих дней со дня опубликования протокола итогов электронного конкурса на веб-портале представить оригиналы или нотариально заверенные копии прилагаемых к нашей заявке на участие в электронном конкурсе документов, подтверждающих соответствие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электронной форме аукционной документации:</w:t>
      </w:r>
      <w:r>
        <w:br/>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«2. Объем выполненных потенциальным поставщиком работ (оказанных услуг) в течение последних десяти лет, аналогичных закупаемым на аукционе (заполняется в случае наличия).»;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«2. Объем выполненных потенциальным поставщиком работ (оказанных услуг) в течение последних десяти лет, аналогичных закупаемым на конкурсе (заполняется в случае наличия).»;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8 исключить;</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1)</w:t>
      </w:r>
      <w:r>
        <w:rPr>
          <w:rFonts w:ascii="Times New Roman"/>
          <w:b w:val="false"/>
          <w:i w:val="false"/>
          <w:color w:val="000000"/>
          <w:sz w:val="28"/>
        </w:rPr>
        <w:t xml:space="preserve"> пункта 9 изложить в новой редакции:</w:t>
      </w:r>
      <w:r>
        <w:br/>
      </w:r>
      <w:r>
        <w:rPr>
          <w:rFonts w:ascii="Times New Roman"/>
          <w:b w:val="false"/>
          <w:i w:val="false"/>
          <w:color w:val="000000"/>
          <w:sz w:val="28"/>
        </w:rPr>
        <w:t>
      «1) электронные копии бумажных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21 исключить;</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«22. Рассмотрение и определение аукционной комиссией обеспечения заявки на соответствие аукционной документации.</w:t>
      </w:r>
      <w:r>
        <w:br/>
      </w:r>
      <w:r>
        <w:rPr>
          <w:rFonts w:ascii="Times New Roman"/>
          <w:b w:val="false"/>
          <w:i w:val="false"/>
          <w:color w:val="000000"/>
          <w:sz w:val="28"/>
        </w:rPr>
        <w:t>
      23. Аукционная комиссия признает обеспечение заявки, содержащейся в первой части заявки, не соответствующей требованиям аукционной документации, в случаях:</w:t>
      </w:r>
      <w:r>
        <w:br/>
      </w: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r>
        <w:br/>
      </w:r>
      <w:r>
        <w:rPr>
          <w:rFonts w:ascii="Times New Roman"/>
          <w:b w:val="false"/>
          <w:i w:val="false"/>
          <w:color w:val="000000"/>
          <w:sz w:val="28"/>
        </w:rPr>
        <w:t>
      лицо, выдавшее обеспечение заявки на участие в аукционе;</w:t>
      </w:r>
      <w:r>
        <w:br/>
      </w: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лицо, которому выдано обеспечение заявки на участие в аукционе;</w:t>
      </w:r>
      <w:r>
        <w:br/>
      </w:r>
      <w:r>
        <w:rPr>
          <w:rFonts w:ascii="Times New Roman"/>
          <w:b w:val="false"/>
          <w:i w:val="false"/>
          <w:color w:val="000000"/>
          <w:sz w:val="28"/>
        </w:rPr>
        <w:t>
      лицо, в пользу которого вносится обеспечение заявки на участие в аукционе;</w:t>
      </w:r>
      <w:r>
        <w:br/>
      </w: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r>
        <w:br/>
      </w:r>
      <w:r>
        <w:rPr>
          <w:rFonts w:ascii="Times New Roman"/>
          <w:b w:val="false"/>
          <w:i w:val="false"/>
          <w:color w:val="000000"/>
          <w:sz w:val="28"/>
        </w:rPr>
        <w:t>
      4) непредставления обеспечения заявки на участие в аукционе в соответствии с требованиями аукционной документации и Правилами.</w:t>
      </w:r>
      <w:r>
        <w:br/>
      </w:r>
      <w:r>
        <w:rPr>
          <w:rFonts w:ascii="Times New Roman"/>
          <w:b w:val="false"/>
          <w:i w:val="false"/>
          <w:color w:val="000000"/>
          <w:sz w:val="28"/>
        </w:rPr>
        <w:t>
      24. По итогам принятия решения аукционной комиссией о соответствии обеспечения заявки, содержащейся в первой части заявки,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31</w:t>
      </w:r>
      <w:r>
        <w:rPr>
          <w:rFonts w:ascii="Times New Roman"/>
          <w:b w:val="false"/>
          <w:i w:val="false"/>
          <w:color w:val="000000"/>
          <w:sz w:val="28"/>
        </w:rPr>
        <w:t xml:space="preserve"> внесены изменения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51 изложить в новой редакции:</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услуг;»;</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52 изложить в новой редакции:</w:t>
      </w:r>
      <w:r>
        <w:br/>
      </w: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«59. Потенциальный поставщик, определенный победителем аукциона, в течение пяти рабочих дней со дня опубликования протокола итогов аукциона на веб-портале до подписания договора о государственных закупках представляет заказчику оригиналы или нотариально заверенные копии документов, подтверждающих соответствие потенциального поставщика квалификационным требованиям, которые были ранее приложены в виде электронных копий к заявке на участие в аукционе.»;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электронной форме аукционной документации: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закупаемым на аукционе (заполняется в случае наличия).»;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электронной форме конкурсной документации: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закупаемым на конкурсе (заполняется в случае наличия).»;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к электронной форме конкурсной документации исключить.</w:t>
      </w:r>
      <w:r>
        <w:br/>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