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48f1" w14:textId="85a4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2012 год на формирование региональных стабилизационных фондов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2012 год на формирование региональных стабилизационных фондов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24 ноября 2011 года "О республиканском бюджете на 2012–2014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2012 год на формирование региональных стабилизационных фондов продовольственных товаров.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сельского хозяйства Республики Казахстан отчетов об использовании выделенных сумм целевых текущих трансфертов до 15-го числа месяца, следующего за отчетным месяцем,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2012 года № 1281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областными</w:t>
      </w:r>
      <w:r>
        <w:br/>
      </w:r>
      <w:r>
        <w:rPr>
          <w:rFonts w:ascii="Times New Roman"/>
          <w:b/>
          <w:i w:val="false"/>
          <w:color w:val="000000"/>
        </w:rPr>
        <w:t>бюджетами, бюджетами городов Астаны и Алматы на 2012</w:t>
      </w:r>
      <w:r>
        <w:br/>
      </w:r>
      <w:r>
        <w:rPr>
          <w:rFonts w:ascii="Times New Roman"/>
          <w:b/>
          <w:i w:val="false"/>
          <w:color w:val="000000"/>
        </w:rPr>
        <w:t>год на формирование региональных стабилизационных фондов продовольственных товаров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областными бюджетами, бюджетами городов Астаны и Алматы на 2012 год на формирование региональных стабилизационных фондов продовольственных товаров определяют порядок использования целевых текущих трансфертов из республиканского бюджета областными бюджетами, бюджетами городов Астаны и Алматы по республиканской бюджетной программе 203 "Целевые текущие трансферты областным бюджетам, бюджетам городов Астаны и Алматы на 2012 год на формирование региональных стабилизационных фондов продовольственных товаров".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Республики Казахстан и Правилами формирования и использования региональных стабилизационных фондов продовольственных товаров, утверждаемыми Правительством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– Министерство)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текущим трансфертам, индивидуального плана финансирования между Министерством и акиматом области (города республиканского значения, столицы).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Астаны и Алматы по итогам полугодия и года представляют в Министерство отчет о прямых и конечных результатах,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представляет в Министерство финансов Республики Казахстан отчетность в порядке и сроки, установленные законодательством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2012 года № 1281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отчет</w:t>
      </w:r>
      <w:r>
        <w:br/>
      </w:r>
      <w:r>
        <w:rPr>
          <w:rFonts w:ascii="Times New Roman"/>
          <w:b/>
          <w:i w:val="false"/>
          <w:color w:val="000000"/>
        </w:rPr>
        <w:t>о достижении показателей результатов</w:t>
      </w:r>
      <w:r>
        <w:br/>
      </w:r>
      <w:r>
        <w:rPr>
          <w:rFonts w:ascii="Times New Roman"/>
          <w:b/>
          <w:i w:val="false"/>
          <w:color w:val="000000"/>
        </w:rPr>
        <w:t>"___" ____________ 20___ 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целевого трансферта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 бюджета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90"/>
        <w:gridCol w:w="2398"/>
        <w:gridCol w:w="1136"/>
        <w:gridCol w:w="1767"/>
        <w:gridCol w:w="1768"/>
        <w:gridCol w:w="1768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 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в 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нижестоящего бюджета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 И. О.)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2012 года № 1281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о достижении показателей результатов "___" ____________ 20___ г.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целевого трансферта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 бюджета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90"/>
        <w:gridCol w:w="2398"/>
        <w:gridCol w:w="1136"/>
        <w:gridCol w:w="1767"/>
        <w:gridCol w:w="1768"/>
        <w:gridCol w:w="1768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 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в 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402"/>
        <w:gridCol w:w="3107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достижение результатов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нижестоящего бюджета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 И. О.)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