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f3fd" w14:textId="be6f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от концедента по договору концессии, а также стоимости,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2011 года № 1750.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26 марта 2015 года № 209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13 статьи 119 Кодекса Республики Казахстан от 10 декабря 2008 года "О налогах и других обязательных платежах в бюджет (Налоговый кодекс)"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от концедента по договору концессии, а также стоимости,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2012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2011 года № 1750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первоначальной стоимости фиксированных</w:t>
      </w:r>
      <w:r>
        <w:br/>
      </w:r>
      <w:r>
        <w:rPr>
          <w:rFonts w:ascii="Times New Roman"/>
          <w:b/>
          <w:i w:val="false"/>
          <w:color w:val="000000"/>
        </w:rPr>
        <w:t>
активов, получаемых концессионером (правопреемником или</w:t>
      </w:r>
      <w:r>
        <w:br/>
      </w:r>
      <w:r>
        <w:rPr>
          <w:rFonts w:ascii="Times New Roman"/>
          <w:b/>
          <w:i w:val="false"/>
          <w:color w:val="000000"/>
        </w:rPr>
        <w:t>
юридическим лицом, специально созданным исключительно</w:t>
      </w:r>
      <w:r>
        <w:br/>
      </w:r>
      <w:r>
        <w:rPr>
          <w:rFonts w:ascii="Times New Roman"/>
          <w:b/>
          <w:i w:val="false"/>
          <w:color w:val="000000"/>
        </w:rPr>
        <w:t>
концессионером для реализации договора концессии) от концедента</w:t>
      </w:r>
      <w:r>
        <w:br/>
      </w:r>
      <w:r>
        <w:rPr>
          <w:rFonts w:ascii="Times New Roman"/>
          <w:b/>
          <w:i w:val="false"/>
          <w:color w:val="000000"/>
        </w:rPr>
        <w:t>
по договору концессии, а также стоимости, уменьшающей</w:t>
      </w:r>
      <w:r>
        <w:br/>
      </w:r>
      <w:r>
        <w:rPr>
          <w:rFonts w:ascii="Times New Roman"/>
          <w:b/>
          <w:i w:val="false"/>
          <w:color w:val="000000"/>
        </w:rPr>
        <w:t>
стоимостные балансы групп концессионера при передаче</w:t>
      </w:r>
      <w:r>
        <w:br/>
      </w:r>
      <w:r>
        <w:rPr>
          <w:rFonts w:ascii="Times New Roman"/>
          <w:b/>
          <w:i w:val="false"/>
          <w:color w:val="000000"/>
        </w:rPr>
        <w:t>
фиксированных активов концессионером концеденту</w:t>
      </w:r>
      <w:r>
        <w:br/>
      </w:r>
      <w:r>
        <w:rPr>
          <w:rFonts w:ascii="Times New Roman"/>
          <w:b/>
          <w:i w:val="false"/>
          <w:color w:val="000000"/>
        </w:rPr>
        <w:t>
при прекращении договора концессии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от концедента по договору концессии, а также стоимости,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13 статьи 119 Кодекса Республики Казахстан от 10 декабря 2008 года "О налогах и других обязательных платежах в бюджет" (далее - Налоговый кодекс) в целях регламентации порядка определения стоимости активов, признаваемых фиксированными активами,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от концедента в рамках договора концессии, а также стоимости фиксированных активов,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Использующиеся в настоящих Правилах понятия применяются в том значении, в каком они используются в соответствующих отраслях законодательства Республики Казахстан.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первоначальной стоимости активов, признаваемых</w:t>
      </w:r>
      <w:r>
        <w:br/>
      </w:r>
      <w:r>
        <w:rPr>
          <w:rFonts w:ascii="Times New Roman"/>
          <w:b/>
          <w:i w:val="false"/>
          <w:color w:val="000000"/>
        </w:rPr>
        <w:t>
фиксированными активами, получаемых концессионером</w:t>
      </w:r>
      <w:r>
        <w:br/>
      </w:r>
      <w:r>
        <w:rPr>
          <w:rFonts w:ascii="Times New Roman"/>
          <w:b/>
          <w:i w:val="false"/>
          <w:color w:val="000000"/>
        </w:rPr>
        <w:t>
(правопреемником или юридическим лицом, специально созданным</w:t>
      </w:r>
      <w:r>
        <w:br/>
      </w:r>
      <w:r>
        <w:rPr>
          <w:rFonts w:ascii="Times New Roman"/>
          <w:b/>
          <w:i w:val="false"/>
          <w:color w:val="000000"/>
        </w:rPr>
        <w:t>
исключительно концессионером для реализации договора концессии)</w:t>
      </w:r>
      <w:r>
        <w:br/>
      </w:r>
      <w:r>
        <w:rPr>
          <w:rFonts w:ascii="Times New Roman"/>
          <w:b/>
          <w:i w:val="false"/>
          <w:color w:val="000000"/>
        </w:rPr>
        <w:t>
от концедента по договору концессии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налогообложения первоначальная стоимость объектов концессии определяется по каждому объекту отдельно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пунктами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первоначальную стоимость объектов концессии, признаваемых в качестве фиксированных активов, включаются фактические затраты, понесенные концессионером в рамках договора концессии до дня ввода таких фиксированных активов в эксплуатацию. К таким затратам относятся затраты на приобретение, строительство, монтаж и установку, а также другие затраты, произведенные концессионером с целью создания объекта концессии и увеличивающие его стоимость в соответствии с международными стандартами финансовой отчетности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отчетности", кроме: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затрат (расходов), не подлежащих отнесению на вычеты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 (расходов), по которым налогоплательщик осуществляет вычеты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, части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12,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100, а также статей 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амортизационных отчислений;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затрат (расходов), возникающих в бухгалтерском учете и не рассматриваемых как расход в целях налогообложения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налогообложения в первоначальную стоимость объекта концессии включаются, в том числе следующие фактические затраты концессионера, связанные с объектом концессии,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необходимых экспертиз (государственная экспертиза, технический надзор, авторский надзор);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лицензий и разрешений, предусмотренных в соответствии с законами Республики Казахстан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и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до момента введения объекта концессии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сырье и материалы, работы и услуги, используемые в создании (строительстве) объекта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компанией в период создания (строительства) объекта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вознаграждения за кредиты (займы), полученные на строительство, начисленные в период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курсовые разницы по кредитам (займам), полученные на строительство, начисленные в период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все виды страхования, связанные с созданием (строительством) объекта концессии, включая страхование по поручительству государства по инфраструктурным облигациям;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привлечение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организацию выпуска инфраструктурных облигаций;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банковские услуги и комиссии по банковским гарантиям;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обязательные сборы и платежи, взимаемые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органами, согласно </w:t>
      </w:r>
      <w:r>
        <w:rPr>
          <w:rFonts w:ascii="Times New Roman"/>
          <w:b w:val="false"/>
          <w:i w:val="false"/>
          <w:color w:val="000000"/>
          <w:sz w:val="28"/>
        </w:rPr>
        <w:t>Налоговому 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Бюджетному 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аудиторские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иные фактические затраты, связанные с созданием (строительством) объекта концессии.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стоимости, уменьшающей стоимостные балансы групп</w:t>
      </w:r>
      <w:r>
        <w:br/>
      </w:r>
      <w:r>
        <w:rPr>
          <w:rFonts w:ascii="Times New Roman"/>
          <w:b/>
          <w:i w:val="false"/>
          <w:color w:val="000000"/>
        </w:rPr>
        <w:t>
концессионера при передаче фиксированных активов концессионером</w:t>
      </w:r>
      <w:r>
        <w:br/>
      </w:r>
      <w:r>
        <w:rPr>
          <w:rFonts w:ascii="Times New Roman"/>
          <w:b/>
          <w:i w:val="false"/>
          <w:color w:val="000000"/>
        </w:rPr>
        <w:t>
концеденту при прекращении договора концессии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прекращении договора концессии и передаче фиксированных активов концеденту стоимостный баланс концессионера по II, III и IV группам уменьшается: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передаче всех активов группы - на величину стоимостного баланса группы, исчисленную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остальных случаях - на первоначальную стоимость передаваемых активов, определенную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уменьшенную на сумму амортизационных отчислений. При этом амортизационные отчисления исчисляются за каждый налоговый период, предшествовавший отчетному налоговому периоду, исходя из норм амортизации: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установленных в налоговой учетной политике концессионера для налоговых периодов, в течение которых осуществлялась эксплуатация объектов концессии - в случае установления таких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предельных для соответствующих групп фиксированных активов - в иных случаях.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