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d01f" w14:textId="235d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2011 года № 151 "О Стратегическом плане Национального космического агентства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2011 года № 1747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 –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151 «О Стратегическом плане Национального космического агентства Республики Казахстан на 2011 – 2015 годы» (САПП Республики Казахстан, 2011 г., № 20, ст. 248)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Стратегический план Национального космического агентства Республики Казахстан на 2011 – 2015 годы, утвержденный указанным постановлением, изложить в новой редакции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2011 года № 1747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космического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2015 годы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Миссия: формирование новой для страны полноценной космической отрасли, удовлетворяющей потребностям экономики и общества.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Видение: космическая отрасль как наукоемкий и высокотехнологичный сектор экономики, способствующий вхождению Казахстана в число наиболее конкурентоспособных стран мира.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 и тенденции развития</w:t>
      </w:r>
      <w:r>
        <w:br/>
      </w:r>
      <w:r>
        <w:rPr>
          <w:rFonts w:ascii="Times New Roman"/>
          <w:b/>
          <w:i w:val="false"/>
          <w:color w:val="000000"/>
        </w:rPr>
        <w:t>
в сфере космической деятельности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1. Создание и развитие космической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мире действует около 30 космодромов. Среди них по количеству как общих пусков, так и коммерческих пусков лидирует космодром Байконур. Являясь крупнейшим в мире, космодром «Байконур» представляет собой уникальное конкурентное преимущество нашей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космодроме «Байконур» функционируют космические ракетные комплексы (КРК) «Протон», «Союз», «Зенит», «Днепр», находится на стадии строительства КРК «Байтерек». Наряду с космодромом к наземной космической инфраструктуре Казахстана относятся наземный комплекс управления космических аппаратов (КА) связи в городе Акколь, специальное конструкторско-технологическое бюро космической техники (СКТБ КТ), два Центра приема и обработки космической информации, станция космических лучей, научные лаборатории, астрономическая обсерватория.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планам запусков на 2011 год с космодрома «Байконур» Россией запланировано 30 пусков, из них по коммерческим заказам 15 пусков, что составляет 50 % от общего количества пусков. Из 15 коммерческих пусков 12 приходится на ракету-носитель (РН) «Протон», 3 пуска – на РН «Зенит».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Россия платит 115 млн. долларов США за аренду космодрома «Байконур» и вкладывает 100 млн. долларов США на поддержание его объектов. С точки зрения Казахстана получение ежегодной арендной платы есть не что иное, как реализация своего уникального конкурентного преимущества. За период аренды с 1994 по 2010 годы бюджет страны получил более 1,9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 уникальное конкурентное преимущество Казахстана не может сохраняться без усилий с его стороны. По оценкам специалистов оставшийся срок физического и морального износа технологического оборудования космодрома составляет еще около 10 лет и, видимо, не случайно соответствует намеченному сроку строительства нового космодрома «Восточный» на территории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Перспективы функционирования космодрома «Байконур» в условиях ухода России на космодром «Восточный» будут связаны лишь с выполнением заказов на коммерческие запуски. Основную нагрузку по коммерческим пускам несет РН «Протон». Однако РН «Протон» использует высокотоксичное ракетное топливо, поэтому на смену ему в 2017 году должен прийти экологически безопасный КРК «Байтерек».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Начиная с 2008 года, в коммерческих запусках значительно возросла роль РН «Зенит». Большой коммерческий потенциал имеет РН «Днепр», который позволяет осуществить запуски космических аппаратов по самым низким в мире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Республика Казахстан не имеет полноценной космической инфраструктуры. Поэтому создание космической инфраструктуры требует проведения комплексной и системной работы по решению целого комплекса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космических систем, имеющих в своем составе космические сегменты;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полноценной наземной космической инфраструктуры,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средств производства КА и космической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средств выведения космических аппаратов в космос;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трансферт и освоение передовых космических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экологического нормирования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и тенденции мировой космической деятельности говорят о том, что в глобальной экономике сформировался отдельный полноценный рынок, который является крупным и быстроразвивающимся сегментом мирового рынка высоких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2010 года совокупный объем мирового космического рынка составил 276,5 млрд. долларов США, что больше показателя 2009 года на 7,7 %.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запусков за это время снизилось с 78 в 2009 году до 74 в 2010 году, однако количество полезных грузов увеличилось с 111 до 118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правительств на гражданские и оборонные космические проекты в 2010 году выросли на 2 % по сравнению с 2009 годом и достигли 71,5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успешного функционирования космодрома «Байконур», наряду с развитием его объектов, необходимо создать условия для увеличения числа заказов на запуски с него. Одним из таких условий является создание собственной проектно-конструкторской и технологической базы производства КА. Создание собственного СКТБ КТ со сборочно-испытательным комплексом космических аппаратов (СбИК КА) по сборке и испытаниям КА позволит на начальном этапе обеспечить полноценное участие Казахстана в создании отечественных спутников, а впоследствии разрабатывать и создавать спутниковые системы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Обобщая вышеизложенное, можно определить следующие слабые и сильные стороны развития космической отрасли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собственности самого крупного и активного в мире космодрома «Байконур», который занимает первое место, как по общему количеству пусков, так и по количеству коммерческих пусков;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потребности экономики страны в космических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развития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моральный и физический износ основных средств космодрома «Байконур», вследствие которого в ближайшие 10 лет существующие объекты космодрома исчерпают свои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 за космодром «Байконур» направляется не на восстановление его основных средств, а направляется на текущее потребление экономики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недостаток в специалистах, которые обладают практическим опытом, навыками и умениями создания и эксплуатации космической техники.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2. Развитие научной и научно-технологической базы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развития регулируемой отрасли или сферы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Космические исследования в Казахстане берут свое начало от единой научной системы бывшего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Астрофизический институт им. В.Г.Фесенкова и Институт ионосферы обеспечили исследования в области, соответственно, дальнего и ближнего космоса на мировом уровне. Так, в Астрофизическом институте действовала Лаборатория наблюдения искусственных спутников Земли (ИСЗ), которая проводила работы по заданию Службы контроля космического пространства СССР. В Институте ионосферы действовал радиополигон «Орбита», где проводились измерения характеристик радиосигналов, принимаемых с космических аппаратов, и разрабатывались модели ионосферы и учета эффектов ионосферной среды в навигационных задачах.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Начиная с 1991 года, в Казахстане начали развиваться космические исследования, связанные с пилотируемыми полетами. Был организован Институт космических исследований, нацеленный на проведение фундаментальных и прикладных исследований в области дистанционного зондирования Земли, космического материаловедения. Институт стал головной организацией по разработке и реализации программ научных исследований и экспериментов Республики Казахстан для пилотируемых полетов казахстанских космонавтов.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Были успешно выполнены программы научных исследований и экспериментов на борту орбитального комплекса (ОК) «Мир» и Международной космической станции (МКС). Так, на ОК «Мир» в 1991 году, во время полета Аубакирова Т.О., выполнено пять космических экспериментов с участием пяти институтов АН КазССР; в 1994 году, во время первого полета Мусабаева Т.А. – выполнено восемь экспериментов с участием более десяти институтов Национальной академии наук Республики Казахстан, в 1998 году, во время второго полета Мусабаева Т.А. – выполнено 23 комплексных эксперимента с участием ученых и специалистов более 20 организаций. В 2001 году Казахстан одним из первых реализовал программу научных исследований и экспериментов на борту МКС во время третьего полета Мусабаева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концентрации научно-технического потенциала и обеспечения координации фундаментальных и прикладных исследований в области космической техники и технологий постановлениями Правительства Республики Казахстан было создано акционерное общество «Национальный центр космических исследований и технологий» (АО «НЦКИТ»).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«НЦКИТ» проводило исследования по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космической деятельности в Республике Казахстан на 2005-2007 годы», РБП «Прикладные научные исследования в области космической деятельности на 2008-2010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АО «НЦКИТ» имеет развитую научно-экспериментальную базу. В частности, Астрофизический институт им. В.Г. Фесенкова имеет Тянь-Шанскую высокогорную астрофизическую обсерваторию, Обсерваторию астрофизических исследований и Обсерваторию Ассы. Институт ионосферы имеет радиополигон «Орбита» и экспедиционную базу «Космостанция». Институт космических исследований имеет Центр приема космической информации и Центр космического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 Институт космической техники и технологий, призванный разрабатывать новые образцы космической техники и технологий, а также аппаратно-программные средства для конечных потребителей космических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Большим потенциалом в области фундаментальных и прикладных научных исследований и разработок, связанных с созданием космической техники, располагают казахстанские научные школы в области небесной механики, механики деформируемого твердого тела, теории машин и механизмов, механики жидкости и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эффективного использования данных КС ДЗЗ РК для дальнейшей ее интеграции с разрабатываемыми отраслевыми информационными системами, в т.ч. с автоматизированной системой государственного земельного кадастра Республики Казахстан и другими, требуется разработка научно-инновационных технологий в виде национальной инфраструктуры пространственных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 развития научной и научно-технологической базы космической отрасли связаны с тем, что ранее в Казахстане не проводились научные исследования, непосредственно связанные с разработкой космической техники. Значительный научный потенциал, упомянутый выше, относится в основном к фундаментальным научным исследованиям, а к прикладным научным исследованиям относится только в части исследований в области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Поэтому на сегодня весьма актуальна задача развития прикладных научных исследований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системных исследований по определению перспективных направлений технологического развития космической отрасли, обоснованию научно-технических приоритетов и ключевых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научно-исследовательских, опытно-конструкторских и экспериментальных работ по созданию новых образцов космической техники, технологий, их применению в различных областях науки, техники,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научно-методического обеспечения системы технического регулирования в сфере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исследовательское оборудование научных организаций в значительной степени морально и физически устарело, требует обновления и модернизации. По новым направлениям прикладных научных исследований требуется создание и оснащение современным опытно-экспериментальным оборудованием соответствующих лабораторий. Соответственно, данная работа требует подготовки специалистов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основных внешних и внутренних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космической деятельности определена минимальная структура, которая может стать основой космической отрасли, и представляет собой единую технологическую цепочку взаимосвязанных звеньев: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научная и научно–технологическая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проектно-конструкторская и производственная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выведения в космос и наземные средства управления 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сеть операторов космических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Второе, третье и четвертое звенья космической отрасли нашей республики только начали создаваться в рамках космических программ, за исключением имеющейся производственно-технической базы находящегося в аренде космодрома «Байконур». Поэтому на сегодня основной движущей силой космической деятельности в республике является первое из указанных звеньев космической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 оценка ведущей роли научной и научно-технологической базы в создании космической отрасли полностью соответствует историческому опыту и закономерностям развития космической деятельности мировых космических держав и связана с тем, что космическая отрасль является самой наукоемкой и высокотехнологичной среди всех отраслей. Развитие научной и научно-технологической базы позволяет одновременно решить и задачи развития науки, и задачи трансферта высоких технологий, поэтому в космических программах различных государств большое внимание уделяется проведению научных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Сегодня уже всем очевидно, что эффективное освоение космоса требует опережающего развития фундаментальных и прикладных исследований в таких областях как физика ближнего и дальнего космоса, радиоэлектроника и связь, материаловедение, космическое приборостроение, дистанционное зондирование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изложенного, в нынешних условиях, когда космическая деятельность в республике находится на своей ранней стадии развития, жизненно необходимо обеспечить мощное научное сопровождение всех проектов по созданию космической техники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этого, в первую очередь, необходимо создание современной лабораторной и опытно-экспериментальной базы космической науки, обеспечивающей развитие новых научных направлений по разработке перспективных образцов космической техники и технологий, по расширению их использования в отраслях экономики Казахстана.</w:t>
      </w:r>
    </w:p>
    <w:bookmarkEnd w:id="8"/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Стратегические направления, цели, задачи, целевые</w:t>
      </w:r>
      <w:r>
        <w:br/>
      </w:r>
      <w:r>
        <w:rPr>
          <w:rFonts w:ascii="Times New Roman"/>
          <w:b/>
          <w:i w:val="false"/>
          <w:color w:val="000000"/>
        </w:rPr>
        <w:t>
индикаторы, мероприятия и показатели результатов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Стратегическое направление 1</w:t>
      </w:r>
      <w:r>
        <w:rPr>
          <w:rFonts w:ascii="Times New Roman"/>
          <w:b w:val="false"/>
          <w:i w:val="false"/>
          <w:color w:val="000000"/>
          <w:sz w:val="28"/>
        </w:rPr>
        <w:t>. Создание и развитие космической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Цель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Удовлетворение растущих потребностей экономики и общества в космических средствах и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Коды бюджетных программ, направленных на достижение данной цели: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БП 005; БП 009; БП 011.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633"/>
        <w:gridCol w:w="1283"/>
        <w:gridCol w:w="847"/>
        <w:gridCol w:w="808"/>
        <w:gridCol w:w="789"/>
        <w:gridCol w:w="866"/>
        <w:gridCol w:w="789"/>
        <w:gridCol w:w="983"/>
        <w:gridCol w:w="769"/>
      </w:tblGrid>
      <w:tr>
        <w:trPr>
          <w:trHeight w:val="30" w:hRule="atLeast"/>
        </w:trPr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Степень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страны в 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фиксированной спутниковой связи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«РЦКС»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Степень 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страны в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высокоточной 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данных с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ДЗЗ в общем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потребителям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Позиция Казахстана в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показателю «Прозрачность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решений,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55" w:hRule="atLeast"/>
        </w:trPr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 валовой добавленной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РК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4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Объем экспорта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космической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РК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7"/>
        <w:gridCol w:w="1662"/>
        <w:gridCol w:w="1276"/>
        <w:gridCol w:w="766"/>
        <w:gridCol w:w="828"/>
        <w:gridCol w:w="787"/>
        <w:gridCol w:w="848"/>
        <w:gridCol w:w="767"/>
        <w:gridCol w:w="991"/>
        <w:gridCol w:w="7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1.1.1. Создание космической системы связи</w:t>
            </w:r>
          </w:p>
        </w:tc>
      </w:tr>
      <w:tr>
        <w:trPr>
          <w:trHeight w:val="30" w:hRule="atLeast"/>
        </w:trPr>
        <w:tc>
          <w:tcPr>
            <w:tcW w:w="5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системы связи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«РЦКС»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Ввод в штатную эксплуатацию космического аппарата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 (КА) «KazSat-2»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Страхование КА «KazSat-2»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Создание и запуск КА «KazSat-3»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Ввод в штатную эксплуатацию КА «KazSat-3»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Страхование КА «KazSat-3»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Ввод в эксплуатацию резервного наземного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(РНКУ)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Страхование наземного комплекса управления и РНКУ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0"/>
        <w:gridCol w:w="1680"/>
        <w:gridCol w:w="1294"/>
        <w:gridCol w:w="745"/>
        <w:gridCol w:w="806"/>
        <w:gridCol w:w="806"/>
        <w:gridCol w:w="847"/>
        <w:gridCol w:w="786"/>
        <w:gridCol w:w="970"/>
        <w:gridCol w:w="7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дистанционного 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системы ДЗЗ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и запуск оптического спутника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Ввод в штатную эксплуатацию оптического спутника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Создание и запуск оптического спутника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Ввод в штатную эксплуатацию оптического спутника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Строительство наземного комплекса космической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Ввод в эксплуатацию наземного комплекса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ДЗЗ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1678"/>
        <w:gridCol w:w="1292"/>
        <w:gridCol w:w="805"/>
        <w:gridCol w:w="764"/>
        <w:gridCol w:w="805"/>
        <w:gridCol w:w="825"/>
        <w:gridCol w:w="805"/>
        <w:gridCol w:w="948"/>
        <w:gridCol w:w="7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космической системы научно-технологического назначения</w:t>
            </w:r>
          </w:p>
        </w:tc>
      </w:tr>
      <w:tr>
        <w:trPr>
          <w:trHeight w:val="30" w:hRule="atLeast"/>
        </w:trPr>
        <w:tc>
          <w:tcPr>
            <w:tcW w:w="5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действующих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Разработка ТЭО на создание 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научно-технологического назначения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Создание КА научно-технологического назначения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сегмента управления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0"/>
        <w:gridCol w:w="1680"/>
        <w:gridCol w:w="1314"/>
        <w:gridCol w:w="786"/>
        <w:gridCol w:w="725"/>
        <w:gridCol w:w="847"/>
        <w:gridCol w:w="827"/>
        <w:gridCol w:w="806"/>
        <w:gridCol w:w="949"/>
        <w:gridCol w:w="7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1.1.4. Создание наземной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5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введенных в эксплуатацию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технического комплекса СКТБ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Ввод в эксплуатацию технического комплекса СКТБ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Строительство здания сборочно-испытательного комплекса 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Ввод в эксплуатацию сборочно-испытательного комплекса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(СбИК КА)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Строительство здания центра наземной инфраструктуры СВСН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Ввод в эксплуатацию наземной инфраструктуры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высокоточной спутниковой навигации (СВСН)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постепенного перехода космодрома «Байконур»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дальнейшего его использования.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Коды бюджетных программ, направленных на достижение данной цели: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004; БП 006;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010; БП 015.</w:t>
            </w:r>
          </w:p>
        </w:tc>
      </w:tr>
      <w:tr>
        <w:trPr>
          <w:trHeight w:val="30" w:hRule="atLeast"/>
        </w:trPr>
        <w:tc>
          <w:tcPr>
            <w:tcW w:w="5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Количество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участием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РН «Днепр»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5"/>
        <w:gridCol w:w="1716"/>
        <w:gridCol w:w="1331"/>
        <w:gridCol w:w="743"/>
        <w:gridCol w:w="702"/>
        <w:gridCol w:w="844"/>
        <w:gridCol w:w="824"/>
        <w:gridCol w:w="825"/>
        <w:gridCol w:w="906"/>
        <w:gridCol w:w="7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1.2.1. Создание экологически безопасного космического ракетного комплекса (КРК) «Байтерек» на космодроме «Байконур»</w:t>
            </w:r>
          </w:p>
        </w:tc>
      </w:tr>
      <w:tr>
        <w:trPr>
          <w:trHeight w:val="30" w:hRule="atLeast"/>
        </w:trPr>
        <w:tc>
          <w:tcPr>
            <w:tcW w:w="5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 КРК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лексов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технологического оборудования КРК «Байтерек»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Строительство зданий и сооружений КРК «Байтерек»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1"/>
        <w:gridCol w:w="1782"/>
        <w:gridCol w:w="1294"/>
        <w:gridCol w:w="704"/>
        <w:gridCol w:w="745"/>
        <w:gridCol w:w="806"/>
        <w:gridCol w:w="827"/>
        <w:gridCol w:w="786"/>
        <w:gridCol w:w="949"/>
        <w:gridCol w:w="70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1.2.2. Обеспечение участия Казахстана в коммерческом использовании РН «Днепр»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космодроме «Байконур»</w:t>
            </w:r>
          </w:p>
        </w:tc>
      </w:tr>
      <w:tr>
        <w:trPr>
          <w:trHeight w:val="30" w:hRule="atLeast"/>
        </w:trPr>
        <w:tc>
          <w:tcPr>
            <w:tcW w:w="5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Доля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ЗАО МКК «Космотрас» (РН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«Днепр»)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Проведение мероприятий по приобретению акций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 МКК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«Космотрас»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4"/>
        <w:gridCol w:w="1800"/>
        <w:gridCol w:w="1272"/>
        <w:gridCol w:w="744"/>
        <w:gridCol w:w="825"/>
        <w:gridCol w:w="724"/>
        <w:gridCol w:w="805"/>
        <w:gridCol w:w="785"/>
        <w:gridCol w:w="866"/>
        <w:gridCol w:w="7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1.2.3. Обеспечение сохранности объектов и эффективного управления имуществом комплекса «Байконур»</w:t>
            </w:r>
          </w:p>
        </w:tc>
      </w:tr>
      <w:tr>
        <w:trPr>
          <w:trHeight w:val="30" w:hRule="atLeast"/>
        </w:trPr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80" w:hRule="atLeast"/>
        </w:trPr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Количество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«Байконур», не вошедших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Российской Федерацией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 из него, обеспеченные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«Инфракос»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охраны объектов комплекса «Байконур»,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вошедших в состав аренды Российской Федерацией и исключенных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 по утилизации, ремонту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территорий комплекса «Байконур», не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арендуемых Российской Федерацией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9"/>
        <w:gridCol w:w="1815"/>
        <w:gridCol w:w="1268"/>
        <w:gridCol w:w="782"/>
        <w:gridCol w:w="782"/>
        <w:gridCol w:w="843"/>
        <w:gridCol w:w="762"/>
        <w:gridCol w:w="803"/>
        <w:gridCol w:w="743"/>
        <w:gridCol w:w="72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Стратегическое направление 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научной и научно-технологической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казахстанского содержания в создании и применении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Коды бюджетных программ, направленных на достижение данной цели: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002; БП 014;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017.</w:t>
            </w:r>
          </w:p>
        </w:tc>
      </w:tr>
      <w:tr>
        <w:trPr>
          <w:trHeight w:val="165" w:hRule="atLeast"/>
        </w:trPr>
        <w:tc>
          <w:tcPr>
            <w:tcW w:w="5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значения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Количество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наукоемкие космические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«НЦКИТ»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5"/>
        <w:gridCol w:w="1800"/>
        <w:gridCol w:w="1353"/>
        <w:gridCol w:w="764"/>
        <w:gridCol w:w="805"/>
        <w:gridCol w:w="764"/>
        <w:gridCol w:w="805"/>
        <w:gridCol w:w="765"/>
        <w:gridCol w:w="704"/>
        <w:gridCol w:w="74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научной и опытно-экспериментальной базы космических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5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Количество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наукоемких технологий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«НЦКИТ»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Количество внедренных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в практику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«НЦКИТ»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Разработка методов исследования объектов дальнего и ближнего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космоса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методик, аппаратно-программных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экспериментальных образцов космической техники и материалов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3.Разработка технологий тематической обработки данных ДЗЗ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Разработка методов наземно-космического геодинамического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геофизического мониторинга территории Казахстана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Разработка инвестиционных предложений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лабораторной и опытно-экспериментальной базы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9"/>
        <w:gridCol w:w="1835"/>
        <w:gridCol w:w="1390"/>
        <w:gridCol w:w="742"/>
        <w:gridCol w:w="782"/>
        <w:gridCol w:w="782"/>
        <w:gridCol w:w="823"/>
        <w:gridCol w:w="702"/>
        <w:gridCol w:w="702"/>
        <w:gridCol w:w="76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экологического нормирования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5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Расширение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комплексной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экосистем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подверженных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воздействию 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(РКД)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Информационно-аналитическое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решений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 РКД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проектов гигиенических нормативов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Проведение работ по сбору информации для издания атласа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 РКД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Разработка проектов технологических регламентов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детоксикации почв, загрязненных КРТ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Разработка проектов методик определения КРТ и продуктов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трансформации в объектах окружающей среды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3"/>
        <w:gridCol w:w="1782"/>
        <w:gridCol w:w="1274"/>
        <w:gridCol w:w="745"/>
        <w:gridCol w:w="786"/>
        <w:gridCol w:w="765"/>
        <w:gridCol w:w="827"/>
        <w:gridCol w:w="806"/>
        <w:gridCol w:w="725"/>
        <w:gridCol w:w="7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2.1.3. Развитие международного сотрудничества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5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Количество новых государств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навигационного оборудования в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C»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центров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и подписание соглашений с государствами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Разработка и согласование радионавигационного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СНГ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Концепции и технических предложений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системы наземного транспорта стран СНГ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Разработка Концепции, определяющей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 информации в интересах различных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государств - участников СНГ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Организация работ по созданию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радионавигационных и испытательных центров 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РК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8"/>
        <w:gridCol w:w="1797"/>
        <w:gridCol w:w="1290"/>
        <w:gridCol w:w="702"/>
        <w:gridCol w:w="763"/>
        <w:gridCol w:w="743"/>
        <w:gridCol w:w="845"/>
        <w:gridCol w:w="804"/>
        <w:gridCol w:w="703"/>
        <w:gridCol w:w="80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2.1.4. Развитие кадрового потенциала в области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5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Количество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в ВУЗах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 международной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Количество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приоритетным направлениям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космической отрасли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Количество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стажировку в ведущих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центрах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«НЦКИТ»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Количество молодых ученых,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студентов, задействованных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программах и проектах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«НЦКИТ»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специалистов в базовых ВУЗах Казахстана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программе «Болашак»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(магистратура,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докторантура, научные стажировки)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согласно потребностям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Казкосмоса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Повышение квалификации специалистов космической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стажировки в ведущих зарубежных космических центрах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Организация сотрудничества и совместной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Казкосмоса и ВУЗов Казахстана, включающая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студентов и молодых ученых к проведению НИОКР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Соответствие стратегических направлений и целей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 стратегическим целям государства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705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космической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 1.1. Удовлетворение 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экономики и 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средствах и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постепенного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космодрома «Байконур»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дальнейшего его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научно-технологической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создании 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техники и технологии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958 от 19 марта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 программа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 развитию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 – 2014 годы»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№ 1125 от 29 октября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 утверждении Программы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2010-2014 годы»</w:t>
            </w:r>
          </w:p>
        </w:tc>
      </w:tr>
    </w:tbl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Развитие функциональных возможностей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8935"/>
        <w:gridCol w:w="1893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реализации стратегического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цели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8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основных принципов Доктрины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единства Казахстана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Взаимодействие с 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Привлечение международных экспертов из стран,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большой опыт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Научно-методическое обеспечение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в сфере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Обеспечение эффективной работы кадровых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и его подведомственных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Совершенствование работы по улучшению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 результатов деятельности, в том числе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модернизации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Повышение профессионального уровня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путем системной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космической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Развитие государственного языка.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Достижение 30 % представительства женщин во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принятия решений к 2016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Внедрение и совершенствование 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качества, в том числе на подведомственных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 год - внедрено АО «НК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 Сапары»;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 год - в АО «Республиканский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год - в АО «Национальный центр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 технологий»;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в НКА 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Достижение оценки 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Агентства: в 2010 году – 48 баллов; в 2011 году –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баллов; в 2012 году – 68 баллов; в 2013 году –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баллов; в 2014 году – 88 баллов; в 2015 году –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Внедрение и совершенствование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структурных подразделений 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ежегодно.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Внедрение государственных 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Агентством, в электронном формате.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Обеспечение доли 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государственных закупок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 IT-услугах: 2011 год – 40 %, 2012 год – 50 %,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65 %, 2014 год – 75 %, 2015 год – 80 %;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 объеме коробочного (лицензионного)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обеспечения: 2011 год - 0,5 %, 2012 год – 1 %,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– 2 %, 2014 год – 4 %, 2015 год – 5 %;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объеме сектора IT-оборудования: 2011 год – 3 %,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– 5 %, 2013 год – 6 %, 2014 год – 9 %,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– 10 %.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Применение информационных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Снижение операционных издержек,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 и ведением бизнеса (получение разрешений,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лицензий, сертификатов; аккредитация;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 в космической отрасли, включая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- на 30 % к 2015 году по сравнению с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Разработку проектов 10 государственных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Разработку и утверждение 1 стандарта и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(выдачи лицензии).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постепенного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 Межведомственное взаимодействие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2713"/>
        <w:gridCol w:w="5093"/>
      </w:tblGrid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задач,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требуется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с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предполагаемые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взаимосвязей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Создание и развитие космической инфраструктуры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Удовлетворение растущих потребностей экономики и общества в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Создание космической системы связи</w:t>
            </w:r>
          </w:p>
        </w:tc>
      </w:tr>
      <w:tr>
        <w:trPr>
          <w:trHeight w:val="405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штатную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аппарата 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«KazSat-З »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КНБ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связи и 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потребностей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населения</w:t>
            </w:r>
          </w:p>
        </w:tc>
      </w:tr>
      <w:tr>
        <w:trPr>
          <w:trHeight w:val="39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пропускной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 управления (РНКУ)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Создание космической системы дистанционного зондирования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75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космических снимков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разрешения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КНБ,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МСХ,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Астаны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данных ДЗЗ,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сезонное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 водных и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геологические данные и т.д.</w:t>
            </w:r>
          </w:p>
        </w:tc>
      </w:tr>
      <w:tr>
        <w:trPr>
          <w:trHeight w:val="375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космических снимков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разрешения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космической системы ДЗЗ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Создание наземной космической инфраструктуры</w:t>
            </w:r>
          </w:p>
        </w:tc>
      </w:tr>
      <w:tr>
        <w:trPr>
          <w:trHeight w:val="1155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СбИК КА, ТК СКТБ,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 СВСН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разрешительных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СбИК КА, ТК СКТБ,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 СВСН</w:t>
            </w:r>
          </w:p>
        </w:tc>
      </w:tr>
      <w:tr>
        <w:trPr>
          <w:trHeight w:val="1545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СВСН РК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МВД,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МСИ,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потребностей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 СВСН РК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Обеспечение постепенного перехода космодрома «Байконур»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дальнейшего его использования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Создание экологически безопасного космического ракетного комплекса (КРК)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 на космодроме «Байконур»</w:t>
            </w:r>
          </w:p>
        </w:tc>
      </w:tr>
      <w:tr>
        <w:trPr>
          <w:trHeight w:val="795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Завершение строительства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КРК «Байтерек»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 МЧС,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МТК,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 КРК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Обеспечение участия Казахстана в коммерческом использовании РН «Днепр»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космодроме «Байконур»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Обеспечение охраны объектов и эффективного управления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«Байконур»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«Байконур», не вошедших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Российской Федерацией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 из него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комплекса «Байконур»,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вошедших в состав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 из 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Развитие научной и научно-технологической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Повышение казахстанского содержания в создании и применении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 научной и опытно-экспериментальной базы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методы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дальнего и ближнего космоса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рассмотрение РБП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космической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аппаратуры,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тематической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ДЗЗ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наземно-космического геодинамического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геофизического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Развитие системы экологического нормирования космической деятельности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гигиенических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нормативов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МЧС, МЗ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методик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нормирования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Изданный атлас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детоксикации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КРТ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компонентов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и продуктов их трансформации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объектах окружающей среды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 Управление рисками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713"/>
        <w:gridCol w:w="4833"/>
      </w:tblGrid>
      <w:tr>
        <w:trPr>
          <w:trHeight w:val="60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непринятия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рисками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риски</w:t>
            </w:r>
          </w:p>
        </w:tc>
      </w:tr>
      <w:tr>
        <w:trPr>
          <w:trHeight w:val="141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конъюнктуры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 кризисом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Созданные космические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услуги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другая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окажутся не востребованными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внешнем рынке.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Повысятся  сроки окупаемости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отрицательные факторы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акцент сделать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потребления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который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 не сформирован,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навигации,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приложений ДЗЗ, связи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заказу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госорганов, в т.ч.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(геоинформационные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для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последствий,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системы «под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ключ» и т.д.)</w:t>
            </w:r>
          </w:p>
        </w:tc>
      </w:tr>
      <w:tr>
        <w:trPr>
          <w:trHeight w:val="15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Намерения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космодрома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«Восточный», принятие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и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 в РФ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 года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Сворачивание российских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космодроме «Байконур»,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условий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космодрома, понижение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Байконур и т.д.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КРК «Байтерек»,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ракетно-космической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(РКТ),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компонентов РКТ,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«Днепр»,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этих проектах</w:t>
            </w:r>
          </w:p>
        </w:tc>
      </w:tr>
      <w:tr>
        <w:trPr>
          <w:trHeight w:val="99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из сторон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в случае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 начатых проектов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в контрактах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соглашениях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невыполнения обязательств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риски</w:t>
            </w:r>
          </w:p>
        </w:tc>
      </w:tr>
      <w:tr>
        <w:trPr>
          <w:trHeight w:val="156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Резкое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неспособность выполнения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задач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моральное и материальное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целях</w:t>
            </w:r>
          </w:p>
        </w:tc>
      </w:tr>
    </w:tbl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16"/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663"/>
        <w:gridCol w:w="893"/>
        <w:gridCol w:w="853"/>
        <w:gridCol w:w="813"/>
        <w:gridCol w:w="873"/>
        <w:gridCol w:w="753"/>
        <w:gridCol w:w="993"/>
        <w:gridCol w:w="1253"/>
        <w:gridCol w:w="105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политики, координации и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космической деятельности»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центрального органа</w:t>
            </w:r>
          </w:p>
        </w:tc>
      </w:tr>
      <w:tr>
        <w:trPr>
          <w:trHeight w:val="3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задач,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космической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277 893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3564"/>
        <w:gridCol w:w="880"/>
        <w:gridCol w:w="841"/>
        <w:gridCol w:w="822"/>
        <w:gridCol w:w="882"/>
        <w:gridCol w:w="802"/>
        <w:gridCol w:w="982"/>
        <w:gridCol w:w="1264"/>
        <w:gridCol w:w="1104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«Прикладные научные исследования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научных исследований</w:t>
            </w:r>
          </w:p>
        </w:tc>
      </w:tr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методы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ближнего и дальнего космоса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методики,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образцы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материалов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технологии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данных ДЗЗ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наземно-космического геодинамического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геофизического мониторинга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гигиенических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нормативов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Изданный атлас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ракетно-космической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 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детоксикации почв,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КРТ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компонентов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и продуктов их трансформации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окружающей среды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разработанных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услуг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техническим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Республики Казахстан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освоение наукоемких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технологий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709 341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782"/>
        <w:gridCol w:w="1786"/>
        <w:gridCol w:w="853"/>
        <w:gridCol w:w="833"/>
        <w:gridCol w:w="793"/>
        <w:gridCol w:w="913"/>
        <w:gridCol w:w="908"/>
        <w:gridCol w:w="953"/>
        <w:gridCol w:w="1253"/>
        <w:gridCol w:w="1113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«Организация утилизации, рекультивации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комплекса «Байконур», не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арендуемых Российской Федерацией»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утилизация, захоронение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 рекультивация несанкционированных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свалок на площадках комплекса «Байконур»;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котлованов;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мусора;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 и рекультивация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котлованов</w:t>
            </w:r>
          </w:p>
        </w:tc>
      </w:tr>
      <w:tr>
        <w:trPr>
          <w:trHeight w:val="58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Утилизация объектов и рекультивация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 не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арендуемых Российской Федерацией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щадок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природной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 комплекса «Байконур»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щадок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экологических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 Республики Казахстан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3106"/>
        <w:gridCol w:w="786"/>
        <w:gridCol w:w="1042"/>
        <w:gridCol w:w="1042"/>
        <w:gridCol w:w="1175"/>
        <w:gridCol w:w="1175"/>
        <w:gridCol w:w="966"/>
        <w:gridCol w:w="1175"/>
        <w:gridCol w:w="1036"/>
      </w:tblGrid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«Увеличение уставного капитала АО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Ғарыш Сапары» на создание целевых космических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их 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Сборочно-испытательного комплекса»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уставного капитала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Ғарыш Сапары»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следующих мероприятий и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космической системы дистанционного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зондирования Земли;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сборочно-испытательного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-создание наземной инфраструктуры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высокоточной спутниковой навигации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СбИК КА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КС ДЗЗ РК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СВСН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данных с казахстанских КА ДЗЗ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количестве космических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предоставляемых потребителям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предприятий по производству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передовых европейских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технологий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ятий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покрытия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КИ «метрового» уровня точности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и эффективное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эффективной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проектов и программ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7955603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26929382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22597437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3520"/>
        <w:gridCol w:w="859"/>
        <w:gridCol w:w="839"/>
        <w:gridCol w:w="758"/>
        <w:gridCol w:w="940"/>
        <w:gridCol w:w="739"/>
        <w:gridCol w:w="1041"/>
        <w:gridCol w:w="1244"/>
        <w:gridCol w:w="1123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«Оплата услуг банкам-агентам по обслуживанию бюджетного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межправительственного соглашения»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бюджетной программы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комиссионного вознаграждения Банку-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агенту за агентское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«Создание на космодроме «Байконур»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ракетного комплекса «Байтерек»</w:t>
            </w:r>
          </w:p>
        </w:tc>
      </w:tr>
      <w:tr>
        <w:trPr>
          <w:trHeight w:val="465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комиссионного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Банку-агенту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бюджетного кредита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нормативов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 создании на космодроме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«Байтерек»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3235"/>
        <w:gridCol w:w="1096"/>
        <w:gridCol w:w="908"/>
        <w:gridCol w:w="771"/>
        <w:gridCol w:w="947"/>
        <w:gridCol w:w="908"/>
        <w:gridCol w:w="1011"/>
        <w:gridCol w:w="1240"/>
        <w:gridCol w:w="1103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управления космическими аппаратами связи и вещания»</w:t>
            </w:r>
          </w:p>
        </w:tc>
      </w:tr>
      <w:tr>
        <w:trPr>
          <w:trHeight w:val="25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страхование спутника и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страхование гражданской ответственности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ущерба в результате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поддержки штатной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аппаратов серии «KazSat»,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аренда каналов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подлежащих государственной охране</w:t>
            </w:r>
          </w:p>
        </w:tc>
      </w:tr>
      <w:tr>
        <w:trPr>
          <w:trHeight w:val="585" w:hRule="atLeast"/>
        </w:trPr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страхования КА и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космической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штатной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«KazSat»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объектов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связи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надежности управления КА,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рисков от потери КА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расходов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на аренду спутниковых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связи у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1275 839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981844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2803 996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9"/>
        <w:gridCol w:w="3282"/>
        <w:gridCol w:w="1062"/>
        <w:gridCol w:w="840"/>
        <w:gridCol w:w="760"/>
        <w:gridCol w:w="983"/>
        <w:gridCol w:w="702"/>
        <w:gridCol w:w="1022"/>
        <w:gridCol w:w="1326"/>
        <w:gridCol w:w="1104"/>
      </w:tblGrid>
      <w:tr>
        <w:trPr>
          <w:trHeight w:val="30" w:hRule="atLeast"/>
        </w:trPr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«Кредитование создания космического ракетного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«Совместное Казахстанско-Российское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 «Байтерек»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договором</w:t>
            </w:r>
          </w:p>
        </w:tc>
      </w:tr>
      <w:tr>
        <w:trPr>
          <w:trHeight w:val="30" w:hRule="atLeast"/>
        </w:trPr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КРК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лексов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КРК «Байтерек»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2017 года)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безопасный КРК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 на космодроме «Байконур»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КРК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коммерческих пусковых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(с 2017 года)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670 664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3087"/>
        <w:gridCol w:w="944"/>
        <w:gridCol w:w="908"/>
        <w:gridCol w:w="908"/>
        <w:gridCol w:w="1042"/>
        <w:gridCol w:w="1175"/>
        <w:gridCol w:w="1042"/>
        <w:gridCol w:w="1281"/>
        <w:gridCol w:w="1030"/>
      </w:tblGrid>
      <w:tr>
        <w:trPr>
          <w:trHeight w:val="60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«Увеличение уставного капитала АО «Республиканский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связи» на создание целевых космических систем,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использование»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запуск КА «KazSat-3»</w:t>
            </w:r>
          </w:p>
        </w:tc>
      </w:tr>
      <w:tr>
        <w:trPr>
          <w:trHeight w:val="30" w:hRule="atLeast"/>
        </w:trPr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штатную эксплуатацию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«KazSat-2»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штатную эксплуатацию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«KazSat-3»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наземного комплекса управления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обеспечения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спутниковой связи теле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радиовещания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потребителей 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 связи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6519503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5"/>
        <w:gridCol w:w="3358"/>
        <w:gridCol w:w="1021"/>
        <w:gridCol w:w="839"/>
        <w:gridCol w:w="779"/>
        <w:gridCol w:w="960"/>
        <w:gridCol w:w="700"/>
        <w:gridCol w:w="981"/>
        <w:gridCol w:w="1384"/>
        <w:gridCol w:w="1143"/>
      </w:tblGrid>
      <w:tr>
        <w:trPr>
          <w:trHeight w:val="30" w:hRule="atLeast"/>
        </w:trPr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«Разработка технических регламентов и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деятельности»</w:t>
            </w:r>
          </w:p>
        </w:tc>
      </w:tr>
      <w:tr>
        <w:trPr>
          <w:trHeight w:val="15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 и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гармонизированных стандартов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деятельности,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техническом регулировании» от 09.11.2004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с учетом особенностей и 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</w:t>
            </w:r>
          </w:p>
        </w:tc>
      </w:tr>
      <w:tr>
        <w:trPr>
          <w:trHeight w:val="30" w:hRule="atLeast"/>
        </w:trPr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стандартов РК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стандартов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разработанных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РК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стандарта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3284"/>
        <w:gridCol w:w="1056"/>
        <w:gridCol w:w="836"/>
        <w:gridCol w:w="756"/>
        <w:gridCol w:w="916"/>
        <w:gridCol w:w="777"/>
        <w:gridCol w:w="976"/>
        <w:gridCol w:w="1399"/>
        <w:gridCol w:w="1138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«Обеспечение сохранности объектов комплекса «Байконур»,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вошедших в состав аренды Российской Федерацией и исключенных из него»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«Байконур», не вошедших в состав и исключаемых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состава арендуемых Российской Федерацией</w:t>
            </w:r>
          </w:p>
        </w:tc>
      </w:tr>
      <w:tr>
        <w:trPr>
          <w:trHeight w:val="30" w:hRule="atLeast"/>
        </w:trPr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Сохранность объектов космодрома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«Байконур», не вошедших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Российской Федерацией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 из него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космодрома «Байконур»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об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развития космодрома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3278"/>
        <w:gridCol w:w="1041"/>
        <w:gridCol w:w="879"/>
        <w:gridCol w:w="739"/>
        <w:gridCol w:w="900"/>
        <w:gridCol w:w="800"/>
        <w:gridCol w:w="940"/>
        <w:gridCol w:w="1344"/>
        <w:gridCol w:w="1204"/>
      </w:tblGrid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«Организация переподготовки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развитие кадрового 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 в Республики Казахстан</w:t>
            </w:r>
          </w:p>
        </w:tc>
      </w:tr>
      <w:tr>
        <w:trPr>
          <w:trHeight w:val="30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специалистов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прошедшие стажировку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отрасли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доли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создании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технологий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389"/>
        <w:gridCol w:w="993"/>
        <w:gridCol w:w="853"/>
        <w:gridCol w:w="713"/>
        <w:gridCol w:w="913"/>
        <w:gridCol w:w="813"/>
        <w:gridCol w:w="893"/>
        <w:gridCol w:w="1333"/>
        <w:gridCol w:w="121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«Капитальные расходы Национального 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органа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органа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Эффективное выполнение возложенных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задач,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космической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3339"/>
        <w:gridCol w:w="1020"/>
        <w:gridCol w:w="819"/>
        <w:gridCol w:w="799"/>
        <w:gridCol w:w="839"/>
        <w:gridCol w:w="821"/>
        <w:gridCol w:w="900"/>
        <w:gridCol w:w="1364"/>
        <w:gridCol w:w="1224"/>
      </w:tblGrid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«Межгосударственная радионавигационная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СНГ на период до 2012 года»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 на период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сети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радионавигационных центров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 центров навигационного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СНГ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тг.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 Свод бюджетных расходов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8"/>
        <w:gridCol w:w="1010"/>
        <w:gridCol w:w="813"/>
        <w:gridCol w:w="793"/>
        <w:gridCol w:w="873"/>
        <w:gridCol w:w="908"/>
        <w:gridCol w:w="893"/>
        <w:gridCol w:w="1351"/>
        <w:gridCol w:w="1231"/>
      </w:tblGrid>
      <w:tr>
        <w:trPr>
          <w:trHeight w:val="30" w:hRule="atLeast"/>
        </w:trPr>
        <w:tc>
          <w:tcPr>
            <w:tcW w:w="6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6 438 779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39 501 741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36 189540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10 308 159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бюджетные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1481 268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1200 266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2 465 239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1 582 525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4 957 511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37 036 502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8 725 634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725 634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«РЦКС» – акционерное общество «Республиканский центр космической связи»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«ҚҒС» – акционерное общество «Национальная компания «Қазақстан Ғарыш Сапары»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«НЦКИТ» – акционерное общество «Национальный центр космических исследований и технологий»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«СП «Байтерек» – акционерное общество «Совместное предприятие «Байтерек»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«Инфракос» – Республиканское государственное предприятие «Инфракос»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«НИЦ «Ғарыш-Экология» – Республиканское государственное предприятие «НИЦ «Ғарыш-Экология»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–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по статистике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ВЭФ – Всемирный экономический форум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