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80c29" w14:textId="8380c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постановление Правительства Республики Казахстан от 29 сентября 2010 года № 983 "Об утверждении Программы по развитию информационных и коммуникационных технологий в Республике Казахстан на 2010-2014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2011 года № 1644. Утратило силу постановлением Правительства Республики Казахстан от 7 февраля 2013 года № 101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07.02.2013 </w:t>
      </w:r>
      <w:r>
        <w:rPr>
          <w:rFonts w:ascii="Times New Roman"/>
          <w:b w:val="false"/>
          <w:i w:val="false"/>
          <w:color w:val="ff0000"/>
          <w:sz w:val="28"/>
        </w:rPr>
        <w:t>№ 101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сентября 2010 года № 983 «Об утверждении Программы по развитию информационных и коммуникационных технологий в Республике Казахстан на 2010 - 2014 годы» следующие дополнения и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Программе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развитию информационных и коммуникационных технологий в Республике Казахстан на 2010 - 2014 годы, утвержденной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«Паспорт программы»: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«Основные понятия» дополнить подпунктами 62), 63), 64) и 65)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«62) архитектура «электронного правительства» - документы, содержащие анализ автоматизации деятельности государственных органов, информации, необходимой для ее осуществления, информационных систем и мероприятий, направленных на развитие информатизации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63) политика развития архитектуры «электронного правительства» - единые принципы и стандарты развития ЭП, направленные на унификацию и систематизацию процессов информатизации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64) эталонная модель архитектуры «электронного правительства» - руководящие методические документы (классификаторы), используемые для контроля, планирования и регулирования реализации ЭП и позволяющие получить представление об автоматизации деятельности государственных органов, хранимых данных, типовых ИКТ-компонентах, рекомендуемых к использованию в рамках ЭП, наборе показателей для оценки производительности/эффективности ЭП в целом и отдельных ИКТ-компонентов;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65) «облачные» вычисления - технология распределенной обработки данных, в которой компьютерные ресурсы и мощности предоставляются пользователю с использованием веб-технологий.»;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3</w:t>
      </w:r>
      <w:r>
        <w:rPr>
          <w:rFonts w:ascii="Times New Roman"/>
          <w:b w:val="false"/>
          <w:i w:val="false"/>
          <w:color w:val="000000"/>
          <w:sz w:val="28"/>
        </w:rPr>
        <w:t xml:space="preserve"> «Анализ текущей ситуации»: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 3.4</w:t>
      </w:r>
      <w:r>
        <w:rPr>
          <w:rFonts w:ascii="Times New Roman"/>
          <w:b w:val="false"/>
          <w:i w:val="false"/>
          <w:color w:val="000000"/>
          <w:sz w:val="28"/>
        </w:rPr>
        <w:t xml:space="preserve"> «Основные проблемы, тенденции и предпосылки развития соответствующей отрасли»: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части седьмой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«Wi-Max» заменить словом «LTE»;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части двенадцатой дополнить частями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сегодняшний день многие системы функционируют в промышленном режиме, некоторые ИС используются для оказания услуг в электронном виде на безальтернативной основе.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обеспечения качественного предоставления IT-услуг необходимо иметь: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комплексную систему управления и мониторинга работоспособности систем интегрированную с процессом управления инцидентами и проблемами;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консультационную поддержку пользователей (Call-центр).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отношении текущего состояния инфраструктуры вычислительных центров, необходимо отметить, что серверные помещения многих государственных органов на текущий момент не соответствуют требованиям к системам жизнеобеспечения, по таким характеристикам как температурный режим, энергоснабжение, резервирование оборудования и соблюдение требований к каналам связи, которые описаны в национальных и международных стандартах (НПБ, СНиП РК, ПУЭ Главгосэнергонадзор, ГОСТ, ANSI/TIA/EIA). В рамках чего, данные помещения не могут в должной мере обеспечить требования к отказоустойчивости, производительности ИС и качеству предоставляемых IТ-услуг.»;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части девятнадцатой дополнить частями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«Вместе с тем, необходимо отметить, что на текущий момент существует ряд проблемных вопросов, препятствующих полноценному развитию ЭП: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части совершенствования существующей нормативно-правовой базы в сфере информатизации: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утвержденного перечня функций государственных органов, что не позволяет систематизировать и проводить поэтапную автоматизацию деятельности государственных органов и реализацию электронных услуг, а также выявить процессы-кандидаты для внедрения типовых решений;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норм в законодательстве требующих личного присутствия получателей при подаче заявки/получении результата государственной услуги, ограничивающих предоставление запросов и необходимых документов в электронном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нормативно-правовой базы, регламентирующей заверение и удостоверение подлинности копий бумажных документов в электронном виде, и дающей возможность предоставления данных электронных документов при подаче заявки на получение государственных услуг по аналогии с традиционными формами взаимодействия с государственными органами;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необходимость совершенствования нормативно-правововой базы, регламентирующей открытость публичной информации и требования к доступности данной информации в электронном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части упорядочивания процессов проведения информатизации и развития ЭП: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целостного детального видения текущего состояния ЭП, вследствие несоблюдения государственными органами требований по учету и регистрации информационных ресурсов и информационных систем, что приводит к дублированию финансовых затрат, функциональных возможностей, данных и компонентов информационных систем в различных государственных органах;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разрыв по уровню автоматизации процессов, развитию IT-инфраструктуры и качеству реализованных программных решений между центральными государственными и местными исполнительными органами;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общих требований по обеспечению совместимости и интеграции государственных информационных систем с компонентами 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части готовности государственных органов к предоставлению электронных государственных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узконаправленный ведомственный характер реализуемых IТ-проектов не позволяет проводить полноценную автоматизацию процессов по предоставлению электронных государственных услуг без наличия медиа-разрывов;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механизмов взаимодействия государственных органов по оказанию государственных услуг, что приводит к повторному запросу у граждан и организаций информации, которая уже имеется в базах данных других 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неполноценное наполнение или полное отсутствие ведомственных учетных информационных систем не позволяет реализовать в электронном формате социально значимые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децентрализованное создание государственных интернет-ресурсов для предоставления государственных услуг снижает удобство работы пользователей и не позволяет обеспечить принцип единого окна в рамках взаимодействия с получателями государственных услуг в электронном формате;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механизмов, обеспечивающих доступность размещаемой информации и интернет-ресурсов государственных органов для лиц с ограниченными возможностями;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части развития инфраструктуры ЭП: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дублирование затрат государственными органами по непрофильным направлениям деятельности на сопровождение типового и коробочного ПО, техническое обслуживание серверного оборудования и содержание ведомственных серверных центров;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асинхронное развитие инфраструктуры ЭП и каналов доступа, в частности в районах и сельских территориях, что в свою очередь препятствует и тормозит внедрение ЭП.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Данные проблемы носят комплексный характер и требуют совместной скоординированной работы центральных государственных органов и местных исполнительных органов для их устранения.»;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4</w:t>
      </w:r>
      <w:r>
        <w:rPr>
          <w:rFonts w:ascii="Times New Roman"/>
          <w:b w:val="false"/>
          <w:i w:val="false"/>
          <w:color w:val="000000"/>
          <w:sz w:val="28"/>
        </w:rPr>
        <w:t xml:space="preserve"> «Цели, задачи, целевые индикаторы и показатели результатов программы»: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 4.3</w:t>
      </w:r>
      <w:r>
        <w:rPr>
          <w:rFonts w:ascii="Times New Roman"/>
          <w:b w:val="false"/>
          <w:i w:val="false"/>
          <w:color w:val="000000"/>
          <w:sz w:val="28"/>
        </w:rPr>
        <w:t xml:space="preserve"> «Задачи программы»: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главе 4.3.1</w:t>
      </w:r>
      <w:r>
        <w:rPr>
          <w:rFonts w:ascii="Times New Roman"/>
          <w:b w:val="false"/>
          <w:i w:val="false"/>
          <w:color w:val="000000"/>
          <w:sz w:val="28"/>
        </w:rPr>
        <w:t xml:space="preserve"> «Модернизация и развитие инфокоммуникационной инфраструктуры»: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«Развитие вычислительных центров»: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 дополнить подпунктом 5)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«5) совершенствование требований к зданиям и помещениям для установки серверного и телекоммуникационного оборудования, а также их эксплуатации согласно национальным и международным стандартам.»;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главе 4.3.6</w:t>
      </w:r>
      <w:r>
        <w:rPr>
          <w:rFonts w:ascii="Times New Roman"/>
          <w:b w:val="false"/>
          <w:i w:val="false"/>
          <w:color w:val="000000"/>
          <w:sz w:val="28"/>
        </w:rPr>
        <w:t xml:space="preserve"> «Развитие образования в сфере инфокоммуникаций»: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части четвертой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абзаце втором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«разработка квалификационного справочника с требованиями по» заменить словами «внесение изменений в квалификационный справочник в части требований к»;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абзац девятый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«создание двух учебных центров повышения квалификации и переподготовки ИКТ-специалистов и преподавателей организаций образования;»;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главу 4.3.7</w:t>
      </w:r>
      <w:r>
        <w:rPr>
          <w:rFonts w:ascii="Times New Roman"/>
          <w:b w:val="false"/>
          <w:i w:val="false"/>
          <w:color w:val="000000"/>
          <w:sz w:val="28"/>
        </w:rPr>
        <w:t xml:space="preserve"> «Развитие электронных услуг и ЭП»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«</w:t>
      </w:r>
      <w:r>
        <w:rPr>
          <w:rFonts w:ascii="Times New Roman"/>
          <w:b/>
          <w:i w:val="false"/>
          <w:color w:val="000000"/>
          <w:sz w:val="28"/>
        </w:rPr>
        <w:t>4.3.7 Развитие электронных услуг и ЭП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повышения эффективности и качества предоставления населению социально-значимых государственных услуг путем применения передовых информационных технологий, в рамках реализации Программы планируется осуществлять работы по формированию и развитию информационных систем государственных органов и акиматов с учетом постоянного увеличения оказываемых в электронном виде государственных услуг. Одной из ключевых задач в рамках данного направления Программы является обеспечение поэтапной интеграции с компонентами ЭП всех подлежащих интеграции государственных информационных систем и информационных ресурсов в зависимости от информационных потребностей государственных органов, а также планов по оптимизации и автоматизации процессов оказания государственных услуг входящих в их компетенцию.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этом, основным условием обеспечения доверия со стороны населения к электронному каналу взаимодействия с государством является соблюдение требований информационной безопасности и гарантированное бесперебойное функционирование информационных ресурсов и систем.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Выполнение обозначенных целей Программы обеспечивается путем реализации краткосрочных и долгосрочных проектов, направленных на оптимизацию и автоматизацию процессов предоставления государственных услуг, которые сгруппированы по следующим направлениям: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развитие нормативной правовой базы в сфере информатизации с целью обеспечения перевода государственных услуг в электронный вид;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развитие архитектуры ЭП в Республике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формирование и развитие информационных систем (межведомственных, ведомственных и МИО) для предоставления электронных государственных услуг и повышения эффективности государственного управления с учетом соблюдения требований информационной безопасности и обеспечения бесперебойного функционирования информационных ресурсов и систем;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обеспечение участия и вовлечения общественности в формирование государственной политики, и повышение открытости и доступности информации о деятельности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продвижение электронных услуг и 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оценка эффективности деятельности государственных органов по применению IT и качества оказания государственных услуг в электронном формате.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Развитие нормативной правовой базы в сфере информатизации с целью обеспечения перевода государственных услуг в электронный вид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обеспечения качественного функционирования механизмов предоставления электронных государственных услуг существует потребность в развитии существующих механизмов оказания государственных услуг. В результате чего, в рамках Программы планируется: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разработка типового регламента электронных государственных услуг, регламентов электронных государственных услуг и внесение соответствующих изменений в стандарты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разработка и утверждение сроков обеспечения государственными органами оказания входящих в их компетенцию электронных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разработка единой системы нормативно-справочной информации для использования информационными системами 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рассмотрение вопроса формирования перечня типовых функций (процессов) государственных органов, подлежащих автоматизации.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Кроме того, будет проработан вопрос внесения поправок в существующие документы, регламентирующие вопросы информатизации в части: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структурирования и регламентирования процессов создания и развития информационных систем государственных органов в соответствии с архитектурой «электронного правительства» в целях исключения дублирования функциональности, данных и компонентов государственных информационных систем;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установления требований по обязательному перепроектированию (реинжиниринг) автоматизируемых бизнес-процессов ГО при внедрении информационных систем;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совершенствования 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эффективности деятельности центральных государственных и местных исполнительных органов областей, города республиканского значения, столицы по применению информационных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обеспечения использования сервисов интранет-портала государственных органов при осуществлении деятельности 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внедрения принципа повторного использования реализованных ИТ-решений, с возможностью их адаптации и развития;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разработки единых технических и методологических требований к поддержке контента интернет-ресурсов ЭП и государственных интернет-ресурсов;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актуализации, гармонизации и разработки новых стандартов в сфере ИКТ;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совершенствования требований к разработке, экспертизе ТЭО.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Развитие архитектуры «электронного правительства» в Республике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взаимоувязанного поэтапного построения и развития «электронного правительства», необходимо рассмотреть вопрос анализа текущего состояния архитектуры и разработки целевой архитектуры центральных государственных и местных исполнительных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Кроме того, в целях повышения прозрачности и качества финансовых расчетов, представленных в ТЭО БИП, необходимо разработать и утвердить использование нормативов затрат на создание, развитие и сопровождение информационных систем.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другой стороны, требования к совместимости, открытости и доступности государственных информационных систем и информационных ресурсов и их жизненному циклу будут учтены в политиках развития архитектуры ЭП. При этом, жизненный цикл будет регламентировать процессы и сроки реализации проектов от формирования концептуального видения до ввода системы в эксплуатацию.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этой связи, будет обеспечен учет и мониторинг планируемых, реализуемых и эксплуатируемых IT-проектов. В процессе реализации решений и ввода систем в эксплуатацию на системной основе должна проводиться проверка разработанных решений на соответствие требованиям, сформулированным в политиках развития ЭП.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Формирование и развитие информационных систем (межведомственных, ведомственных и МИО) для предоставления электронных государственных услуг и повышения эффективности государственного управления с учетом соблюдения требований информационной безопасности и обеспечения бесперебойного функционирования информационных ресурсов и систем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Дальнейшее развитие межведомственных ИС для предоставления электронных услуг физическим и юридическим лицам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рамках реализации Программы будет проведена модернизация государственных баз данных «Физические лица», «Юридические лица», «Регистр недвижимости», «Адресный регистр».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Кроме того, дальнейшее развитие получат: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веб-портал и шлюз ЭП в части интеграции с информационными системами государственных органов для оказания электронных государственных услуг. В целях актуализации информации о бизнес-процессах, регламентах и стандартах предоставления государственных услуг, а также обеспечения доступности для физических и юридических лиц будет реализован «Электронный реестр государственных услуг» на веб-портале 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платежный шлюз ЭП в части интеграции с информационными системами всех банков второго уровня и информационными системами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интегрированная информационная система для Центров обслуживания населения в части автоматизации процессов учета предоставления государственных услуг через Центры обслуживания населения по всей территории Республики с целью мониторинга предоставления государственных услуг населению.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Будет рассмотрен вопрос развития государственной базы данных «Е-лицензирование» в части автоматизации разрешительных документов, в результате чего будет обеспечен переход на выдачу 80 % видов разрешительных документов в электронном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Будет разработана единая система управления идентификацией и правами пользователей электронных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Кроме того, будет также создано единое хранилище электронных форм, требуемых для получения государственных услуг. Помимо этого, в целях повышения удобства работы пользователей с ЭП и обеспечения принципа единого окна в рамках взаимодействия с получателями государственных услуг будет рассмотрен вопрос модернизации веб-портала ЭП, в части развития функционала личного кабинета пользователя ЭП, позволяющего осуществлять сбор, хранение и прямой доступ к информации, поступающей от государственных органов, в том числе уведомлений, официальной почты, повесток и объявлений.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Вместе с тем, в целях повышения эффективности государственного управления путем проведения дальнейшей автоматизации деятельности государственных органов, как внутреннего контура ЭП, планируется: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модернизация системы электронного документооборота с применением «облачных» вычислений и учетом требований информационной безопасности в части защиты информационных ресурсов и систем с целью перехода на безбумажный документооборот;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рассмотрение вопроса создания единой почтовой службы государственных органов на базе «облачных» вычислений;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рассмотрение вопроса модернизации интранет-портала государственных органов с развитием социально-ориентированных и межведомственных сервисов для повышения уровня взаимодействия государственных служащих;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создание централизованной системы кадрового учета и выдачи заработной платы (е-кадры и е-зарплата);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создание Ситуационного центра для Премьер-Министра Республики Казахстан с учетом требований информационной безопасности в части защиты информационных ресурсов и систем;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рассмотрение вопроса создания Информационной системы «Мобильный офис Правительства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рамках Таможенного союза между Казахстаном, Россией, Белоруссией предлагается реализация следующих мероприятий: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создание межгосударственного шлюза для обмена информацией;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создание единого распределяемого реестра лицензий и разрешительных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создание доверенной третьей стороны для подтверждения легитимности межгосударственного электронного документооборота.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Формирование и развитие ведомственных информационных систем государственных органов для предоставления электронных услуг физическим и юридическим лицам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предоставления электронных государственных услуг будут выполнены работы по созданию, развитию и интеграции информационных систем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Будет рассмотрен вопрос разработки стандарта создания, функционирования и обеспечения информационной безопасности интернет-ресурсов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Также будет рассмотрен вопрос о прохождении обязательной экспертизы в уполномоченном органе с сфере информатизации всех реализуемых информационных систем государственных органов, на предмет соответствия требованиям единой архитектуры ЭП.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информационных систем государственных органов будет осуществляться в соответствии с утвержденными сроками обеспечения государственными органами оказания входящих в их компетенцию электронных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Будет продолжена реализация инвестиционного проекта Е-нотариат акционерным обществом «Национальный инфокоммуникационный холдинг «Зерде» в части подключения к системе департаментов юстиции Республики Казахстан, территориальных нотариальных палат и нотариусов по всей территории Казахстана.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Создание и развитие информационных систем местных исполнительных органов для предоставления электронных услуг (е-акимат)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обеспечения автоматизации и перепроектирования (реинжиниринг) процессов оказания социально значимых услуг МИО физическим и юридическим лицам планируется создание и развитие информационных систем, а также модернизация технической оснащенности акиматов областей и городов Астана и Алматы. Планируется разработка рекомендаций к разделу по информатизации Программ развития территорий на 5 лет акиматов областей и городов Астана и Алматы (далее - рекомендации).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рамках рекомендаций предусмотрены мероприятия, необходимые для первоочередного внедрения электронных услуг МИО за счет использования информационной системы «Региональный шлюз, как подсистема шлюза ЭП», а также информационных систем, разработанных акиматами.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Посредством регионального шлюза будет обеспечен доступ информационных систем акиматов к инфраструктуре ЭП, в том числе к следующим базовым компонентам ЭП: шлюзу ЭП, платежному шлюзу, веб-порталу ЭП, национальному удостоверяющему центру, государственным базам данных и информационным системам центральных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2014 году планируется подключение к региональному шлюзу информационных систем 14 областных акиматов, 2 акиматов городов республиканского значения и реализация не менее 20 социально значимых государственных услуг местных исполнительных органов в электронном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Обеспечение участия и вовлечения общественности в формировании государственной политики, повышение открытости и доступности информации о деятельности государственных органов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создания эффективных механизмов доступа физических и юридических лиц к актуальной и достоверной публичной государственной информации будет рассмотрен вопрос создания портала «opendata.gov.kz» для централизованного предоставления доступа к публичной государственной информации в машиночитаемом формате.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организации непосредственного участия общественности в формировании законодательства и государственной политики на веб-портале ЭП необходимо рассмотреть вопрос возможности создания единой платформы электронного взаимодействия и участия граждан в формировании государственной политики Республики Казахстан для проведения обсуждения проектов нормативных правовых актов, деятельности государственных органов, выдвижения предложений гражданами по работе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Будет рассмотрен вопрос проведения унификации интернет-ресурсов государственных органов в рамках единых платформ, позволяющих обеспечить эргономичный и концептуальный подход к структуре и контентному использованию этих ресурсов физическими и юридическими лицами, в том числе с применением мобильных версий и версий для лиц с ограниченными возможностями.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Продвижение электронных услуг среди физических и юридических лиц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механизмов доступа к электронным услугам будет осуществляться посредством подключения физических и юридических лиц к широкополосному Интернету, развития мобильных сервисов, расширения сети пунктов общественного доступа (ПОД), развития Call-центров для оказания консультативной помощи физическим лицам и центров дистанционного обучения.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Особое внимание будет уделено предоставлению мобильных сервисов посредством взаимодействия с операторами мобильной связи.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Планируется предоставить возможность населению пользоваться услугами и производить оплату наличными через кэш-терминалы.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рамках Программы будут продолжены работы по преодолению информационного неравенства и обучению населения работе практическому использованию Интернета для удовлетворения своих потребностей. Для проведения обучения основам работы с информационными системами ЭП планируется разработать учебные программы и программы дистанционного обучения.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расширения спектра электронных услуг через реализацию IT-проектов планируется использование механизма государственно-частного партнерства.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Продвижение электронных услуг и ЭП будет осуществлено за счет реализации активной PR-политики с участием государственных и негосударственных СМИ, включающей организацию рекламных компаний, в том числе через Интернет, а также проведение семинаров, круглых столов, выставок и других мероприятий по популяризации ЭП, электронной коммерции.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Оценка эффективности деятельности государственных органов по применению ИТ и качества оказания государственных услуг в электронном формате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19 марта 2010 года № 954 «О Системе ежегодной оценки эффективности деятельности центральных государственных и местных исполнительных органов областей, города республиканского значения, столицы» Министерство связи и информации Республики Казахстан проводит ежегодную оценку эффективности деятельности центральных государственных и местных исполнительных органов областей, города республиканского значения, столицы по применению информационных технологий и качества оказания государственных услуг в электронном формате.»;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 4.4</w:t>
      </w:r>
      <w:r>
        <w:rPr>
          <w:rFonts w:ascii="Times New Roman"/>
          <w:b w:val="false"/>
          <w:i w:val="false"/>
          <w:color w:val="000000"/>
          <w:sz w:val="28"/>
        </w:rPr>
        <w:t xml:space="preserve"> «Показатели результатов по каждой задаче»: в задаче «Модернизация и развитие инфокоммуникационной инфраструктуры»: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3 строки «Плотность абонентов широкополосного доступа к сети Интернет» цифры «10,1» заменить цифрами «5,1»;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72"/>
        <w:gridCol w:w="1214"/>
        <w:gridCol w:w="918"/>
        <w:gridCol w:w="1939"/>
        <w:gridCol w:w="3537"/>
      </w:tblGrid>
      <w:tr>
        <w:trPr>
          <w:trHeight w:val="30" w:hRule="atLeast"/>
        </w:trPr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Охват сетью электронной торговли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населения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Среднесрочный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</w:p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7</w:t>
      </w:r>
      <w:r>
        <w:rPr>
          <w:rFonts w:ascii="Times New Roman"/>
          <w:b w:val="false"/>
          <w:i w:val="false"/>
          <w:color w:val="000000"/>
          <w:sz w:val="28"/>
        </w:rPr>
        <w:t xml:space="preserve"> «План мероприятий по реализации Программы развития информационных и коммуникационных технологий в Республике Казахстан на 2010-2014 годы»: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3 строки, порядковый номер 2, слова «Приказ МСИ» заменить аббревиатурой «ППРК»;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2 строки, порядковый номер 12, после цифр «20000-1» дополнить словами «, НПБ 245-2001, СНиП РК 2.02-01-2002, ППБ 01-03, СНиП РК 3.02.29-2005, СН512-78, ПУЭ Главгосэнергонадзор, ГОСТ 12.1.030-81, СНиП 2.04.02-84, СНиП РК 2.04.01-2001, ГОСТ 12.11005-88, ANSI/TIA/EIA-942:2005»;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12-1, следующего содержания: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4"/>
        <w:gridCol w:w="3984"/>
        <w:gridCol w:w="1990"/>
        <w:gridCol w:w="1703"/>
        <w:gridCol w:w="1807"/>
        <w:gridCol w:w="1914"/>
        <w:gridCol w:w="738"/>
      </w:tblGrid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12-1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вопроса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 к зданиям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помещениям для установки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серверного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телекоммуникационного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 с учетом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 стандартов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 в ПРК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МСИ,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«НИТ»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                  »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2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18,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20-1, следующего содержания: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6"/>
        <w:gridCol w:w="4026"/>
        <w:gridCol w:w="1971"/>
        <w:gridCol w:w="1717"/>
        <w:gridCol w:w="1768"/>
        <w:gridCol w:w="1934"/>
        <w:gridCol w:w="758"/>
      </w:tblGrid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20-1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Выработка предложений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внесению 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центральных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и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столицы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применению информационных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 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в электронном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формате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АП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МСИ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3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27: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2 аббревиатуру «ТЭО»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3 аббревиатуру «МЭРТ» заменить аббревиатурой «ПРК»;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4 аббревиатуру «МЭРТ»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30,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46-1, 46-2, 46-3, 46-4, 64-1, 71-1, 71-2, 71-3, следующего содержания: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8"/>
        <w:gridCol w:w="4058"/>
        <w:gridCol w:w="1916"/>
        <w:gridCol w:w="1704"/>
        <w:gridCol w:w="1841"/>
        <w:gridCol w:w="1896"/>
        <w:gridCol w:w="797"/>
      </w:tblGrid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46-1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Выработка предложений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внесению 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дополнений в Требования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корректировке,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проведению необходимых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 ТЭО БИП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учетом специфики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IТ-проектов (утвержденные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совместным 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МЭРТ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01 июля 2010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 и АДС ЖКХ от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июня 2010 года № 276.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 в ПРК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МСИ, МЭРТ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46-2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Выработка предложений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сервисов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ИПГО при осуществлении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ГО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 в ПРК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МСИ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46-3 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вопроса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формирования 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типовых функций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подлежащих автоматизации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ция в ПРК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МСИ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46-4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вопроса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повторного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решений для автоматизации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финансово-хозяйственной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полученных в ходе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«Создание интегрированной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«е-Минфин»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ция в ПРК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МФ, МСИ,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«Зерде»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ОЮЛ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«КАИТК»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2012-2013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7"/>
        <w:gridCol w:w="4071"/>
        <w:gridCol w:w="1916"/>
        <w:gridCol w:w="1724"/>
        <w:gridCol w:w="1847"/>
        <w:gridCol w:w="1838"/>
        <w:gridCol w:w="837"/>
      </w:tblGrid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64-1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реестра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инновационных продуктов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IT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ция в ПРК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МСИ, ОЮЛ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«КАИТК»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3"/>
        <w:gridCol w:w="4226"/>
        <w:gridCol w:w="1937"/>
        <w:gridCol w:w="1735"/>
        <w:gridCol w:w="1937"/>
        <w:gridCol w:w="1837"/>
        <w:gridCol w:w="885"/>
      </w:tblGrid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71-1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вопроса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форсайт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определению приоритетных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 для развития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Казахстане до 2025 года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привлечением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экспертов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ция в МСИ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«Зерде»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ОЮЛ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«КАИТК»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71-2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вопроса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потребности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 в ИКТ-специалистах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краткосрочную (5 лет)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долгосрочную перспективу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(10 и более лет)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ция в МОН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МСИ,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«Зерде»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71-3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предоставлению грантов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 отечественных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IT-компаний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ция в ПРК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МСИ, ОЮЛ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«КАИТК»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3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строки, порядковый номер 75, цифры «2010 - 2 538 861, 2011 - 1 897 578, 2012 - 1 157 965, 2013 - 1 330 147, 2014 - 75 447»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87-1, 87-2, следующего содержания: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7"/>
        <w:gridCol w:w="4195"/>
        <w:gridCol w:w="1753"/>
        <w:gridCol w:w="1973"/>
        <w:gridCol w:w="1780"/>
        <w:gridCol w:w="1738"/>
        <w:gridCol w:w="834"/>
      </w:tblGrid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87-1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предоставлению хостинга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(VPS/Dedicated)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социально-важных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 Казнета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ция в ПРК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МСИ,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«Казахте-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леком»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ванию),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контент»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ванию), ОЮЛ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«ИАК»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2012-2014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телеком»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87-2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вопроса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переходу казахстанских СМИ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Интернет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ция в ПРК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МЭРТ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МСИ,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контент»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3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89, 90, изложить в следующей редакции: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2"/>
        <w:gridCol w:w="4188"/>
        <w:gridCol w:w="1771"/>
        <w:gridCol w:w="1911"/>
        <w:gridCol w:w="1773"/>
        <w:gridCol w:w="1732"/>
        <w:gridCol w:w="793"/>
      </w:tblGrid>
      <w:tr>
        <w:trPr>
          <w:trHeight w:val="21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содействию в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электронных услуг В2В,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В2С проектов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услуг,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процессов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«Зерде»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65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содействию запуску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новых программных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 и сервисов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ция в ПРК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МСИ,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«Зерде»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ванию), ОЮЛ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«КАИТК»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3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90-3, 90-4, следующего содержания: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2"/>
        <w:gridCol w:w="4180"/>
        <w:gridCol w:w="1788"/>
        <w:gridCol w:w="1869"/>
        <w:gridCol w:w="1810"/>
        <w:gridCol w:w="1690"/>
        <w:gridCol w:w="851"/>
      </w:tblGrid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90-3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научно-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исследовательского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института информационных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ция в МСИ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«Зерде»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«Зерде»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90-4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ТЭО и ФЭО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ИКТ-кластера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СЭЗ ПИТ Алатау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ТЭО, ФЭО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«Зерде»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«Зерде»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3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93, изложить в следующей редакции: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0"/>
        <w:gridCol w:w="4233"/>
        <w:gridCol w:w="1666"/>
        <w:gridCol w:w="1886"/>
        <w:gridCol w:w="1708"/>
        <w:gridCol w:w="1787"/>
        <w:gridCol w:w="890"/>
      </w:tblGrid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финансово-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 обоснования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создание двух учебных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центров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ИКТ-специалистов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преподавателей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ФЭО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«Зерде»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«Зерде»)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3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подразделе «По направлению «Развитие электронных услуг и «электронного правительства»: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главой «Развитие архитектуры «электронного правительства» в Республике Казахстан» следующего содержания: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2"/>
        <w:gridCol w:w="4395"/>
        <w:gridCol w:w="1507"/>
        <w:gridCol w:w="2012"/>
        <w:gridCol w:w="1608"/>
        <w:gridCol w:w="1831"/>
        <w:gridCol w:w="1145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архитектуры «электронного правительства» в Республике Казахстан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97-1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вопроса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разработки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архитектуры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«электронного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правительства»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ция в ПРК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МСИ,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«НИТ»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97-2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вопроса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разработки эталонной модели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архитектуры «электронного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(эффективности,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деятельности, данных,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приложений и сервисов,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 и стандартов)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ция в ПРК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МСИ,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«НИТ»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05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97-3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вопроса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анализа текущего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архитектуры и разработки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архитектуры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местных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ция в ПРК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МСИ,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«НИТ»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4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101-1, 102-1, следующего содержания: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2"/>
        <w:gridCol w:w="4300"/>
        <w:gridCol w:w="1449"/>
        <w:gridCol w:w="1968"/>
        <w:gridCol w:w="1531"/>
        <w:gridCol w:w="1789"/>
        <w:gridCol w:w="1031"/>
      </w:tblGrid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101-1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вопроса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интернет-ресурсов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ПРК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МСИ,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«НИТ»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102-1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вопроса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создания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«Мобильный офис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Казахстан»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ПРК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МСИ,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«НИТ»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рование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4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строки, порядковый номер 102, слова «АО «НИТ» (по согласованию)»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103-1, 105-1, 105-2, 105-3, 105-4, 105-5, 105-6, следующего содержания: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2"/>
        <w:gridCol w:w="4125"/>
        <w:gridCol w:w="1418"/>
        <w:gridCol w:w="1882"/>
        <w:gridCol w:w="1838"/>
        <w:gridCol w:w="1729"/>
        <w:gridCol w:w="1006"/>
      </w:tblGrid>
      <w:tr>
        <w:trPr>
          <w:trHeight w:val="1065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103-1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вопроса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базы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«Е-лицензирование»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ПРК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МСИ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5"/>
        <w:gridCol w:w="4300"/>
        <w:gridCol w:w="1449"/>
        <w:gridCol w:w="1934"/>
        <w:gridCol w:w="1894"/>
        <w:gridCol w:w="1692"/>
        <w:gridCol w:w="1146"/>
      </w:tblGrid>
      <w:tr>
        <w:trPr>
          <w:trHeight w:val="765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105-1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вопроса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создания единой почтовой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на базе «облачных»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вычислений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ПРК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МСИ,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«Зерде»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ванию),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«НИТ»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105-2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вопроса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модернизации веб-портала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электронного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части развития личного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кабинета пользователя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ПРК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МСИ,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«НИТ»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105-3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вопроса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создания единой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идентификацией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правами пользователей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ПРК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МСИ,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«НИТ»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гребуется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105-4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вопроса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создания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документооборота на базе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«облачных вычислений»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ПРК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МСИ,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«НИТ»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45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105-5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вопроса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сервисов ИПГО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 социально-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пользователям (личный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кабинет, личный календарь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задач/событий, доступ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единой почте, совместная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над документами,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доступ к законодательной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базе, казахско-русско—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английский словарь)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ПРК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МСИ,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«НИТ»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рование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55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105-6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вoпpoca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автоматизации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рисков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ПРК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2012-2014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рование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4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главой «Обеспечение участия и вовлечение общественности в формировании государственной политики, и повышение открытости и доступности информации о деятельности государственных органов» следующего содержания: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1"/>
        <w:gridCol w:w="4324"/>
        <w:gridCol w:w="1369"/>
        <w:gridCol w:w="1888"/>
        <w:gridCol w:w="1849"/>
        <w:gridCol w:w="1648"/>
        <w:gridCol w:w="891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участия и вовлечение общественности в формировании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политики, и повышение открытости и доступности информации о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134-1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вопроса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разработки портала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«opendata.gov.kz»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доступа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публичной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ПРК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МСИ,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«НИТ»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134-2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вопроса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создания единой платформы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взаимодействия и участия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веб-портале «электронного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правительства»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ПРК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МСИ,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«НИТ»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134-3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вопроса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унификации интернет-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ресурсов государственных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с учетом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 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платформ и лиц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возможностями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ПРК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МСИ,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«НИТ»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4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главе «Для продвижения электронных услуг и «электронного правительства»: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слова «Для продвижения» заменить словом «Продвижение»;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138-1, следующего содержания: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5"/>
        <w:gridCol w:w="4442"/>
        <w:gridCol w:w="1388"/>
        <w:gridCol w:w="1914"/>
        <w:gridCol w:w="1833"/>
        <w:gridCol w:w="1692"/>
        <w:gridCol w:w="1026"/>
      </w:tblGrid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138-1</w:t>
            </w:r>
          </w:p>
        </w:tc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вопроса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публикации материалов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вопросам внедрения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 технологий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обеспечению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органах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Интранет-портале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ПРК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МСИ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рование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4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главе «Для оценки состояния «электронного правительства» в рамках реализации мероприятий программы»: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«Оценка эффективности деятельности государственных органов по применению информационных технологий и качества оказания государственных услуг в электронном формате»;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расшифровку аббревиатур дополнить строками следующего содерждания: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«ПО - программное обеспечение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БИП - бюджетный инвестиционный проект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ИПГО - интранет-портал государственных органов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НПБ - нормы пожарной безопасности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СНиП РК - строительные нормы и правила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ППБ - правила пожарной безопасности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 - строительные нормы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ПУЭ - правила устройства электроустановок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ГОСТ - государственный стандарт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ANSI/TIA/EIA - American National Standards Institute/Telecommunication Industries Alliance/Electronic Industries Alliance».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