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0ffb" w14:textId="1ad0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мая 2011 года № 523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2011 года № 1350.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523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люфтомер;";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"фар." заменить словом "фар;";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тестер проверки люфтов в деталях рулевого управления и подвески.";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категорий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максимальной нагрузкой на ось не менее 2 тонны;";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факторов, связанных с воздействием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утечки жидкостей.".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седьмого и восьмого пункта 1 настоящего постановления, которые вводятся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