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b10a1" w14:textId="bcb10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29 января 2011 года № 43 "О Стратегическом плане Министерства связи и информации Республики Казахстан на 2011 - 2015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сентября 2011 года № 1009. Утратило силу постановлением Правительства Республики Казахстан от 20 апреля 2012 года № 505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20.04.2012 </w:t>
      </w:r>
      <w:r>
        <w:rPr>
          <w:rFonts w:ascii="Times New Roman"/>
          <w:b w:val="false"/>
          <w:i w:val="false"/>
          <w:color w:val="ff0000"/>
          <w:sz w:val="28"/>
        </w:rPr>
        <w:t>№ 505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62 Бюджетного кодекса Республики Казахстан от 4 декабря 2008 года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января 2011 года № 43 "О Стратегическом плане Министерства связи и информации Республики Казахстан на 2011 - 2015 годы" (САПП Республики Казахстан, 2011 г., № 15, ст. 182)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Стратегическом плане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Министерства связи и информации Республики Казахстан на 2011 - 2015 годы,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 2</w:t>
      </w:r>
      <w:r>
        <w:rPr>
          <w:rFonts w:ascii="Times New Roman"/>
          <w:b w:val="false"/>
          <w:i w:val="false"/>
          <w:color w:val="000000"/>
          <w:sz w:val="28"/>
        </w:rPr>
        <w:t xml:space="preserve"> "Анализ текущей ситуации и тенденций развития":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подразделе "Автоматизация процессов предоставления государственных услуг, техническое сопровождение информационных систем электронного правительства и подготовка высококвалифицированных IT-специалистов":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подразделе "Основные параметры развития":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части третьей дополнить частями четвертой, пятой и шестой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"В настоящее время проведена большая работа по улучшению деятельности Центров обслуживания населения (далее - ЦОН). Сформирована нормативная база, необходимая для функционирования ЦОН, упрощены процедуры по обслуживанию населения и бизнеса, существует положительная тенденция по снижению уровня коррупции.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Возникает необходимость решения таких вопросов, как перевод всех государственных услуг в ЦОН с полноценной системой информационного обеспечения, повышение уровня квалификации кадрового состава ЦОН, создание и функционирование единого инструмента мониторинга оказания государственных услуг и обеспечение защиты информации при оказании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обеспечения дальнейшего совершенствования процесса предоставления услуг гражданам и бизнесу, Глава государства поддержал передачу функций по организации деятельности ЦОН по предоставлению государственных услуг физическим и юридическим лицам по принципу "одного окна" от местных исполнительных органов уполномоченному органу в сфере информатизации. В связи с этим будет разработан комплексный план мероприятий, направленный на улучшение качества оказания государственных услуг ЦОН.";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"3. Стратегические направления деятельности, цели, целевые индикаторы, задачи, мероприятия, показатели результатов":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стратегическом направлении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"1. Развитие услуг, производства и инфраструктуры ИКТ, базирующейся на современных технологиях, ориентированной на предоставление мультимедийных услуг":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цель 1.1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"Обеспечения достижения роста доли сектора ИКТ в ВВП, включая развитие инфокоммуникационной инфраструктуры":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15"/>
        <w:gridCol w:w="1328"/>
        <w:gridCol w:w="660"/>
        <w:gridCol w:w="772"/>
        <w:gridCol w:w="1039"/>
        <w:gridCol w:w="1084"/>
        <w:gridCol w:w="906"/>
        <w:gridCol w:w="928"/>
        <w:gridCol w:w="884"/>
        <w:gridCol w:w="884"/>
      </w:tblGrid>
      <w:tr>
        <w:trPr>
          <w:trHeight w:val="930" w:hRule="atLeast"/>
        </w:trPr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Доля сектора ИКТ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ВВП-3,8 % к 2015 году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3,70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3,70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3,72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3,75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3,78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3,80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"</w:t>
      </w:r>
    </w:p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целевым индикатором следующего содержания: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8"/>
        <w:gridCol w:w="1361"/>
        <w:gridCol w:w="1516"/>
        <w:gridCol w:w="787"/>
        <w:gridCol w:w="1052"/>
        <w:gridCol w:w="919"/>
        <w:gridCol w:w="920"/>
        <w:gridCol w:w="1052"/>
        <w:gridCol w:w="920"/>
        <w:gridCol w:w="965"/>
      </w:tblGrid>
      <w:tr>
        <w:trPr>
          <w:trHeight w:val="930" w:hRule="atLeast"/>
        </w:trPr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Индекс физического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объема отрасли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«Информация и связь»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Стат. данные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%,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году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106,4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108,0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108,0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109,0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";</w:t>
      </w:r>
    </w:p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задаче 1.1.1 «Уровень доступности базовых услуг в сфере ИКТ и обеспечение 100 % охвата домохозяйств Республики Казахстан услугами телефонной связи, широкополосного доступа к Интернету»: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графах «2012 год», «2013 год», «2014 год», «2015 год» строки «4. Плотность пользователей Интернет» цифры «34,6», «35,2», «35,8», «36,0» заменить соответственно цифрами «37,5», «41,0», «44,5», «45,0»;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стратегическом направлении «2. Автоматизация процессов предоставления государственных услуг, техническое сопровождение информационных систем электронного правительства и подготовка высококвалифицированных IT–специалистов»: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цели 2.1 «Обеспечение перевода государственных услуг в электронную форму и участие в развитии образования в сфере инфокоммуникаций»: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40"/>
        <w:gridCol w:w="1404"/>
        <w:gridCol w:w="513"/>
        <w:gridCol w:w="514"/>
        <w:gridCol w:w="644"/>
        <w:gridCol w:w="644"/>
        <w:gridCol w:w="644"/>
        <w:gridCol w:w="645"/>
        <w:gridCol w:w="666"/>
        <w:gridCol w:w="646"/>
      </w:tblGrid>
      <w:tr>
        <w:trPr>
          <w:trHeight w:val="1875" w:hRule="atLeast"/>
        </w:trPr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Обеспечение перевода не менее 50 %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 значимых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 в электронную форму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«Электронного правительства»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2015 году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МСИ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"</w:t>
      </w:r>
    </w:p>
    <w:bookmarkStart w:name="z1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73"/>
        <w:gridCol w:w="1454"/>
        <w:gridCol w:w="756"/>
        <w:gridCol w:w="756"/>
        <w:gridCol w:w="800"/>
        <w:gridCol w:w="734"/>
        <w:gridCol w:w="756"/>
        <w:gridCol w:w="844"/>
        <w:gridCol w:w="735"/>
        <w:gridCol w:w="692"/>
      </w:tblGrid>
      <w:tr>
        <w:trPr>
          <w:trHeight w:val="30" w:hRule="atLeast"/>
        </w:trPr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Предоставление 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 значимых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услуг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портал «электронного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правительства» к 2013 году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МСИ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";</w:t>
      </w:r>
    </w:p>
    <w:bookmarkStart w:name="z1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задачей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93"/>
        <w:gridCol w:w="1273"/>
        <w:gridCol w:w="833"/>
        <w:gridCol w:w="1033"/>
        <w:gridCol w:w="1033"/>
        <w:gridCol w:w="1013"/>
        <w:gridCol w:w="1090"/>
        <w:gridCol w:w="953"/>
        <w:gridCol w:w="1033"/>
        <w:gridCol w:w="953"/>
        <w:gridCol w:w="973"/>
      </w:tblGrid>
      <w:tr>
        <w:trPr>
          <w:trHeight w:val="66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2.1.3. Оптимизация процесса предоставления государственных услуг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Центры обслуживания населения</w:t>
            </w:r>
          </w:p>
        </w:tc>
      </w:tr>
      <w:tr>
        <w:trPr>
          <w:trHeight w:val="375" w:hRule="atLeast"/>
        </w:trPr>
        <w:tc>
          <w:tcPr>
            <w:tcW w:w="2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результатов</w:t>
            </w:r>
          </w:p>
        </w:tc>
        <w:tc>
          <w:tcPr>
            <w:tcW w:w="1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мации</w:t>
            </w:r>
          </w:p>
        </w:tc>
        <w:tc>
          <w:tcPr>
            <w:tcW w:w="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15" w:hRule="atLeast"/>
        </w:trPr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1320" w:hRule="atLeast"/>
        </w:trPr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оказанных услуг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формате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ИИС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1830" w:hRule="atLeast"/>
        </w:trPr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Снижение 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времени ожидания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получения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в ЦОН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опрос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630" w:hRule="atLeast"/>
        </w:trPr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требуемых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среднем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одной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предоставляемой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через ЦОН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ИИС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9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для достижения прямых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результативных показателей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реализации в плановом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периоде</w:t>
            </w:r>
          </w:p>
        </w:tc>
      </w:tr>
      <w:tr>
        <w:trPr>
          <w:trHeight w:val="57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Оснащение необходимым оборудованием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каналами связи для видеомониторинга ЦОН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6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Организация системы видеоконференции с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6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Создание информационной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дистанционного обучения, тестирования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аттестации сотрудников ЦОН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6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Интеграция информационной системы ЦОН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информационными системами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";</w:t>
      </w:r>
    </w:p>
    <w:bookmarkStart w:name="z2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6 "Управление рисками":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подразделе "Стратегическое направление: Автоматизация процессов предоставления государственных услуг, техническое сопровождение информационных систем электронного правительства и подготовка высококвалифицированных IT-специалистов":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7"/>
        <w:gridCol w:w="3870"/>
        <w:gridCol w:w="4673"/>
      </w:tblGrid>
      <w:tr>
        <w:trPr>
          <w:trHeight w:val="300" w:hRule="atLeast"/>
        </w:trPr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Несвоевременность создания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органов.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Низкая активность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и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интеграции 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информационных систем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компонентами «электронного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Низкий уровень развития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 предоставляемых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услуг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электронной форме.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Недостижение поставленных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целей стратегического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направления «Повышение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прозрачности, качества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 процессов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услуг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 автоматизации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процессов и подготовка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высококвалифицированных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IT-специалистов»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Своевременность создания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межведомственная интеграция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государственными органами.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эффективного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информационных ресурсов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 государственных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местных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эффективности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 в электронном формате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"</w:t>
      </w:r>
    </w:p>
    <w:bookmarkStart w:name="z2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7"/>
        <w:gridCol w:w="4672"/>
        <w:gridCol w:w="4271"/>
      </w:tblGrid>
      <w:tr>
        <w:trPr>
          <w:trHeight w:val="300" w:hRule="atLeast"/>
        </w:trPr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Низкая активность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использовании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электронном формате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Снижение количества получаемых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услуг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электронном формате</w:t>
            </w:r>
          </w:p>
        </w:tc>
        <w:tc>
          <w:tcPr>
            <w:tcW w:w="4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Широкое освещение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возможностей получения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услуг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электронном формате.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 населения в местах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";</w:t>
      </w:r>
    </w:p>
    <w:bookmarkStart w:name="z2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 7.1</w:t>
      </w:r>
      <w:r>
        <w:rPr>
          <w:rFonts w:ascii="Times New Roman"/>
          <w:b w:val="false"/>
          <w:i w:val="false"/>
          <w:color w:val="000000"/>
          <w:sz w:val="28"/>
        </w:rPr>
        <w:t xml:space="preserve"> "Бюджетные программы":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бюджетной программы 023 "Пропаганда борьбы с наркоманией и наркобизнесом" дополнить бюджетной программой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3"/>
        <w:gridCol w:w="3043"/>
        <w:gridCol w:w="893"/>
        <w:gridCol w:w="1013"/>
        <w:gridCol w:w="853"/>
        <w:gridCol w:w="713"/>
        <w:gridCol w:w="753"/>
        <w:gridCol w:w="713"/>
        <w:gridCol w:w="1093"/>
        <w:gridCol w:w="1293"/>
      </w:tblGrid>
      <w:tr>
        <w:trPr>
          <w:trHeight w:val="840" w:hRule="atLeast"/>
        </w:trPr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 «Организация деятельности центров обслуживания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предоставлению государственных услуг физическим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юридическим лицам по принципу «одного окна»</w:t>
            </w:r>
          </w:p>
        </w:tc>
      </w:tr>
      <w:tr>
        <w:trPr>
          <w:trHeight w:val="285" w:hRule="atLeast"/>
        </w:trPr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 содержание Центров обслуживания населения</w:t>
            </w:r>
          </w:p>
        </w:tc>
      </w:tr>
      <w:tr>
        <w:trPr>
          <w:trHeight w:val="540" w:hRule="atLeast"/>
        </w:trPr>
        <w:tc>
          <w:tcPr>
            <w:tcW w:w="3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государственных функций,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полномочий и оказание вытекающих из 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услуг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 программы</w:t>
            </w:r>
          </w:p>
        </w:tc>
        <w:tc>
          <w:tcPr>
            <w:tcW w:w="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1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1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тируе-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тируе-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мый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67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 прямого результата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Содержание сотрудников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Центров обслуживания населения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Количество оказанных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населению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млн.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 конечного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Эффективное предоставление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услуг населению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Удовлетворенность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предоставлением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 ЦОНами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Бесперебойная работа 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обслуживания населения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Средняя производительность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одного сотрудника ЦОН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год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эффективности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Себестоимость одной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тг.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225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тг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7 249 294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";</w:t>
      </w:r>
    </w:p>
    <w:bookmarkStart w:name="z2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бюджетной программы 025 "Проведение государственной информационной политики" дополнить бюджетной программой 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93"/>
        <w:gridCol w:w="3163"/>
        <w:gridCol w:w="973"/>
        <w:gridCol w:w="933"/>
        <w:gridCol w:w="853"/>
        <w:gridCol w:w="713"/>
        <w:gridCol w:w="753"/>
        <w:gridCol w:w="713"/>
        <w:gridCol w:w="1113"/>
        <w:gridCol w:w="1293"/>
      </w:tblGrid>
      <w:tr>
        <w:trPr>
          <w:trHeight w:val="690" w:hRule="atLeast"/>
        </w:trPr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 «Капитальные расходы государственных учреждений «Центры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обслуживания населения»</w:t>
            </w:r>
          </w:p>
        </w:tc>
      </w:tr>
      <w:tr>
        <w:trPr>
          <w:trHeight w:val="285" w:hRule="atLeast"/>
        </w:trPr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Описание 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деятельности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учреждений «Центры обслуживания населения»</w:t>
            </w:r>
          </w:p>
        </w:tc>
      </w:tr>
      <w:tr>
        <w:trPr>
          <w:trHeight w:val="540" w:hRule="atLeast"/>
        </w:trPr>
        <w:tc>
          <w:tcPr>
            <w:tcW w:w="3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капитальных расходов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способа реализации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 программы</w:t>
            </w:r>
          </w:p>
        </w:tc>
        <w:tc>
          <w:tcPr>
            <w:tcW w:w="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1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тируе-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тируе-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мый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52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9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 результата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Приобретение компьютеров,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ноутбуков, оборудования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относящихся к основным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средствам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 конечного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Количество оказанных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ЦОНом в электронном формате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Количество бумажных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документов, требуемых в среднем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оказания одной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предоставляемых через ЦОН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Упрощение получение населением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услуг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эффективности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тг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69 394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";</w:t>
      </w:r>
    </w:p>
    <w:bookmarkStart w:name="z2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7.2 "Свод бюджетных расходов":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"2011 год":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"ВСЕГО бюджетных расходов" цифры "41862619" заменить цифрами "49181307";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"Текущие бюджетные программы" цифры "39816251" заменить цифрами "47134939";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 023 "Пропаганда борьбы с наркоманией и наркобизнесом"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25"/>
        <w:gridCol w:w="1809"/>
        <w:gridCol w:w="1091"/>
        <w:gridCol w:w="816"/>
        <w:gridCol w:w="1159"/>
        <w:gridCol w:w="965"/>
        <w:gridCol w:w="1135"/>
      </w:tblGrid>
      <w:tr>
        <w:trPr>
          <w:trHeight w:val="30" w:hRule="atLeast"/>
        </w:trPr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 «Организация деятельности 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обслуживания населения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предоставлению государственных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физическим и юридическим лицам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принципу «одного окна»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тг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7 249 294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";</w:t>
      </w:r>
    </w:p>
    <w:bookmarkStart w:name="z3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строки 025 "Проведение государственной информационной политики"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76"/>
        <w:gridCol w:w="1811"/>
        <w:gridCol w:w="1092"/>
        <w:gridCol w:w="817"/>
        <w:gridCol w:w="1156"/>
        <w:gridCol w:w="966"/>
        <w:gridCol w:w="882"/>
      </w:tblGrid>
      <w:tr>
        <w:trPr>
          <w:trHeight w:val="30" w:hRule="atLeast"/>
        </w:trPr>
        <w:tc>
          <w:tcPr>
            <w:tcW w:w="6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 «Капитальные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учреждений «Центры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обслуживания населения»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тг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69 394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".</w:t>
      </w:r>
    </w:p>
    <w:bookmarkStart w:name="z3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 и подлежит официальному опубликованию.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