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dc5d5" w14:textId="5edc5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Беларусь, Правительством Республики Казахстан, Правительством Российской Федерации о предоставлении и обмене предварительной информацией о товарах и транспортных средствах, перемещаемых через таможенную границу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мая 2010 года № 435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между Правительством Республики Беларусь, Правительством Республики Казахстан, Правительством Российской Федерации о предоставлении и обмене предварительной информацией о товарах и транспортных средствах, перемещаемых через таможенную границу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Подписать Соглашение между Правительством Республики Беларусь, Правительством Республики Казахстан, Правительством Российской Федерации о предоставлении и обмене предварительной информацией о товарах и транспортных средствах, перемещаемых через таможенную границу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мая 2010 года № 435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о предоставлении и об обмене предварительной информацией</w:t>
      </w:r>
      <w:r>
        <w:br/>
      </w:r>
      <w:r>
        <w:rPr>
          <w:rFonts w:ascii="Times New Roman"/>
          <w:b/>
          <w:i w:val="false"/>
          <w:color w:val="000000"/>
        </w:rPr>
        <w:t>
о товарах и транспортных средствах, перемещаемых через</w:t>
      </w:r>
      <w:r>
        <w:br/>
      </w:r>
      <w:r>
        <w:rPr>
          <w:rFonts w:ascii="Times New Roman"/>
          <w:b/>
          <w:i w:val="false"/>
          <w:color w:val="000000"/>
        </w:rPr>
        <w:t>
таможенную границу таможенного союза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Беларусь, Правительство Республики Казахстан, Правительство Российской Федерации (далее - Стороны),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Договором о Таможенном кодексе таможенного союза от 27 ноября 2009 года (далее - Договор),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Рамочные стандарты безопасности и облегчения мировой торговли Всемирной таможенной организации,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стремясь наладить эффективное взаимодействие и координацию деятельности таможенных органов государств Сторон в обеспечении таможенного контроля за товарами и транспортными средствами, перемещаемыми через таможенную границу таможенного союза,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необходимость представления и обмена предварительной информацией о товарах и транспортных средствах, перемещаемых через таможенную границу таможенного союза, в целях минимизации рисков нарушений таможенного законодательства таможенного союза и законодательства государств-членов таможенного союза, а также совершенствования и ускорения совершения таможенных операций, повышения эффективности таможенного контроля,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Соглашении используются следующие термины: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центральный таможенный орган государства-члена таможенного союза - Государственный таможенный комитет Республики Беларусь, Комитет таможенного контроля Министерства финансов Республики Казахстан, Федеральная таможенная служба Российской Федерации;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- документ, который определяет структуру и формат электронных сообщений, которыми обмениваются таможенные органы государств-членов таможенного союза с использованием информационных систем, регламент обмена, способы обмена, требования к программным и техническим средствам информационных систем, а также к уникальному идентификационному номеру перевозки;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- документ, определяющий порядок, форматы, способ и регламенты электронного обмена данными между автоматизированной системой таможенных органов и информационными системами заинтересованных лиц, представляющих предварительную информацию о товарах и транспортных средствах, планируемых к ввозу на территорию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уникальный идентификационный номер перевозки (далее - УИНП) - уникальный номер предварительной информации, который присваивается таможенным органом государства-члена таможенного союза на каждую партию товара с использованием информационной системы.</w:t>
      </w:r>
    </w:p>
    <w:bookmarkEnd w:id="5"/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экономические операторы, перевозчики, в том числе таможенные перевозчики, таможенные представители и иные заинтересованные лица (далее - заинтересованные лица) могут представлять таможенным органам государств-членов таможенного союза в электронном виде предварительную информацию о товарах, предполагаемых к перемещению через таможенную границу, транспортных средствах, перемещающих такие товары, времени и месте прибытия товаров на таможенную территорию таможенного союза или убытия с такой территории, пассажирах, прибывающих на таможенную территорию таможенного союза или убывающих с такой территории (далее - предварительная информация).</w:t>
      </w:r>
    </w:p>
    <w:bookmarkEnd w:id="7"/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Обязательность представления предварительной информации определяется решением Комиссии таможенного союза в зависимости от вида транспорта, на котором перемещаются товары (далее - решение Комиссии).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должно 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дату введения обязательного представления предварительной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 транспорта, на котором перемещаются товары, через таможенную границу таможенного союза, в отношении которых вводится обязательное представление предварительной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состав сведений обязательной предварительной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порядок действий должностных лиц таможенных органов в случае отсутствия обязательной предварительной информации в местах перемещения товаров и транспортных средств через таможенную границу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иную информацию, необходимую для реализации решения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предварительной информации в обязательном порядке не требуется в отношении: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товаров и транспортных средств, перемещаемых физическими лицами для личного 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товаров, пересылаемых в международных почтовых отправлениях;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товаров и транспортных средств, перемещаемых отдельными категориями иностранных лиц в соответствии с главой 45 Таможенного кодекса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товаров и транспортных средств, перемещаемых для ликвидации последствий стихийных бедствий, аварий и катастроф;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воинских грузов.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Комиссия таможенного союза и центральные таможенные органы государств-членов таможенного союза обеспечивают публикацию решения Комиссии и его доведение до всех заинтересованных лиц, в том числе с использованием информационных технологий, в течение тридцати дней после подписания такого решения, но не позднее ста восьмидесяти дней до даты введения обязательного представления предварительной информации.</w:t>
      </w:r>
    </w:p>
    <w:bookmarkEnd w:id="9"/>
    <w:bookmarkStart w:name="z3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0"/>
    <w:bookmarkStart w:name="z3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информация представляется на языке государства-члена таможенного союза, за исключением условных обозначений, используемых таможенными органами в качестве классификаторов.</w:t>
      </w:r>
    </w:p>
    <w:bookmarkEnd w:id="11"/>
    <w:bookmarkStart w:name="z3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2"/>
    <w:bookmarkStart w:name="z3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Заинтересованные лица представляют предварительную информацию в отношении ввозимых товаров, предполагаемых к помещению под процедуру таможенного транзита в местах прибытия, в объеме сведений, определенных статьей 182 Таможенного кодекса таможенного союза, или частью второй статьи 3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в отношении ввозимых товаров и транспортных средств таможенная процедура таможенного транзита применяться не будет, заинтересованные лица представляют предварительную информацию в объеме сведений, определенных статьей 159 Таможенного кодекса таможенного союза.</w:t>
      </w:r>
    </w:p>
    <w:bookmarkEnd w:id="13"/>
    <w:bookmarkStart w:name="z4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4"/>
    <w:bookmarkStart w:name="z4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предварительной информации осуществляется в электронном виде путем взаимодействия информационной системы таможенных органов государств-членов таможенного союза и информационных систем заинтересованных лиц либо посредством web-порталов таможенных органов государств-членов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к информационным системам заинтересованных лиц разрабатываются и публикуются для информирования заинтересованных лиц таможенным органом государства-члена таможенного союза.</w:t>
      </w:r>
    </w:p>
    <w:bookmarkEnd w:id="15"/>
    <w:bookmarkStart w:name="z4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6"/>
    <w:bookmarkStart w:name="z4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информация должна быть направлена в таможенный орган государства-члена таможенного союза заинтересованным лицом не менее чем за 2 часа до перемещения через таможенную границу таможенного союза товаров и транспортных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предварительной информации составу сведений, ее структуре и формату, утвержденных техническими требованиями, заинтересованному лицу направляется электронное сообщение о непринятии предварительной информации к рассмотрению с указанием причин.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ошибок в представленной предварительной информации заинтересованному лицу направляется электронное сообщение, содержащее УИНП.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перевозки на одном транспортном средстве нескольких товарных партий предварительная информация должна представляться на каждую товарную партию отдельно. Каждой товарной партии присваивается индивидуальный УИНП.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информация хранится в базе данных предварительной информации не менее 30 суток с даты присвоения УИНП.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фактического ввоза товаров и транспортных средств в пределах срока хранения предварительной информации не произошло, то данная предварительная информация аннулируется.</w:t>
      </w:r>
    </w:p>
    <w:bookmarkEnd w:id="17"/>
    <w:bookmarkStart w:name="z5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8"/>
    <w:bookmarkStart w:name="z5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совершения таможенных операций УИНП представляется заинтересованным лицом таможенному органу государства-члена таможенного союза в месте перемещения товаров и транспортных средств через таможенную границу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от заинтересованного лица УИНП должностное лицо таможенного органа государства-члена таможенного союза должно выполнить следующие действия: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запросить по УИНП, посредством программных средств, предварительную информацию о товарах и транспортных средствах, содержащуюся в базах данных таможенных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сравнить сведения, содержащиеся в транспортных (перевозочных) и коммерческих документах (далее - документы), представленные перевозчиком, со сведениями, содержащимися в предварительной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проверить соблюдение запретов и ограничений;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выполнить иные действия, установленные таможенным законодательством таможенного союза и государства-члена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сведений, содержащихся в базах данных предварительной информации таможенных органов государств-членов таможенного союза, сведениям, содержащимся в документах, представленных перевозчиком, должностное лицо таможенного органа государства-члена таможенного союза принимает меры в соответствии с законодательством государства-члена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 базах данных таможенных органов государств-членов таможенного союза предварительной информации о товарах и транспортных средствах, представление которой обязательно, в соответствии со статьей 3 настоящего Соглашения таможенные операции осуществляются в соответствии с решением Комиссии.</w:t>
      </w:r>
    </w:p>
    <w:bookmarkEnd w:id="19"/>
    <w:bookmarkStart w:name="z6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20"/>
    <w:bookmarkStart w:name="z6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 центральными таможенными органами государств-членов таможенного союза осуществляется обмен предварительной информацией о товарах и транспортных средствах в электронном виде.</w:t>
      </w:r>
    </w:p>
    <w:bookmarkEnd w:id="21"/>
    <w:bookmarkStart w:name="z6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2"/>
    <w:bookmarkStart w:name="z6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положений статьи 9 настоящего Соглашения таможенные органы государств-членов таможенного союза разрабатывают и утверждают руководителями центральных таможенных органов государств-членов таможенного союза Технические условия организации обмена предварительной информацией о товарах и транспортных средствах, перемещаемых через таможенную границу таможенного союза.</w:t>
      </w:r>
    </w:p>
    <w:bookmarkEnd w:id="23"/>
    <w:bookmarkStart w:name="z6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24"/>
    <w:bookmarkStart w:name="z6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Получаемая в соответствии с настоящим Соглашением информация носит конфиденциальный характер и должна использоваться исключительно для таможенных целей.</w:t>
      </w:r>
    </w:p>
    <w:bookmarkEnd w:id="25"/>
    <w:bookmarkStart w:name="z6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26"/>
    <w:bookmarkStart w:name="z6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Переписка по вопросам реализации положений настоящего Соглашения ведется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Споры между Сторонами, которые могут возникнуть в ходе реализации или толкования положений настоящего Соглашения, будут решаться путем переговоров и консультаций.</w:t>
      </w:r>
    </w:p>
    <w:bookmarkEnd w:id="27"/>
    <w:bookmarkStart w:name="z6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28"/>
    <w:bookmarkStart w:name="z7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договоренности Сторон в настоящее Соглашение могут быть внесены изменения, которые оформляются дополнительными протоколами к настоящему Соглашению, являющимися неотъемлемой частью настоящего Соглашения.</w:t>
      </w:r>
    </w:p>
    <w:bookmarkEnd w:id="29"/>
    <w:bookmarkStart w:name="z7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</w:p>
    <w:bookmarkEnd w:id="30"/>
    <w:bookmarkStart w:name="z7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Сторон по другим международным договорам, участниками которых являются государства Сторон.</w:t>
      </w:r>
    </w:p>
    <w:bookmarkEnd w:id="31"/>
    <w:bookmarkStart w:name="z7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</w:t>
      </w:r>
    </w:p>
    <w:bookmarkEnd w:id="32"/>
    <w:bookmarkStart w:name="z7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вступления настоящего Соглашения в силу, присоединения к нему и выхода из него определяется Протоколом о порядке вступления в силу международных договоров, направленных на формирование договорно-правовой базы таможенного союза, выхода из них и присоединения к ним от 6 октября 2007 года.</w:t>
      </w:r>
    </w:p>
    <w:bookmarkEnd w:id="33"/>
    <w:bookmarkStart w:name="z7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 "__" _______ 2010 года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хранится у депозитария, которым является Комиссия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Депозитарий направит каждой Стороне заверенную копию настоящего соглашения.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 За Правительство          За Правительство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Республики                 Республики               Российской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Беларусь                  Казахстан                Федерации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