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96b4" w14:textId="f289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2010 года №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 принципах взимания косвенных налогов при экспорте и импорте</w:t>
      </w:r>
      <w:r>
        <w:br/>
      </w:r>
      <w:r>
        <w:rPr>
          <w:rFonts w:ascii="Times New Roman"/>
          <w:b/>
          <w:i w:val="false"/>
          <w:color w:val="000000"/>
        </w:rPr>
        <w:t>
товаров, выполнении работ, оказании услуг в таможенном союзе</w:t>
      </w:r>
      <w:r>
        <w:br/>
      </w:r>
      <w:r>
        <w:rPr>
          <w:rFonts w:ascii="Times New Roman"/>
          <w:b/>
          <w:i w:val="false"/>
          <w:color w:val="000000"/>
        </w:rPr>
        <w:t>
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года, подписанное в городе Санкт-Петербурге 11 декабря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принципах взимания</w:t>
      </w:r>
      <w:r>
        <w:br/>
      </w:r>
      <w:r>
        <w:rPr>
          <w:rFonts w:ascii="Times New Roman"/>
          <w:b/>
          <w:i w:val="false"/>
          <w:color w:val="000000"/>
        </w:rPr>
        <w:t>
косвенных налогов при экспорте и импорте товаров, выполнении</w:t>
      </w:r>
      <w:r>
        <w:br/>
      </w:r>
      <w:r>
        <w:rPr>
          <w:rFonts w:ascii="Times New Roman"/>
          <w:b/>
          <w:i w:val="false"/>
          <w:color w:val="000000"/>
        </w:rPr>
        <w:t>
работ, оказании услуг в таможенном союзе 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Абзацы первый и второй статьи 3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импорте товаров на территорию одного государства - участника таможенного союза с территории другого государства - участника таможенного союза косвенные налоги взимаются налоговыми органами государства-импортера, если иное не установлено законодательством этого государства в части товаров, подлежащих маркировке акцизными марками (учетно-контрольными марками, знаками). Косвенные налоги не взимаются при импорте на территорию государства - участника таможенного союза товаров, которые в соответствии с законодательством этого государства не подлежат налогообложению при ввозе на его территорию.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применения косвенных налогов при импорте в особые (специальные, свободные) экономические зоны (далее-СЭЗ) устанавливаются международным договором, регулирующим вопросы функционирования СЭЗ, определения порядка налогообложения товаров, ввозимых на территории СЭЗ, и таможенной процедуры свободной таможенной зоны, заключаемым между Сторонами.".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Абзац первый статьи 10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"Настоящее Соглашение вступает в силу в соответствии со статьей 2 Протокола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между Сторонами, связанные с толкованием и (или) применением настоящего Протокола, разрешаются путем консультаций или переговоров заинтересованных Сторон.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силу, но не ранее даты вступления в силу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11 декабря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    За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    Правительство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      Республики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 Казахстан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