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87365" w14:textId="5387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фактического местоположения береговой линии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ноября 2010 года № 1172. Утратило силу постановлением Правительства Республики Казахстан от 3 апреля 2015 года № 196</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03.04.2015 </w:t>
      </w:r>
      <w:r>
        <w:rPr>
          <w:rFonts w:ascii="Times New Roman"/>
          <w:b w:val="false"/>
          <w:i w:val="false"/>
          <w:color w:val="ff0000"/>
          <w:sz w:val="28"/>
        </w:rPr>
        <w:t>№ 196</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25)</w:t>
      </w:r>
      <w:r>
        <w:rPr>
          <w:rFonts w:ascii="Times New Roman"/>
          <w:b w:val="false"/>
          <w:i w:val="false"/>
          <w:color w:val="000000"/>
          <w:sz w:val="28"/>
        </w:rPr>
        <w:t xml:space="preserve"> статьи 16 Закона Республики Казахстан от 24 июня 2010 года «О недрах и недропользовании»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определения фактического местоположения береговой линии.</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марта 2005 года № 233 «Об утверждении Правил определения фактического местоположения береговой линии» (САПП Республики Казахстан, 2005 г., № 12, ст. 131).</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2010 года № 1172</w:t>
      </w:r>
    </w:p>
    <w:bookmarkStart w:name="z5" w:id="2"/>
    <w:p>
      <w:pPr>
        <w:spacing w:after="0"/>
        <w:ind w:left="0"/>
        <w:jc w:val="left"/>
      </w:pPr>
      <w:r>
        <w:rPr>
          <w:rFonts w:ascii="Times New Roman"/>
          <w:b/>
          <w:i w:val="false"/>
          <w:color w:val="000000"/>
        </w:rPr>
        <w:t xml:space="preserve"> 
Правила определения фактического</w:t>
      </w:r>
      <w:r>
        <w:br/>
      </w:r>
      <w:r>
        <w:rPr>
          <w:rFonts w:ascii="Times New Roman"/>
          <w:b/>
          <w:i w:val="false"/>
          <w:color w:val="000000"/>
        </w:rPr>
        <w:t>
местоположения береговой линии</w:t>
      </w:r>
    </w:p>
    <w:bookmarkEnd w:id="2"/>
    <w:bookmarkStart w:name="z6" w:id="3"/>
    <w:p>
      <w:pPr>
        <w:spacing w:after="0"/>
        <w:ind w:left="0"/>
        <w:jc w:val="both"/>
      </w:pPr>
      <w:r>
        <w:rPr>
          <w:rFonts w:ascii="Times New Roman"/>
          <w:b w:val="false"/>
          <w:i w:val="false"/>
          <w:color w:val="000000"/>
          <w:sz w:val="28"/>
        </w:rPr>
        <w:t>
      1. Настоящие Правила определения фактического местоположения береговой линии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июня 2010 года «О недрах и недропользовании» и определяют порядок определения береговой линии водных объектов, находящихся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Береговая линия - линия берега водного объекта, образующаяся в результате максимального прилива (полной воды).</w:t>
      </w:r>
      <w:r>
        <w:br/>
      </w:r>
      <w:r>
        <w:rPr>
          <w:rFonts w:ascii="Times New Roman"/>
          <w:b w:val="false"/>
          <w:i w:val="false"/>
          <w:color w:val="000000"/>
          <w:sz w:val="28"/>
        </w:rPr>
        <w:t>
</w:t>
      </w:r>
      <w:r>
        <w:rPr>
          <w:rFonts w:ascii="Times New Roman"/>
          <w:b w:val="false"/>
          <w:i w:val="false"/>
          <w:color w:val="000000"/>
          <w:sz w:val="28"/>
        </w:rPr>
        <w:t>
      3. Фактическим местоположением береговой линии является условная линия пересечения поверхности суши с поверхностью водных объектов (морей, озер, рек, прудов и водохранилищ), устанавливаемая в зависимости от его определенного уровня (уреза).</w:t>
      </w:r>
      <w:r>
        <w:br/>
      </w:r>
      <w:r>
        <w:rPr>
          <w:rFonts w:ascii="Times New Roman"/>
          <w:b w:val="false"/>
          <w:i w:val="false"/>
          <w:color w:val="000000"/>
          <w:sz w:val="28"/>
        </w:rPr>
        <w:t>
</w:t>
      </w:r>
      <w:r>
        <w:rPr>
          <w:rFonts w:ascii="Times New Roman"/>
          <w:b w:val="false"/>
          <w:i w:val="false"/>
          <w:color w:val="000000"/>
          <w:sz w:val="28"/>
        </w:rPr>
        <w:t>
      4. Фактическим местоположением береговой линии моря является линия уреза воды при наиболее высоком ее уровне во время максимального прилива, а при отсутствии приливно-отливных явлений - линия прибоя.</w:t>
      </w:r>
      <w:r>
        <w:br/>
      </w:r>
      <w:r>
        <w:rPr>
          <w:rFonts w:ascii="Times New Roman"/>
          <w:b w:val="false"/>
          <w:i w:val="false"/>
          <w:color w:val="000000"/>
          <w:sz w:val="28"/>
        </w:rPr>
        <w:t>
</w:t>
      </w:r>
      <w:r>
        <w:rPr>
          <w:rFonts w:ascii="Times New Roman"/>
          <w:b w:val="false"/>
          <w:i w:val="false"/>
          <w:color w:val="000000"/>
          <w:sz w:val="28"/>
        </w:rPr>
        <w:t>
      5. Фактическим местоположением береговой линии рек и приравненных к ним каналов, озер, прудов является линия уреза воды в сезон наиболее высокого ее стояния.</w:t>
      </w:r>
      <w:r>
        <w:br/>
      </w:r>
      <w:r>
        <w:rPr>
          <w:rFonts w:ascii="Times New Roman"/>
          <w:b w:val="false"/>
          <w:i w:val="false"/>
          <w:color w:val="000000"/>
          <w:sz w:val="28"/>
        </w:rPr>
        <w:t>
</w:t>
      </w:r>
      <w:r>
        <w:rPr>
          <w:rFonts w:ascii="Times New Roman"/>
          <w:b w:val="false"/>
          <w:i w:val="false"/>
          <w:color w:val="000000"/>
          <w:sz w:val="28"/>
        </w:rPr>
        <w:t>
      Фактическим местоположением береговой линии рек, пересыхающих в летний период, является хорошо выраженная кромка коренного русла.</w:t>
      </w:r>
      <w:r>
        <w:br/>
      </w:r>
      <w:r>
        <w:rPr>
          <w:rFonts w:ascii="Times New Roman"/>
          <w:b w:val="false"/>
          <w:i w:val="false"/>
          <w:color w:val="000000"/>
          <w:sz w:val="28"/>
        </w:rPr>
        <w:t>
</w:t>
      </w:r>
      <w:r>
        <w:rPr>
          <w:rFonts w:ascii="Times New Roman"/>
          <w:b w:val="false"/>
          <w:i w:val="false"/>
          <w:color w:val="000000"/>
          <w:sz w:val="28"/>
        </w:rPr>
        <w:t>
      6. Фактическим местоположением береговой линии водохранилищ является линия подпорного горизонта, соответствующая уровню воды, необходимому для эксплуатации водохранилища. Если водохранилище не заполнено до уровня подпорного горизонта, то фактическое местоположение береговой линии определяется по состоянию уровня воды на момент заполнения водохранилища водой и отображается на картографических материалах условным знаком береговой линии.</w:t>
      </w:r>
      <w:r>
        <w:br/>
      </w:r>
      <w:r>
        <w:rPr>
          <w:rFonts w:ascii="Times New Roman"/>
          <w:b w:val="false"/>
          <w:i w:val="false"/>
          <w:color w:val="000000"/>
          <w:sz w:val="28"/>
        </w:rPr>
        <w:t>
</w:t>
      </w:r>
      <w:r>
        <w:rPr>
          <w:rFonts w:ascii="Times New Roman"/>
          <w:b w:val="false"/>
          <w:i w:val="false"/>
          <w:color w:val="000000"/>
          <w:sz w:val="28"/>
        </w:rPr>
        <w:t>
      7. В местах, где береговая линия глубоко изрезана и извилиста, или, где имеется вдоль берега и в непосредственной близости к нему цепь островов, исходная линия, от которой отмеряется ширина территориального моря, определяется методом прямых исходных линий, соединяющих соответствующие точки.</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