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47a" w14:textId="1e6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29 января 2004 года N 105 и от 27 мая 2005 года N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1318.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особенностью эксплуатации судоходных водных путей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29 января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отнесения водных объектов к категории судоходных и перечня судоходных водных путей, открытых для судоходства" (САПП Республики Казахстан, 2004 г., N 4, ст.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судоходных водных путей, открытых для судоходства,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"границы с Российской Федерацией" заменить словами "поселка Приишимка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27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эксплуатации судоходных водных путей" (САПП Республики Казахстан, 2005 г., N 22, ст. 279):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судоходных водных путей,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Содержание судоходных водных путей не требуется при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оба берега судоходного водного пути являются ходовыми и движение судов возможно по всей ширине русла (в этом случае навигационные знаки могут не выставляться);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всей протяженности судоходного водного пути отсутствуют лимитирующие перекаты и не имеется ограничений по габаритам и осадке для судов и составов.".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