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426d" w14:textId="23b4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дальнейшему повышению конкурентоспособности национальной экономики в рамках индустриально-инновационной политики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2006 года
N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дальнейшему повышению конкурентоспособности национальной экономики в рамках индустриально-инновационной политики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Указ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мерах по дальнейшему повышению конкурентоспособности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национальной экономики в рамках индустриально-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инновационной политики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государственного управления в сфере индустриально-инновационного развития и создания благоприятных условий для обеспечения экономического роста государства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акционерное общество "Фонд устойчивого развития "Қазына" (далее - АО "Қазына");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Меморандума об основных принципах деятельности АО "Қазына";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перечня юридических лиц с участием государства, права владения и пользования государственными пакетами акций (долями участия) которых будут переданы АО "Қазына";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трехмесячный срок обеспечить внесение соответствующих изменений и дополнений в 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принять иные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