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efe0" w14:textId="dece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16 июля 2002 года N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2004 года N 57. Утратило силу постановлением Правительства РК от 13 августа 2007 г. N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20 января 2004 г. N 57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13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календарного дня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июля 2002 года N 787 "Об утверждении квалификационных требований по лицензированию деятельности, связанной с разработкой, производством, ремонтом, торговлей, приобретением, коллекционированием, экспонированием гражданских пиротехнических веществ и изделий с их применением" (САПП Республики Казахстан, 2002 г., N 22, ст. 240)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по лицензированию деятельности, связанной с разработкой, производством, ремонтом, торговлей, приобретением, коллекционированием, экспонированием гражданских пиротехнических веществ и изделий с их применением,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"газа или их комбинаций."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"Пиротехнические изделия по степени потенциальной опасности при применении подразделяются на 4 класса: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класс - изделия, у которых в числе опасных факторов отсутствуют ударные волны и разлетающиеся при взрыве осколки, кинетическая энергия движения не более 0,5 Дж, акустическое излучение на расстоянии 0,25 м от изделия не более 125 ДцБ, а радиус опасной зоны по остальным факторам не превышает 0,5 м (бенгальские свечи, хлопушки, фонтаны настольные, вертушки, бабочки);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класс - изделия, у которых в числе опасных факторов отсутствуют ударные волны и разлетающиеся при взрыве осколки, кинетическая энергия движения не более 5 Дж, акустическое излучение на расстоянии 2,5 м от изделия не более 140 ДцБ, а радиус опасной зоны по остальным факторам не превышает 5 м (летающие фейерверки, дымовые фейерверочные изделия, мини-салюты, фонтаны концертные);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класс - изделия, у которых в числе опасных факторов отсутствуют ударные волны и разлетающиеся при взрыве осколки, кинетическая энергия движения не более 20 Дж, акустическое излучение на расстоянии 5 м от изделия не более 140 ДцБ, а радиус опасной зоны по остальным факторам не превышает 20 м (мини-римские свечи, петарды терочные, петарды фитильные и связки петард, наземные фейерверки, мини-ракеты);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класс - изделия, у которых в числе опасных факторов отсутствуют ударные волны и разлетающиеся при взрыве осколки, а радиус опасной зоны хотя бы по одному из остальных факторов составляет более 20 м (гражданские профессиональные пиротехнические изделия)";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"бытового назначения" дополнить словами "1-3 класса 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 "специального назначения" дополнить словами "4 класса 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 после слова "помещений" дополнить словами "для хранения и реализации пиротехнических изделий";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Юридическое лицо или индивидуальный предприниматель, имеющий лицензию на виды деятельности, указанные в подпункте 1) пункта 4, приобретает пиротехнические изделия с 1 по 4 класс опасности по лицензии на приобретение (согласно приложению), а пиротехнические изделия с 1 по 3 класс опасности свободно реализует населению без требования лицензии на их приобретение.";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2004 года N 57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МВД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органа внутренних 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____________ 20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Корешок лицензии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филиала, представительства, Ф.И.О.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предпринимателя, их юридический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персональную ответственность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серия, номер удостоверения личности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паспорта, 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и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гражданских пиротехнических веществ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изделий с их применением)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в течение шести месяцев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инициалы,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Остается в органе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выдавшем лицензию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бланка)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МВД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органа внутренних 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____________ 20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Дубликат лицензии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филиала, представительства, Ф.И.О.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предпринимателя, их юридический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персональную ответственность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серия, номер удостоверения личности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паспорта, 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и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гражданских пиротехнических веществ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изделий с их применением)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в течение шести месяцев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инициалы,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Остается на руках покупателя. При покупке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пиротехнических изделий торгующей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заполняется на обороте наименование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количество реализованной пиротехнической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бланка)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МВД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органа внутренних 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____________ 20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Лицензия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филиала, представительства, Ф.И.О.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предпринимателя, их юридический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персональную ответственность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серия, номер удостоверения личности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паспорта, 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и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гражданских пиротехнических веществ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изделий с их применением)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в течение шести месяцев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инициалы,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Остается в торгующей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Заполняется на обороте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количество реализованной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пиротехнической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  ! Количество !Страна!  Наименование  ! Количество !Страна!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пиротехнического!------------!проис-!пиротехнического!------------!проис-!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изделия    !коробок!штук!хожде-!     изделия    !коробок!штук!хожде-!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 !ния   !                !            !ния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"___"_______20___г.                 ! "___"_______20___г.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Штамп торгующей                     !Штамп торгующей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организации_______________________  !организации_______________________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ответственного  !           (подпись ответственного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лица)           !                   лица)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                    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