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9730" w14:textId="bec9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отдельных процедур по оформлению и выдаче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7 апреля 2026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гармонизации отдельных процедур по оформлению и выдаче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маршрутов, утвержденного распоряжением Коллегии Евразийской экономической комиссии от 23 декабря 2024 г. № 214,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внесении изменений в свои нормативные правовые акты, регулирующие процедуры по оформлению и выдаче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маршрутов, исходить из целесообразности определения: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срока выдачи специального разрешения: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не требуется согласование маршрута – в течение 24 часов рабочего времени с момента регистрации заявления на выдачу специального разрешения (далее – заявление) и после наступления всех событий, необходимых в соответствии с законодательством государств-членов для получения специального разрешения;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требуется согласование маршрута – в течение 10 рабочих дней после наступления всех событий, необходимых в соответствии с законодательством государств-членов для получения специального разрешения;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чрезвычайной ситуации – в течение 3 ч с момента регистрации заявления;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срока действия специального разрешения – не более чем 135 календарных дней;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срока заблаговременной подачи заявления (до планируемой даты начала международной автомобильной перевозки) – не ранее 45 календарных дней до даты начала международной автомобильной перевозки;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формы заявления с указанием сведений согласно приложению;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каждом государстве-члене единственного органа, уполномоченного на выдачу специального разрешения.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Применять настоящую Рекомендацию с учетом возможности недопущения ухудшения действующих в государствах-членах процедур оформления и выдачи специальных разрешений.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г. № 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заявления на выдачу специального разрешения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Информация о перевозчике (заявителе)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(наименование, страна, адрес и местонахождение, индекс, номер телефона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электронной почты)*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регистрации в налоговом органе (код)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движения (в том числе протяженность маршрута по территориям городов)*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поездок/рейсов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Срок/период перевозки/дата и время проезда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Сведения о транспортном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знак транспортного средства (тягача, прицепа, полуприцепа)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тип, грузоподъемность (допустимая общая масса), тип кузова, тип подвески (тягача, прицепа, полуприцепа)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Параметры/габариты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груза/с грузом)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Радиус поворота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грузом (м)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 на оси (т)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между осями (м)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типы осей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 – односкатная, Д – двускатная,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ведущая, П – пневмотическая)*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Установленная/предполагаемая/максимальная скорость движения транспортного средства*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Характеристики груза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Наименование*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 (или) тип*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средства (м)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неделимый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делимый в контейнере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международной перевозке)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Вид сопровождения/прикрытия (при наличии). Данные о машине сопровождения*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Ответственный за оформление специального разрешения / заинтересованное лицо (руководитель организации, индивидуальный предприниматель)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 в соответствии с законодательством государства – члена Евразийского экономического союза.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