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a67a" w14:textId="28a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18 октября 2016 г.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8 июля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32 "О формировании приоритетных евразийских технологических платформ"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c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г. № 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распоряжение Совета Евразийской экономической комиссии от 18 октября 2016 г. № 32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"19" заменить цифрами "20".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первой дополнить позицией 16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Промышленные технологии";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графе второй дополнить позицией 19 следующего содержания: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Робототехника".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приложением № 20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2016 г. № 32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евразийской технологической платформы</w:t>
      </w:r>
      <w:r>
        <w:br/>
      </w:r>
      <w:r>
        <w:rPr>
          <w:rFonts w:ascii="Times New Roman"/>
          <w:b/>
          <w:i w:val="false"/>
          <w:color w:val="000000"/>
        </w:rPr>
        <w:t>"Робототехника"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организация "Ассоциация робототехники Армении" (г. Ереван, Республика Армения);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"Робототехника и искусственный интеллект" (г. Минск, Республика Беларусь);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юридических лиц "Казахстанская ассоциация автоматизации и робототехники" (г. Астана, Республика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Кыргызский государственный технический университет им. И. Раззакова (г. Бишкек, Кыргызская Республика);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Кыргызско-Российский Славянский университет имени первого Президента Российской Федерации Б.Н. Ельцина (г. Бишкек, Кыргызская Республика);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ассоциация предприятий по разработке и производству робототехники и систем интеллектуального управления "Промышленный кластер "Консорциум робототехники и систем интеллектуального управления" (г. Санкт-Петербург, Российская Федерация).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взаимодействия заинтересованных сторон (представителей бизнес-сообществ, государственных органов, научных и общественных организаций государств – членов Евразийского экономического союза (далее – государства-члены)) на основе использования экономического потенциала государств-членов для стимулирования взаимовыгодного инновационного развития промышленной робототехники, внедрения промышленных роботов в отрасли промышленности и экономики, создания перспективных коммерческих технологий.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межгосударственной программы (проекта) по развитию робототехники, производству и внедрению промышленных роботов в государствах-членах;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совместных аналитических материалов о состоянии и направлениях развития промышленной робототехники в государствах-членах;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потребностей экономик государств-членов в промышленных роботах;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национальными ассоциациями государств-членов в сфере промышленной робототехники;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создании центров промышленной робототехники;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разработке промышленных роботов, робототехнических систем и автоматизированных систем интеллектуального управления роботами;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производстве промышленных роботов;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промышленных роботов в различные отрасли экономики государств-членов.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направления деятельности: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роботов в сферы обрабатывающей промышленности, горнорудной (горнодобывающей) промышленности, нефтегазовой промышленности, сельского хозяйства и агропромышленного комплекса (включая лесопромышленный комплекс), энергетики, строительства, жилищно-коммунального хозяйства (включая индустрию клининга), складской логистики, транспорта;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развития промышленной робототехники;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технологий робототехники в области систем энергообеспечения и управления, средств связи и передачи данных, систем навигации, систем технического зрения, бортовых вычислителей и т. д;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производство компонентной базы для роботов (приводов, двигателей, редукторов, подшипников, сенсоров, программного обеспечения и т. д.);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платформы с открытым исходным кодом для разработки промышленных роботов;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технологической платформы с открытым исходным кодом для безопасного взаимодействия различных робототехнических систем и автоматизированных систем интеллектуального управления технологическими процессами посредством специализированной сети с возможностью интеграции такой сети с информационно-телекоммуникационной сетью "Интернет", беспроводной высокоскоростной сетью передачи данных, промышленными беспроводными сетями и т. д.;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эксплуатация, сервисное обслуживание и утилизация (переработка) промышленных роботов;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популяризация (продвижение) технологий по робототехнике;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потребности предприятий в роботизации;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предприятиям в разработке и реализации проектов по роботизации, подготовке технико-экономического обоснования внедрения робототехнических комплексов.".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