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a67a" w14:textId="28a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8 июля 2025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32 "О формировании приоритетных евразийских технологических платформ"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c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г. № 20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распоряжение Совета Евразийской экономической комиссии от 18 октября 2016 г. № 32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"19" заменить цифрами "20".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первой дополнить позицией 16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Промышленные технологии";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второй дополнить позицией 19 следующего содержания: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Робототехника".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№ 20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г. № 32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евразийской технологической платформы</w:t>
      </w:r>
      <w:r>
        <w:br/>
      </w:r>
      <w:r>
        <w:rPr>
          <w:rFonts w:ascii="Times New Roman"/>
          <w:b/>
          <w:i w:val="false"/>
          <w:color w:val="000000"/>
        </w:rPr>
        <w:t>"Робототехника"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организация "Ассоциация робототехники Армении" (г. Ереван, Республика Армения);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"Робототехника и искусственный интеллект" (г. Минск, Республика Беларусь);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юридических лиц "Казахстанская ассоциация автоматизации и робототехники" (г. Астана, Республика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государственный технический университет им. И. Раззакова (г. Бишкек, Кыргызская Республика);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Кыргызско-Российский Славянский университет имени первого Президента Российской Федерации Б.Н. Ельцина (г. Бишкек, Кыргызская Республика);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предприятий по разработке и производству робототехники и систем интеллектуального управления "Промышленный кластер "Консорциум робототехники и систем интеллектуального управления" (г. Санкт-Петербург, Российская Федерация).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эффективного взаимодействия заинтересованных сторон (представителей бизнес-сообществ, государственных органов, научных и общественных организаций государств – членов Евразийского экономического союза (далее – государства-члены)) на основе использования экономического потенциала государств-членов для стимулирования взаимовыгодного инновационного развития промышленной робототехники, внедрения промышленных роботов в отрасли промышленности и экономики, создания перспективных коммерческих технологий.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межгосударственной программы (проекта) по развитию робототехники, производству и внедрению промышленных роботов в государствах-членах;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совместных аналитических материалов о состоянии и направлениях развития промышленной робототехники в государствах-членах;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потребностей экономик государств-членов в промышленных роботах;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национальными ассоциациями государств-членов в сфере промышленной робототехники;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создании центров промышленной робототехники;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разработке промышленных роботов, робототехнических систем и автоматизированных систем интеллектуального управления роботами;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производстве промышленных роботов;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промышленных роботов в различные отрасли экономики государств-членов.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роботов в сферы обрабатывающей промышленности, горнорудной (горнодобывающей) промышленности, нефтегазовой промышленности, сельского хозяйства и агропромышленного комплекса (включая лесопромышленный комплекс), энергетики, строительства, жилищно-коммунального хозяйства (включая индустрию клининга), складской логистики, транспорта;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развития промышленной робототехники;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технологий робототехники в области систем энергообеспечения и управления, средств связи и передачи данных, систем навигации, систем технического зрения, бортовых вычислителей и т. д;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производство компонентной базы для роботов (приводов, двигателей, редукторов, подшипников, сенсоров, программного обеспечения и т. д.);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технологической платформы с открытым исходным кодом для разработки промышленных роботов;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технологической платформы с открытым исходным кодом для безопасного взаимодействия различных робототехнических систем и автоматизированных систем интеллектуального управления технологическими процессами посредством специализированной сети с возможностью интеграции такой сети с информационно-телекоммуникационной сетью "Интернет", беспроводной высокоскоростной сетью передачи данных, промышленными беспроводными сетями и т. д.;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производство, эксплуатация, сервисное обслуживание и утилизация (переработка) промышленных роботов;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популяризация (продвижение) технологий по робототехнике;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потребности предприятий в роботизации;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предприятиям в разработке и реализации проектов по роботизации, подготовке технико-экономического обоснования внедрения робототехнических комплексов.".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