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9e306" w14:textId="2c9e3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ставки ввозной таможенной пошлины Единого таможенного тарифа Евразийского экономического союза в отношении оксидов титана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1 марта 2024 года № 14.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статьями 42 и 45 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от 29 мая 2014 года, </w:t>
      </w:r>
      <w:r>
        <w:rPr>
          <w:rFonts w:ascii="Times New Roman"/>
          <w:b w:val="false"/>
          <w:i w:val="false"/>
          <w:color w:val="000000"/>
          <w:sz w:val="28"/>
        </w:rPr>
        <w:t>пунктом 16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Евразийской экономической комиссии (приложение № 1 к Договору о Евразийском экономическом союзе от 29 мая 2014 года)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1 к Регламенту работы Евразийской экономической комиссии, утвержденному Решением Высшего Евразийского экономического совета от 23 декабря 2014 г. № 98,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</w:t>
      </w:r>
      <w:r>
        <w:rPr>
          <w:rFonts w:ascii="Times New Roman"/>
          <w:b/>
          <w:i w:val="false"/>
          <w:color w:val="000000"/>
          <w:sz w:val="28"/>
        </w:rPr>
        <w:t>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  Установить ставку ввозной таможенной пошлины </w:t>
      </w:r>
      <w:r>
        <w:rPr>
          <w:rFonts w:ascii="Times New Roman"/>
          <w:b w:val="false"/>
          <w:i w:val="false"/>
          <w:color w:val="000000"/>
          <w:sz w:val="28"/>
        </w:rPr>
        <w:t>Единого таможенного тарифа</w:t>
      </w:r>
      <w:r>
        <w:rPr>
          <w:rFonts w:ascii="Times New Roman"/>
          <w:b w:val="false"/>
          <w:i w:val="false"/>
          <w:color w:val="000000"/>
          <w:sz w:val="28"/>
        </w:rPr>
        <w:t xml:space="preserve"> Евразийского экономического союза, утвержденного Решением Совета Евразийской экономической комиссии от 14 сентября 2021 г. № 80, в отношении оксидов титана, классифицируемых кодом 2823 00 000 0 ТН ВЭД ЕАЭС, в размере 0 процентов от таможенной стоимости с даты вступления в силу настоящего Решения по 28 февраля 2026 г. включительно.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 Внести в </w:t>
      </w:r>
      <w:r>
        <w:rPr>
          <w:rFonts w:ascii="Times New Roman"/>
          <w:b w:val="false"/>
          <w:i w:val="false"/>
          <w:color w:val="000000"/>
          <w:sz w:val="28"/>
        </w:rPr>
        <w:t>Единый таможенный тариф</w:t>
      </w:r>
      <w:r>
        <w:rPr>
          <w:rFonts w:ascii="Times New Roman"/>
          <w:b w:val="false"/>
          <w:i w:val="false"/>
          <w:color w:val="000000"/>
          <w:sz w:val="28"/>
        </w:rPr>
        <w:t xml:space="preserve"> Евразийского экономического союза, утвержденный Решением Совета Евразийской экономической комиссии от 14 сентября 2021 г. № 80, следующие изменения: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позицию с кодом 2823 00 000 0 ТН ВЭД ЕАЭС в графе четвертой дополнить ссылкой на примечание "</w:t>
      </w:r>
      <w:r>
        <w:rPr>
          <w:rFonts w:ascii="Times New Roman"/>
          <w:b w:val="false"/>
          <w:i w:val="false"/>
          <w:color w:val="000000"/>
          <w:vertAlign w:val="superscript"/>
        </w:rPr>
        <w:t>91С)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</w:t>
      </w:r>
      <w:r>
        <w:rPr>
          <w:rFonts w:ascii="Times New Roman"/>
          <w:b w:val="false"/>
          <w:i w:val="false"/>
          <w:color w:val="000000"/>
          <w:sz w:val="28"/>
        </w:rPr>
        <w:t>примечания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Единому таможенному тарифу Евразийского экономического союза дополнить примечанием 91С следующего содержания: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vertAlign w:val="superscript"/>
        </w:rPr>
        <w:t>91С)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Ставка ввозной таможенной пошлины в размере 0 (ноль) % от таможенной стоимости применяется с даты вступления в силу Решения Совета Евразийской экономической комиссии от 1 марта 2024 г. № 14 по 28.02.2026 включительно.".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 Настоящее Решение вступает в силу по истечении 10 календарных дней с даты его официального опубликования.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Совета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Евразийской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экономической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комиссии: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М. Григорян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И. Петришенко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С. Жумангарин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Касымалиев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Оверчук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