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aaa3" w14:textId="85aa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1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2024 года № 72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опубликования, но не ранее даты вступления в силу решения Совета Евразийской экономической комиссии, предусматривающего внесение изменений в технический регламент Таможенного союза "О безопасности пищевой продукции" (ТР ТС 021/2011) в части включения ветеринарных лекарственных средств, предусмотренных приложением к настоящему Решению.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г. № 72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раздел 1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2 приложения 4 к указанному разделу дополнить пунктами 13 – 19 следующего содержания: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Альбендазол Albendazole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мелкий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альбендазола сульфоксида, альбендазола сульфона и альбендазола 2-аминосульфона, выраженная как альбендазол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Фенбендазол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Fenbendazole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за исключением рыбы, являющейся объектом аквакультуры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экстрагируемых остатков, которые могут быть окислены до оксфендазол сульфона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Флубендазол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Flubendazole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флубендазола и (2-амино-1H-бензимидазол-5-yl) (4-флуорофенил) метанона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Levamisole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овцы, свиньи, птица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Рафоксанид Rafoxanide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Оксиклозанид Oxyclozanide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мелкий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 Piperazine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кожа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