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1bb3e" w14:textId="061bb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предложениях Евразийской экономической комиссии по мерам, направленным на снижение уровня дефицита консолидированного бюджета сектора государственного управления в Республике Казахстан</w:t>
      </w:r>
    </w:p>
    <w:p>
      <w:pPr>
        <w:spacing w:after="0"/>
        <w:ind w:left="0"/>
        <w:jc w:val="both"/>
      </w:pPr>
      <w:r>
        <w:rPr>
          <w:rFonts w:ascii="Times New Roman"/>
          <w:b w:val="false"/>
          <w:i w:val="false"/>
          <w:color w:val="000000"/>
          <w:sz w:val="28"/>
        </w:rPr>
        <w:t>Рекомендация Коллегии Евразийской экономической комиссии от 6 сентября 2022 года № 36.</w:t>
      </w:r>
    </w:p>
    <w:p>
      <w:pPr>
        <w:spacing w:after="0"/>
        <w:ind w:left="0"/>
        <w:jc w:val="left"/>
      </w:pPr>
    </w:p>
    <w:bookmarkStart w:name="z4" w:id="0"/>
    <w:p>
      <w:pPr>
        <w:spacing w:after="0"/>
        <w:ind w:left="0"/>
        <w:jc w:val="both"/>
      </w:pPr>
      <w:r>
        <w:rPr>
          <w:rFonts w:ascii="Times New Roman"/>
          <w:b w:val="false"/>
          <w:i w:val="false"/>
          <w:color w:val="000000"/>
          <w:sz w:val="28"/>
        </w:rPr>
        <w:t xml:space="preserve">
      Коллегия Евразийской экономической комиссии в связи с превышением по итогам 2021 года количественного значения уровня дефицита консолидированного бюджета сектора государственного управления в Республике Казахстан, установленного </w:t>
      </w:r>
      <w:r>
        <w:rPr>
          <w:rFonts w:ascii="Times New Roman"/>
          <w:b w:val="false"/>
          <w:i w:val="false"/>
          <w:color w:val="000000"/>
          <w:sz w:val="28"/>
        </w:rPr>
        <w:t>статьей 63</w:t>
      </w:r>
      <w:r>
        <w:rPr>
          <w:rFonts w:ascii="Times New Roman"/>
          <w:b w:val="false"/>
          <w:i w:val="false"/>
          <w:color w:val="000000"/>
          <w:sz w:val="28"/>
        </w:rPr>
        <w:t xml:space="preserve"> Договора о Евразийском экономическом союзе от 29 мая 2014 года, в целях реализации подпункта 3 </w:t>
      </w:r>
      <w:r>
        <w:rPr>
          <w:rFonts w:ascii="Times New Roman"/>
          <w:b w:val="false"/>
          <w:i w:val="false"/>
          <w:color w:val="000000"/>
          <w:sz w:val="28"/>
        </w:rPr>
        <w:t>пункта 4</w:t>
      </w:r>
      <w:r>
        <w:rPr>
          <w:rFonts w:ascii="Times New Roman"/>
          <w:b w:val="false"/>
          <w:i w:val="false"/>
          <w:color w:val="000000"/>
          <w:sz w:val="28"/>
        </w:rPr>
        <w:t xml:space="preserve"> Протокола о проведении согласованной макроэкономической политики (приложение № 14 к указанному Договору)</w:t>
      </w:r>
    </w:p>
    <w:bookmarkEnd w:id="0"/>
    <w:bookmarkStart w:name="z5" w:id="1"/>
    <w:p>
      <w:pPr>
        <w:spacing w:after="0"/>
        <w:ind w:left="0"/>
        <w:jc w:val="both"/>
      </w:pPr>
      <w:r>
        <w:rPr>
          <w:rFonts w:ascii="Times New Roman"/>
          <w:b w:val="false"/>
          <w:i w:val="false"/>
          <w:color w:val="000000"/>
          <w:sz w:val="28"/>
        </w:rPr>
        <w:t xml:space="preserve">
      </w:t>
      </w:r>
      <w:r>
        <w:rPr>
          <w:rFonts w:ascii="Times New Roman"/>
          <w:b/>
          <w:i w:val="false"/>
          <w:color w:val="000000"/>
          <w:sz w:val="28"/>
        </w:rPr>
        <w:t>рекомендуе</w:t>
      </w:r>
      <w:r>
        <w:rPr>
          <w:rFonts w:ascii="Times New Roman"/>
          <w:b/>
          <w:i w:val="false"/>
          <w:color w:val="000000"/>
          <w:sz w:val="28"/>
        </w:rPr>
        <w:t>т</w:t>
      </w:r>
      <w:r>
        <w:rPr>
          <w:rFonts w:ascii="Times New Roman"/>
          <w:b w:val="false"/>
          <w:i w:val="false"/>
          <w:color w:val="000000"/>
          <w:sz w:val="28"/>
        </w:rPr>
        <w:t xml:space="preserve"> Республике Казахстан с даты опубликования настоящей Рекомендации на официальном сайте Евразийского экономического союза учитывать при проведении экономической политики следующие предложения Евразийской экономической комиссии по мерам, направленным на снижение уровня дефицита консолидированного бюджета сектора государственного управления в среднесрочной перспективе:</w:t>
      </w:r>
    </w:p>
    <w:bookmarkEnd w:id="1"/>
    <w:bookmarkStart w:name="z6" w:id="2"/>
    <w:p>
      <w:pPr>
        <w:spacing w:after="0"/>
        <w:ind w:left="0"/>
        <w:jc w:val="both"/>
      </w:pPr>
      <w:r>
        <w:rPr>
          <w:rFonts w:ascii="Times New Roman"/>
          <w:b w:val="false"/>
          <w:i w:val="false"/>
          <w:color w:val="000000"/>
          <w:sz w:val="28"/>
        </w:rPr>
        <w:t>
      а) увеличить объем поступлений в консолидированный бюджет сектора государственного управления, в том числе путем:</w:t>
      </w:r>
    </w:p>
    <w:bookmarkEnd w:id="2"/>
    <w:bookmarkStart w:name="z7" w:id="3"/>
    <w:p>
      <w:pPr>
        <w:spacing w:after="0"/>
        <w:ind w:left="0"/>
        <w:jc w:val="both"/>
      </w:pPr>
      <w:r>
        <w:rPr>
          <w:rFonts w:ascii="Times New Roman"/>
          <w:b w:val="false"/>
          <w:i w:val="false"/>
          <w:color w:val="000000"/>
          <w:sz w:val="28"/>
        </w:rPr>
        <w:t>
      продолжения работы по пересмотру налоговой политики в отношении экспортеров сырья;</w:t>
      </w:r>
    </w:p>
    <w:bookmarkEnd w:id="3"/>
    <w:bookmarkStart w:name="z8" w:id="4"/>
    <w:p>
      <w:pPr>
        <w:spacing w:after="0"/>
        <w:ind w:left="0"/>
        <w:jc w:val="both"/>
      </w:pPr>
      <w:r>
        <w:rPr>
          <w:rFonts w:ascii="Times New Roman"/>
          <w:b w:val="false"/>
          <w:i w:val="false"/>
          <w:color w:val="000000"/>
          <w:sz w:val="28"/>
        </w:rPr>
        <w:t>
      рассмотрения вопроса о приведении размеров экологических платежей в соответствие с нормативами развитых государств в рамках выработки согласованной повестки "зеленой" экономики;</w:t>
      </w:r>
    </w:p>
    <w:bookmarkEnd w:id="4"/>
    <w:bookmarkStart w:name="z9" w:id="5"/>
    <w:p>
      <w:pPr>
        <w:spacing w:after="0"/>
        <w:ind w:left="0"/>
        <w:jc w:val="both"/>
      </w:pPr>
      <w:r>
        <w:rPr>
          <w:rFonts w:ascii="Times New Roman"/>
          <w:b w:val="false"/>
          <w:i w:val="false"/>
          <w:color w:val="000000"/>
          <w:sz w:val="28"/>
        </w:rPr>
        <w:t>
      рассмотрения возможности внедрения механизма прогрессивного налогообложения доходов физических лиц;</w:t>
      </w:r>
    </w:p>
    <w:bookmarkEnd w:id="5"/>
    <w:bookmarkStart w:name="z10" w:id="6"/>
    <w:p>
      <w:pPr>
        <w:spacing w:after="0"/>
        <w:ind w:left="0"/>
        <w:jc w:val="both"/>
      </w:pPr>
      <w:r>
        <w:rPr>
          <w:rFonts w:ascii="Times New Roman"/>
          <w:b w:val="false"/>
          <w:i w:val="false"/>
          <w:color w:val="000000"/>
          <w:sz w:val="28"/>
        </w:rPr>
        <w:t>
      продолжения работы по дальнейшему сближению ставок акцизов в целях выравнивания условий ведения хозяйственной деятельности на территориях государств – членов Евразийского экономического союза;</w:t>
      </w:r>
    </w:p>
    <w:bookmarkEnd w:id="6"/>
    <w:bookmarkStart w:name="z11" w:id="7"/>
    <w:p>
      <w:pPr>
        <w:spacing w:after="0"/>
        <w:ind w:left="0"/>
        <w:jc w:val="both"/>
      </w:pPr>
      <w:r>
        <w:rPr>
          <w:rFonts w:ascii="Times New Roman"/>
          <w:b w:val="false"/>
          <w:i w:val="false"/>
          <w:color w:val="000000"/>
          <w:sz w:val="28"/>
        </w:rPr>
        <w:t>
      сокращения доли теневой экономики;</w:t>
      </w:r>
    </w:p>
    <w:bookmarkEnd w:id="7"/>
    <w:bookmarkStart w:name="z12" w:id="8"/>
    <w:p>
      <w:pPr>
        <w:spacing w:after="0"/>
        <w:ind w:left="0"/>
        <w:jc w:val="both"/>
      </w:pPr>
      <w:r>
        <w:rPr>
          <w:rFonts w:ascii="Times New Roman"/>
          <w:b w:val="false"/>
          <w:i w:val="false"/>
          <w:color w:val="000000"/>
          <w:sz w:val="28"/>
        </w:rPr>
        <w:t>
      б) повысить эффективность расходов консолидированного бюджета сектора государственного управления, в том числе путем:</w:t>
      </w:r>
    </w:p>
    <w:bookmarkEnd w:id="8"/>
    <w:bookmarkStart w:name="z13" w:id="9"/>
    <w:p>
      <w:pPr>
        <w:spacing w:after="0"/>
        <w:ind w:left="0"/>
        <w:jc w:val="both"/>
      </w:pPr>
      <w:r>
        <w:rPr>
          <w:rFonts w:ascii="Times New Roman"/>
          <w:b w:val="false"/>
          <w:i w:val="false"/>
          <w:color w:val="000000"/>
          <w:sz w:val="28"/>
        </w:rPr>
        <w:t>
      первоочередного финансирования расходов, в том числе бюджетных инвестиций, с наибольшим социально-экономическим эффектом;</w:t>
      </w:r>
    </w:p>
    <w:bookmarkEnd w:id="9"/>
    <w:bookmarkStart w:name="z14" w:id="10"/>
    <w:p>
      <w:pPr>
        <w:spacing w:after="0"/>
        <w:ind w:left="0"/>
        <w:jc w:val="both"/>
      </w:pPr>
      <w:r>
        <w:rPr>
          <w:rFonts w:ascii="Times New Roman"/>
          <w:b w:val="false"/>
          <w:i w:val="false"/>
          <w:color w:val="000000"/>
          <w:sz w:val="28"/>
        </w:rPr>
        <w:t>
      поддержания положительного значения чистого операционного сальдо консолидированного бюджета сектора государственного управления в среднесрочной перспективе за счет оптимизации неэффективных расходов бюджета;</w:t>
      </w:r>
    </w:p>
    <w:bookmarkEnd w:id="10"/>
    <w:bookmarkStart w:name="z15" w:id="11"/>
    <w:p>
      <w:pPr>
        <w:spacing w:after="0"/>
        <w:ind w:left="0"/>
        <w:jc w:val="both"/>
      </w:pPr>
      <w:r>
        <w:rPr>
          <w:rFonts w:ascii="Times New Roman"/>
          <w:b w:val="false"/>
          <w:i w:val="false"/>
          <w:color w:val="000000"/>
          <w:sz w:val="28"/>
        </w:rPr>
        <w:t>
      привлечения средств для финансирования части бюджетных расходов на недолговой основе для снижения нагрузки на бюджет;</w:t>
      </w:r>
    </w:p>
    <w:bookmarkEnd w:id="11"/>
    <w:bookmarkStart w:name="z16" w:id="12"/>
    <w:p>
      <w:pPr>
        <w:spacing w:after="0"/>
        <w:ind w:left="0"/>
        <w:jc w:val="both"/>
      </w:pPr>
      <w:r>
        <w:rPr>
          <w:rFonts w:ascii="Times New Roman"/>
          <w:b w:val="false"/>
          <w:i w:val="false"/>
          <w:color w:val="000000"/>
          <w:sz w:val="28"/>
        </w:rPr>
        <w:t>
      использования незапланированных бюджетных доходов для снижения платежей по обслуживанию и погашению долга.</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Коллегии</w:t>
            </w:r>
          </w:p>
          <w:p>
            <w:pPr>
              <w:spacing w:after="20"/>
              <w:ind w:left="20"/>
              <w:jc w:val="both"/>
            </w:pPr>
          </w:p>
          <w:p>
            <w:pPr>
              <w:spacing w:after="0"/>
              <w:ind w:left="0"/>
              <w:jc w:val="left"/>
            </w:pPr>
          </w:p>
          <w:p>
            <w:pPr>
              <w:spacing w:after="20"/>
              <w:ind w:left="20"/>
              <w:jc w:val="both"/>
            </w:pPr>
            <w:r>
              <w:rPr>
                <w:rFonts w:ascii="Times New Roman"/>
                <w:b w:val="false"/>
                <w:i/>
                <w:color w:val="000000"/>
                <w:sz w:val="20"/>
              </w:rPr>
              <w:t>Евразийской экономической комиссии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