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535" w14:textId="2aa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ноября 2022 года № 177.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союза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710 "О принятии технических регламентов Таможенного союза "О безопасности железнодорожного подвижного состава", "О безопасности высокоскоростного железнодорожного транспорта" и "О безопасности инфраструктуры железнодорожного транспорта"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3.4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"3.4. до 31 декабря 2023 года допускается выпуск в обращение на таможенной территории Евразийского экономического союза подшипников качения роликовых (кассетного типа) для букс локомотивов и моторвагонного подвижного состава при наличии сертификатов соответствия этой продукции, полученных на основании проведения в том числе стендовых испытаний указанных подшипников в аккредитованной испытательной лаборатории (центре) в объеме не менее половины условного пробега, установленного стандартизованным методом, с последующей подконтрольной эксплуатацией сертифицированной продукции до достижения условного пробега в полном объеме.";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железнодорожного подвижного состава" (ТР ТС 001/2011), принятого указанным Решением,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Сертификат соответствия продукции, составные части которой подлежат подтверждению соответствия требованиям настоящего технического регламента, может быть выдан при условии, если данные составные части прошли процедуру оценки соответствия требованиям настоящего технического регламента.".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