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de30" w14:textId="2fbd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ставок ввозных таможенных пошлин Единого таможенного тарифа Евразийского экономического союза в отношении отдельных видов товаров, а также о внесении изменений в некоторые решения Комиссии Таможенного союза и Совета Евразийской экономической комиссии</w:t>
      </w:r>
    </w:p>
    <w:p>
      <w:pPr>
        <w:spacing w:after="0"/>
        <w:ind w:left="0"/>
        <w:jc w:val="both"/>
      </w:pPr>
      <w:r>
        <w:rPr>
          <w:rFonts w:ascii="Times New Roman"/>
          <w:b w:val="false"/>
          <w:i w:val="false"/>
          <w:color w:val="000000"/>
          <w:sz w:val="28"/>
        </w:rPr>
        <w:t>Решение Совета Евразийской экономической комиссии от 15 апреля 2022 года № 76.</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РАЗЪЯСНЕНИЕ</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пунктами 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статьей 3 Протокола о некоторых вопросах ввоза и обращения товаров на таможенной территории Евразийского экономического союза от 16 октября 2015 года и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132</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в целях реализации </w:t>
      </w:r>
      <w:r>
        <w:rPr>
          <w:rFonts w:ascii="Times New Roman"/>
          <w:b w:val="false"/>
          <w:i w:val="false"/>
          <w:color w:val="000000"/>
          <w:sz w:val="28"/>
        </w:rPr>
        <w:t>распоряжения</w:t>
      </w:r>
      <w:r>
        <w:rPr>
          <w:rFonts w:ascii="Times New Roman"/>
          <w:b w:val="false"/>
          <w:i w:val="false"/>
          <w:color w:val="000000"/>
          <w:sz w:val="28"/>
        </w:rPr>
        <w:t xml:space="preserve"> Совета Евразийской экономической комиссии от 17 марта 2022 г. № 12 и обеспечения устойчивости экономик государств – членов Евразийского экономического союза Совет Евразийской экономической комиссии </w:t>
      </w:r>
      <w:r>
        <w:rPr>
          <w:rFonts w:ascii="Times New Roman"/>
          <w:b/>
          <w:i w:val="false"/>
          <w:color w:val="000000"/>
          <w:sz w:val="28"/>
        </w:rPr>
        <w:t>решил:</w:t>
      </w:r>
    </w:p>
    <w:bookmarkEnd w:id="0"/>
    <w:bookmarkStart w:name="z6" w:id="1"/>
    <w:p>
      <w:pPr>
        <w:spacing w:after="0"/>
        <w:ind w:left="0"/>
        <w:jc w:val="both"/>
      </w:pPr>
      <w:r>
        <w:rPr>
          <w:rFonts w:ascii="Times New Roman"/>
          <w:b w:val="false"/>
          <w:i w:val="false"/>
          <w:color w:val="000000"/>
          <w:sz w:val="28"/>
        </w:rPr>
        <w:t xml:space="preserve">
      1. Установить ставки ввозных таможенных пошлин </w:t>
      </w:r>
      <w:r>
        <w:rPr>
          <w:rFonts w:ascii="Times New Roman"/>
          <w:b w:val="false"/>
          <w:i w:val="false"/>
          <w:color w:val="000000"/>
          <w:sz w:val="28"/>
        </w:rPr>
        <w:t>Единого таможенного тарифа</w:t>
      </w:r>
      <w:r>
        <w:rPr>
          <w:rFonts w:ascii="Times New Roman"/>
          <w:b w:val="false"/>
          <w:i w:val="false"/>
          <w:color w:val="000000"/>
          <w:sz w:val="28"/>
        </w:rPr>
        <w:t xml:space="preserve"> Евразийского экономического союза, утвержденного Решением Совета Евразийской экономической комиссии от 14 сентября 2021 г. № 80, в отношении отдельных видов товаров согласно </w:t>
      </w:r>
      <w:r>
        <w:rPr>
          <w:rFonts w:ascii="Times New Roman"/>
          <w:b w:val="false"/>
          <w:i w:val="false"/>
          <w:color w:val="000000"/>
          <w:sz w:val="28"/>
        </w:rPr>
        <w:t>приложению № 1</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2. Внести в решения Комиссии Таможенного союза и Совета Евразийской экономической комиссии изменения согласно </w:t>
      </w:r>
      <w:r>
        <w:rPr>
          <w:rFonts w:ascii="Times New Roman"/>
          <w:b w:val="false"/>
          <w:i w:val="false"/>
          <w:color w:val="000000"/>
          <w:sz w:val="28"/>
        </w:rPr>
        <w:t>приложению № 2</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3. В отношении товаров, помещенных под таможенную процедуру выпуска для внутреннего потребления с применением тарифных льгот, предусмотренных </w:t>
      </w:r>
      <w:r>
        <w:rPr>
          <w:rFonts w:ascii="Times New Roman"/>
          <w:b w:val="false"/>
          <w:i w:val="false"/>
          <w:color w:val="000000"/>
          <w:sz w:val="28"/>
        </w:rPr>
        <w:t>подпунктами 7.1.39</w:t>
      </w:r>
      <w:r>
        <w:rPr>
          <w:rFonts w:ascii="Times New Roman"/>
          <w:b w:val="false"/>
          <w:i w:val="false"/>
          <w:color w:val="000000"/>
          <w:sz w:val="28"/>
        </w:rPr>
        <w:t xml:space="preserve">, </w:t>
      </w:r>
      <w:r>
        <w:rPr>
          <w:rFonts w:ascii="Times New Roman"/>
          <w:b w:val="false"/>
          <w:i w:val="false"/>
          <w:color w:val="000000"/>
          <w:sz w:val="28"/>
        </w:rPr>
        <w:t>7.1.40</w:t>
      </w:r>
      <w:r>
        <w:rPr>
          <w:rFonts w:ascii="Times New Roman"/>
          <w:b w:val="false"/>
          <w:i w:val="false"/>
          <w:color w:val="000000"/>
          <w:sz w:val="28"/>
        </w:rPr>
        <w:t xml:space="preserve">, </w:t>
      </w:r>
      <w:r>
        <w:rPr>
          <w:rFonts w:ascii="Times New Roman"/>
          <w:b w:val="false"/>
          <w:i w:val="false"/>
          <w:color w:val="000000"/>
          <w:sz w:val="28"/>
        </w:rPr>
        <w:t>7.1.42</w:t>
      </w:r>
      <w:r>
        <w:rPr>
          <w:rFonts w:ascii="Times New Roman"/>
          <w:b w:val="false"/>
          <w:i w:val="false"/>
          <w:color w:val="000000"/>
          <w:sz w:val="28"/>
        </w:rPr>
        <w:t xml:space="preserve">, </w:t>
      </w:r>
      <w:r>
        <w:rPr>
          <w:rFonts w:ascii="Times New Roman"/>
          <w:b w:val="false"/>
          <w:i w:val="false"/>
          <w:color w:val="000000"/>
          <w:sz w:val="28"/>
        </w:rPr>
        <w:t>7.1.44</w:t>
      </w:r>
      <w:r>
        <w:rPr>
          <w:rFonts w:ascii="Times New Roman"/>
          <w:b w:val="false"/>
          <w:i w:val="false"/>
          <w:color w:val="000000"/>
          <w:sz w:val="28"/>
        </w:rPr>
        <w:t xml:space="preserve"> – </w:t>
      </w:r>
      <w:r>
        <w:rPr>
          <w:rFonts w:ascii="Times New Roman"/>
          <w:b w:val="false"/>
          <w:i w:val="false"/>
          <w:color w:val="000000"/>
          <w:sz w:val="28"/>
        </w:rPr>
        <w:t>7.1.47</w:t>
      </w:r>
      <w:r>
        <w:rPr>
          <w:rFonts w:ascii="Times New Roman"/>
          <w:b w:val="false"/>
          <w:i w:val="false"/>
          <w:color w:val="000000"/>
          <w:sz w:val="28"/>
        </w:rPr>
        <w:t xml:space="preserve"> пункта 7 Решения Комиссии Таможенного союза от 27 ноября 2009 г. № 130, и включенных в </w:t>
      </w:r>
      <w:r>
        <w:rPr>
          <w:rFonts w:ascii="Times New Roman"/>
          <w:b w:val="false"/>
          <w:i w:val="false"/>
          <w:color w:val="000000"/>
          <w:sz w:val="28"/>
        </w:rPr>
        <w:t>приложение № 1</w:t>
      </w:r>
      <w:r>
        <w:rPr>
          <w:rFonts w:ascii="Times New Roman"/>
          <w:b w:val="false"/>
          <w:i w:val="false"/>
          <w:color w:val="000000"/>
          <w:sz w:val="28"/>
        </w:rPr>
        <w:t xml:space="preserve"> к настоящему Решению и приложение к решению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 ограничения по пользованию и (или) распоряжению действуют до даты вступления в силу настоящего пункта в соответствии с абзацем вторым </w:t>
      </w:r>
      <w:r>
        <w:rPr>
          <w:rFonts w:ascii="Times New Roman"/>
          <w:b w:val="false"/>
          <w:i w:val="false"/>
          <w:color w:val="000000"/>
          <w:sz w:val="28"/>
        </w:rPr>
        <w:t>пункта 4</w:t>
      </w:r>
      <w:r>
        <w:rPr>
          <w:rFonts w:ascii="Times New Roman"/>
          <w:b w:val="false"/>
          <w:i w:val="false"/>
          <w:color w:val="000000"/>
          <w:sz w:val="28"/>
        </w:rPr>
        <w:t xml:space="preserve"> настоящего Решения.</w:t>
      </w:r>
    </w:p>
    <w:bookmarkEnd w:id="3"/>
    <w:bookmarkStart w:name="z9" w:id="4"/>
    <w:p>
      <w:pPr>
        <w:spacing w:after="0"/>
        <w:ind w:left="0"/>
        <w:jc w:val="both"/>
      </w:pPr>
      <w:r>
        <w:rPr>
          <w:rFonts w:ascii="Times New Roman"/>
          <w:b w:val="false"/>
          <w:i w:val="false"/>
          <w:color w:val="000000"/>
          <w:sz w:val="28"/>
        </w:rPr>
        <w:t xml:space="preserve">
      4. Настоящее Решение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 и распространяется на правоотношения, возникшие с 28 марта 2022 г., за исключением </w:t>
      </w:r>
      <w:r>
        <w:rPr>
          <w:rFonts w:ascii="Times New Roman"/>
          <w:b w:val="false"/>
          <w:i w:val="false"/>
          <w:color w:val="000000"/>
          <w:sz w:val="28"/>
        </w:rPr>
        <w:t>пункта 3</w:t>
      </w:r>
      <w:r>
        <w:rPr>
          <w:rFonts w:ascii="Times New Roman"/>
          <w:b w:val="false"/>
          <w:i w:val="false"/>
          <w:color w:val="000000"/>
          <w:sz w:val="28"/>
        </w:rPr>
        <w:t xml:space="preserve"> настоящего Решения,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изменений, предусмотренных приложением № 2 к настоящему Решению.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настоящего Решения и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изменений, предусмотренных приложением № 2 к настоящему Решению, вступают в силу по истечении 10 календарных дней с даты официального опубликования настоящего Решения,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p>
    <w:bookmarkStart w:name="z11" w:id="5"/>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Султанов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Кожошев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Совета</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15 апреля 2022 г. № 76</w:t>
            </w:r>
          </w:p>
        </w:tc>
      </w:tr>
    </w:tbl>
    <w:bookmarkStart w:name="z13" w:id="6"/>
    <w:p>
      <w:pPr>
        <w:spacing w:after="0"/>
        <w:ind w:left="0"/>
        <w:jc w:val="left"/>
      </w:pPr>
      <w:r>
        <w:rPr>
          <w:rFonts w:ascii="Times New Roman"/>
          <w:b/>
          <w:i w:val="false"/>
          <w:color w:val="000000"/>
        </w:rPr>
        <w:t xml:space="preserve"> СТАВКИ</w:t>
      </w:r>
      <w:r>
        <w:br/>
      </w:r>
      <w:r>
        <w:rPr>
          <w:rFonts w:ascii="Times New Roman"/>
          <w:b/>
          <w:i w:val="false"/>
          <w:color w:val="000000"/>
        </w:rPr>
        <w:t>ввозных таможенных пошлин Единого таможенного тарифа Евразийского экономического союза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Код</w:t>
            </w:r>
          </w:p>
          <w:bookmarkEnd w:id="7"/>
          <w:p>
            <w:pPr>
              <w:spacing w:after="20"/>
              <w:ind w:left="20"/>
              <w:jc w:val="both"/>
            </w:pPr>
            <w:r>
              <w:rPr>
                <w:rFonts w:ascii="Times New Roman"/>
                <w:b w:val="false"/>
                <w:i w:val="false"/>
                <w:color w:val="000000"/>
                <w:sz w:val="20"/>
              </w:rPr>
              <w:t>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0,03 евро за 1 кг</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нелетучие масла растительного происхождения жидкие, смешанные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0,12 евро за 1 кг</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основном титан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сульфиды фосфора, трисульфид фосфора технический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сурьмы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гипохлорит кальция технический и гипохлориты кальция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динатрия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карбонаты лития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пероксокарбонаты (перкарбонаты)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нитро- или только нитрозогруппы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муравьиной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пероксид бензоила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поликарбоновые,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 или дидецилортофталаты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винной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кремнийорганические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прямые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продукты синтетические, используемые в качестве оптических отбеливателей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0,5 об.% спирта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спиртовые растворы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и смоляные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этилена с винилацетатом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акрилонитрилбутадиенстирольные (ABS)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63С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евро за 1 кг</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меламиновые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нефтяные, кумароновые, инденовые или кумароно-инденовые и политерпены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 позиций 3901 – 3913,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отвержденных протеинов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63С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63С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63С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63С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полиэфиров сложных прочих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амино-альдегидных смол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63С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 канцелярские или школьные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статуэтки и изделия декоративные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емкости перфорированные и аналогичные изделия, предназначенные для фильтрования воды на входах в дренажную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из гофрированной бумаги или гофрированного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4819 30 000 1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и пакеты прочие, включая кули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ореха кокосового, абаки (манильской пеньки, или Musa textilis Nee), рами и другие растительные текстильные волокна, в другом месте не поименованные или не включенные, в виде сырца или обработанные, но не подвергнутые прядению; очесы и отходы этих волокон (включая прядильные отходы и расщипанное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5306 10 300 0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менее 833,3 дтекс, но не менее 277,8 дтекс (выше 12 метрического номера, но не выше 36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однониточная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нейлоновые или из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джутовых или других текстильных лубяных волокон товарной позиции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пропитанные, с покрытием или дублированные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позументная 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абаки (манильской пеньки или Musa textilis Nee) или других жестких (листовых) волокон; из джутовых волокон или из прочих текстильных лубяных волокон товарной позиции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с разрезным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уточным ворсом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синели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 способом, кроме вышивок товарной позиции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производными целлюлозы или другими пластмассами, с текстильным материалом, образующим лицевую сторону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клейкие ленты шириной не более 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текстильных материалов, пропитанных или непропитанных, с покрытием или без покрытия, дублированных или недублированных пластмассами или армированных металлом или прочим материалом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тканые материалы, имеющие поверхностный иглопробивной слой, типа материалов, используемых в бумагоделательных машинах (например, прессовые сукна)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войлока или фетра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евро за 1 кг</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матрацы надувные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рамах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дверей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вешалки для шляп, крючки для шляп, кронштейны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63С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переносные приспособления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с фронтальной загрузкой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с верхней загрузкой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аппараты с приборами на основе микропроцессора, содержащие модем для получения доступа в Интернет и имеющие функцию интерактивного информационного обмена, способные принимать телевизионные сигналы (телевизионные приемники с коммуникационной функцией)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жидкокристаллическим или плазменным экраном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25,5 евро за 1 шт</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двухцокольные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в стоматологии,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r>
              <w:rPr>
                <w:rFonts w:ascii="Times New Roman"/>
                <w:b w:val="false"/>
                <w:i w:val="false"/>
                <w:color w:val="000000"/>
                <w:sz w:val="20"/>
              </w:rPr>
              <w:t>)</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Совета</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15 апреля 2022 г. № 76</w:t>
            </w:r>
          </w:p>
        </w:tc>
      </w:tr>
    </w:tbl>
    <w:bookmarkStart w:name="z16" w:id="8"/>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решения Комиссии Таможенного союза и Совета Евразийской экономической комиссии</w:t>
      </w:r>
    </w:p>
    <w:bookmarkEnd w:id="8"/>
    <w:bookmarkStart w:name="z17"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7.1.39</w:t>
      </w:r>
      <w:r>
        <w:rPr>
          <w:rFonts w:ascii="Times New Roman"/>
          <w:b w:val="false"/>
          <w:i w:val="false"/>
          <w:color w:val="000000"/>
          <w:sz w:val="28"/>
        </w:rPr>
        <w:t xml:space="preserve"> пункта 7 Решения Комиссии Таможенного союза от 27 ноября 2009 г. № 130 "О едином таможенно-тарифном регулировании Евразийского экономического союза" признать утратившим силу.</w:t>
      </w:r>
    </w:p>
    <w:bookmarkEnd w:id="9"/>
    <w:bookmarkStart w:name="z18" w:id="1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утвержденный Решением Совета Евразийской экономической комиссии от 14 октября 2015 г. № 59, следующие изменения:</w:t>
      </w:r>
    </w:p>
    <w:bookmarkEnd w:id="10"/>
    <w:bookmarkStart w:name="z19" w:id="11"/>
    <w:p>
      <w:pPr>
        <w:spacing w:after="0"/>
        <w:ind w:left="0"/>
        <w:jc w:val="both"/>
      </w:pPr>
      <w:r>
        <w:rPr>
          <w:rFonts w:ascii="Times New Roman"/>
          <w:b w:val="false"/>
          <w:i w:val="false"/>
          <w:color w:val="000000"/>
          <w:sz w:val="28"/>
        </w:rPr>
        <w:t>
      а) позиции с кодами 0713 39 000 9, 0713 90 000 9, 1108 13 000 0, 3302 10 100 0, 3302 10 210 0, 3302 10 290 0, 3302 10 400 0, 3305 30 000 0, 3401 20 900 0, 3505 10 100 0, 3505 10 500 0, 4009 42 000 0, 4703 21 000 9, 4706 92 000 0, 4707 10 000 0, 4707 20 000 0, 4707 30 100 0, 4707 30 900 0, 4707 90 100 0, 4707 90 900 0, 4803 00 310 9, 4803 00 900 0, 4804 31 800 0, 4804 39 510 0, 4804 39 580 0, 4806 30 000 0, 4810 13 000 9, 4810 14 000 0, 4810 19 000 9, 4810 22 000 1, 4810 22 000 9, 4810 29 300 0, 4810 29 800 0, 4811 51 000 9, 4811 59 000 9, 4811 60 000 0, 4811 90 000 0, 4812 00 000 0, 4820 20 000 0, 4820 30 000 0, 4823 20 000 9, 4823 90 400 0, 4823 90 851 0, 4823 90 859 7, 5607 90 200 0, 5811 00 000 0, 6306 40 000 0, 6902 20 910 0, 6903 20 100 0, 7013 49 100 0, 7205 29 000 0, 7210 70 100 0, 7225 11 000 0, 8108 90 900 8, 8301 40 190 0, 8301 70 000 0, 8407 10 000 1, 8407 10 000 7, 8408 90 270 1, 8411 11 000 1, 8411 12 100 1, 8411 12 300 3, 8411 12 300 5, 8411 12 300 9, 8411 12 800 9, 8411 22 200 2, 8411 22 200 4, 8411 22 800 1, 8411 91 000 8, 8411 99 001 1, 8412 10 000 1, 8412 80 800 1, 8412 90 200 1, 8429 40 100 0, 8430 50 000 9, 8483 40 290 0, 8483 40 590 0, 8508 19 000 9, 8526 10 000 9, 8528 72 200 1, 8544 49 930 9, 8609 00 900 9, 9021 90 900 1 и 9021 90 900 9 ТН ВЭД ЕАЭС в графе третьей дополнить знаком сноски "15";</w:t>
      </w:r>
    </w:p>
    <w:bookmarkEnd w:id="11"/>
    <w:bookmarkStart w:name="z20" w:id="12"/>
    <w:p>
      <w:pPr>
        <w:spacing w:after="0"/>
        <w:ind w:left="0"/>
        <w:jc w:val="both"/>
      </w:pPr>
      <w:r>
        <w:rPr>
          <w:rFonts w:ascii="Times New Roman"/>
          <w:b w:val="false"/>
          <w:i w:val="false"/>
          <w:color w:val="000000"/>
          <w:sz w:val="28"/>
        </w:rPr>
        <w:t>
      б) в позициях с кодами 8411 12 300 7 и 8411 12 800 1 ТН ВЭД ЕАЭС в графе третьей знак сноски "5" заменить знаком сноски "15".</w:t>
      </w:r>
    </w:p>
    <w:bookmarkEnd w:id="12"/>
    <w:bookmarkStart w:name="z21" w:id="1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17 марта 2022 г. № 37 "О внесении изменений в некоторые решения Комиссии Таможенного союза и об утверждении перечней товаров,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 следующие изменения:</w:t>
      </w:r>
    </w:p>
    <w:bookmarkEnd w:id="13"/>
    <w:bookmarkStart w:name="z22" w:id="14"/>
    <w:p>
      <w:pPr>
        <w:spacing w:after="0"/>
        <w:ind w:left="0"/>
        <w:jc w:val="both"/>
      </w:pPr>
      <w:r>
        <w:rPr>
          <w:rFonts w:ascii="Times New Roman"/>
          <w:b w:val="false"/>
          <w:i w:val="false"/>
          <w:color w:val="000000"/>
          <w:sz w:val="28"/>
        </w:rPr>
        <w:t xml:space="preserve">
      а) абзац второй </w:t>
      </w:r>
      <w:r>
        <w:rPr>
          <w:rFonts w:ascii="Times New Roman"/>
          <w:b w:val="false"/>
          <w:i w:val="false"/>
          <w:color w:val="000000"/>
          <w:sz w:val="28"/>
        </w:rPr>
        <w:t>пункта 3</w:t>
      </w:r>
      <w:r>
        <w:rPr>
          <w:rFonts w:ascii="Times New Roman"/>
          <w:b w:val="false"/>
          <w:i w:val="false"/>
          <w:color w:val="000000"/>
          <w:sz w:val="28"/>
        </w:rPr>
        <w:t xml:space="preserve"> признать утратившим силу;</w:t>
      </w:r>
    </w:p>
    <w:bookmarkEnd w:id="14"/>
    <w:bookmarkStart w:name="z23" w:id="15"/>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приложение № 2</w:t>
      </w:r>
      <w:r>
        <w:rPr>
          <w:rFonts w:ascii="Times New Roman"/>
          <w:b w:val="false"/>
          <w:i w:val="false"/>
          <w:color w:val="000000"/>
          <w:sz w:val="28"/>
        </w:rPr>
        <w:t xml:space="preserve"> к указанному Решению изложить в следующей редакции:</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17 марта 2022 г. № 37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от 15 апреля 2022 г. № 76)</w:t>
            </w:r>
          </w:p>
        </w:tc>
      </w:tr>
    </w:tbl>
    <w:bookmarkStart w:name="z26" w:id="16"/>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используемых для производства и реализации продовольственной продукции,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Код</w:t>
            </w:r>
          </w:p>
          <w:bookmarkEnd w:id="17"/>
          <w:p>
            <w:pPr>
              <w:spacing w:after="20"/>
              <w:ind w:left="20"/>
              <w:jc w:val="both"/>
            </w:pPr>
            <w:r>
              <w:rPr>
                <w:rFonts w:ascii="Times New Roman"/>
                <w:b w:val="false"/>
                <w:i w:val="false"/>
                <w:color w:val="000000"/>
                <w:sz w:val="20"/>
              </w:rPr>
              <w:t>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на основе пиретроидов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3920 10 250 0, 3920 99 590 0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ящики, корзины и аналогичные изделия для упаковки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Минеральная вата (субстрат для выращивания овощей)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грузовые и грузопассажирские плавучие средства</w:t>
            </w:r>
          </w:p>
        </w:tc>
      </w:tr>
    </w:tbl>
    <w:p>
      <w:pPr>
        <w:spacing w:after="0"/>
        <w:ind w:left="0"/>
        <w:jc w:val="left"/>
      </w:pP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xml:space="preserve">
      Примечание. Для целей настоящего перечня необходимо руководствоваться как кодом ТН ВЭД ЕАЭС, так и наименованием товара."; </w:t>
      </w:r>
    </w:p>
    <w:bookmarkEnd w:id="18"/>
    <w:bookmarkStart w:name="z29"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 4</w:t>
      </w:r>
      <w:r>
        <w:rPr>
          <w:rFonts w:ascii="Times New Roman"/>
          <w:b w:val="false"/>
          <w:i w:val="false"/>
          <w:color w:val="000000"/>
          <w:sz w:val="28"/>
        </w:rPr>
        <w:t xml:space="preserve"> к указанному Решению изложить в следующей редакции:</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17 марта 2022 г.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от 15 апреля 2022 г. № 76)</w:t>
            </w:r>
          </w:p>
        </w:tc>
      </w:tr>
    </w:tbl>
    <w:bookmarkStart w:name="z32" w:id="20"/>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используемых для производства электронной продукции,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Код</w:t>
            </w:r>
          </w:p>
          <w:bookmarkEnd w:id="21"/>
          <w:p>
            <w:pPr>
              <w:spacing w:after="20"/>
              <w:ind w:left="20"/>
              <w:jc w:val="both"/>
            </w:pPr>
            <w:r>
              <w:rPr>
                <w:rFonts w:ascii="Times New Roman"/>
                <w:b w:val="false"/>
                <w:i w:val="false"/>
                <w:color w:val="000000"/>
                <w:sz w:val="20"/>
              </w:rPr>
              <w:t>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 сульфоазотные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водорода (кислота плавиковая)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Чистящие пасты и порошки и прочие чистящие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из пластмасс,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надувные прочие</w:t>
            </w:r>
          </w:p>
        </w:tc>
      </w:tr>
    </w:tbl>
    <w:p>
      <w:pPr>
        <w:spacing w:after="0"/>
        <w:ind w:left="0"/>
        <w:jc w:val="left"/>
      </w:pPr>
      <w:r>
        <w:br/>
      </w: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xml:space="preserve">
      Примечание. Для целей настоящего перечня необходимо руководствоваться как кодом ТН ВЭД ЕАЭС, так и наименованием товара."; </w:t>
      </w:r>
    </w:p>
    <w:bookmarkEnd w:id="22"/>
    <w:bookmarkStart w:name="z35" w:id="23"/>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приложении № 6</w:t>
      </w:r>
      <w:r>
        <w:rPr>
          <w:rFonts w:ascii="Times New Roman"/>
          <w:b w:val="false"/>
          <w:i w:val="false"/>
          <w:color w:val="000000"/>
          <w:sz w:val="28"/>
        </w:rPr>
        <w:t xml:space="preserve"> к указанному Решению:</w:t>
      </w:r>
    </w:p>
    <w:bookmarkEnd w:id="23"/>
    <w:bookmarkStart w:name="z36" w:id="24"/>
    <w:p>
      <w:pPr>
        <w:spacing w:after="0"/>
        <w:ind w:left="0"/>
        <w:jc w:val="both"/>
      </w:pPr>
      <w:r>
        <w:rPr>
          <w:rFonts w:ascii="Times New Roman"/>
          <w:b w:val="false"/>
          <w:i w:val="false"/>
          <w:color w:val="000000"/>
          <w:sz w:val="28"/>
        </w:rPr>
        <w:t>
      позиции с кодами 5306 10 300 0 и 5307 10 000 0 ТН ВЭД ЕАЭС исключить;</w:t>
      </w:r>
    </w:p>
    <w:bookmarkEnd w:id="24"/>
    <w:bookmarkStart w:name="z37" w:id="25"/>
    <w:p>
      <w:pPr>
        <w:spacing w:after="0"/>
        <w:ind w:left="0"/>
        <w:jc w:val="both"/>
      </w:pPr>
      <w:r>
        <w:rPr>
          <w:rFonts w:ascii="Times New Roman"/>
          <w:b w:val="false"/>
          <w:i w:val="false"/>
          <w:color w:val="000000"/>
          <w:sz w:val="28"/>
        </w:rPr>
        <w:t>
      в позиции с наименованием "Нити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 код "5402 44 000 0," ТН ВЭД ЕАЭС исключить;</w:t>
      </w:r>
    </w:p>
    <w:bookmarkEnd w:id="25"/>
    <w:bookmarkStart w:name="z38" w:id="26"/>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приложении № 7</w:t>
      </w:r>
      <w:r>
        <w:rPr>
          <w:rFonts w:ascii="Times New Roman"/>
          <w:b w:val="false"/>
          <w:i w:val="false"/>
          <w:color w:val="000000"/>
          <w:sz w:val="28"/>
        </w:rPr>
        <w:t xml:space="preserve"> к указанному Решению позиции с кодами 2620 99 600 0, 7612 90 200 0 и 8111 00 110 0 ТН ВЭД ЕАЭС исключить;</w:t>
      </w:r>
    </w:p>
    <w:bookmarkEnd w:id="26"/>
    <w:bookmarkStart w:name="z39" w:id="27"/>
    <w:p>
      <w:pPr>
        <w:spacing w:after="0"/>
        <w:ind w:left="0"/>
        <w:jc w:val="both"/>
      </w:pPr>
      <w:r>
        <w:rPr>
          <w:rFonts w:ascii="Times New Roman"/>
          <w:b w:val="false"/>
          <w:i w:val="false"/>
          <w:color w:val="000000"/>
          <w:sz w:val="28"/>
        </w:rPr>
        <w:t xml:space="preserve">
      е) </w:t>
      </w:r>
      <w:r>
        <w:rPr>
          <w:rFonts w:ascii="Times New Roman"/>
          <w:b w:val="false"/>
          <w:i w:val="false"/>
          <w:color w:val="000000"/>
          <w:sz w:val="28"/>
        </w:rPr>
        <w:t>приложение № 8</w:t>
      </w:r>
      <w:r>
        <w:rPr>
          <w:rFonts w:ascii="Times New Roman"/>
          <w:b w:val="false"/>
          <w:i w:val="false"/>
          <w:color w:val="000000"/>
          <w:sz w:val="28"/>
        </w:rPr>
        <w:t xml:space="preserve"> к указанному Решению изложить в следующей редакции:</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от 17 марта 2022 г.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от 15 апреля 2022 г. № 76)</w:t>
            </w:r>
          </w:p>
        </w:tc>
      </w:tr>
    </w:tbl>
    <w:bookmarkStart w:name="z42" w:id="28"/>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используемых в строительной отрасли,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Код</w:t>
            </w:r>
          </w:p>
          <w:bookmarkEnd w:id="29"/>
          <w:p>
            <w:pPr>
              <w:spacing w:after="20"/>
              <w:ind w:left="20"/>
              <w:jc w:val="both"/>
            </w:pPr>
            <w:r>
              <w:rPr>
                <w:rFonts w:ascii="Times New Roman"/>
                <w:b w:val="false"/>
                <w:i w:val="false"/>
                <w:color w:val="000000"/>
                <w:sz w:val="20"/>
              </w:rPr>
              <w:t>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2811 29 050 0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готовые для цементов, строительных растворов или бетонов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6810 11 100 0, 6810 11 900 0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цемента, бетона или искусственного камня</w:t>
            </w:r>
          </w:p>
        </w:tc>
      </w:tr>
    </w:tbl>
    <w:p>
      <w:pPr>
        <w:spacing w:after="0"/>
        <w:ind w:left="0"/>
        <w:jc w:val="left"/>
      </w:pPr>
      <w:r>
        <w:br/>
      </w:r>
      <w:r>
        <w:rPr>
          <w:rFonts w:ascii="Times New Roman"/>
          <w:b w:val="false"/>
          <w:i w:val="false"/>
          <w:color w:val="000000"/>
          <w:sz w:val="28"/>
        </w:rPr>
        <w:t>
</w:t>
      </w:r>
    </w:p>
    <w:bookmarkStart w:name="z44" w:id="30"/>
    <w:p>
      <w:pPr>
        <w:spacing w:after="0"/>
        <w:ind w:left="0"/>
        <w:jc w:val="both"/>
      </w:pPr>
      <w:r>
        <w:rPr>
          <w:rFonts w:ascii="Times New Roman"/>
          <w:b w:val="false"/>
          <w:i w:val="false"/>
          <w:color w:val="000000"/>
          <w:sz w:val="28"/>
        </w:rPr>
        <w:t>
      Примечание. Для целей настоящего перечня необходимо руководствоваться как кодом ТН ВЭД ЕАЭС, так и наименованием товара.";</w:t>
      </w:r>
    </w:p>
    <w:bookmarkEnd w:id="30"/>
    <w:bookmarkStart w:name="z45" w:id="31"/>
    <w:p>
      <w:pPr>
        <w:spacing w:after="0"/>
        <w:ind w:left="0"/>
        <w:jc w:val="both"/>
      </w:pPr>
      <w:r>
        <w:rPr>
          <w:rFonts w:ascii="Times New Roman"/>
          <w:b w:val="false"/>
          <w:i w:val="false"/>
          <w:color w:val="000000"/>
          <w:sz w:val="28"/>
        </w:rPr>
        <w:t xml:space="preserve">
      ж) </w:t>
      </w:r>
      <w:r>
        <w:rPr>
          <w:rFonts w:ascii="Times New Roman"/>
          <w:b w:val="false"/>
          <w:i w:val="false"/>
          <w:color w:val="000000"/>
          <w:sz w:val="28"/>
        </w:rPr>
        <w:t>приложение № 9</w:t>
      </w:r>
      <w:r>
        <w:rPr>
          <w:rFonts w:ascii="Times New Roman"/>
          <w:b w:val="false"/>
          <w:i w:val="false"/>
          <w:color w:val="000000"/>
          <w:sz w:val="28"/>
        </w:rPr>
        <w:t xml:space="preserve"> к указанному Решению изложить в следующей редакции:</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17 марта 2022 г. № 37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от 15 апреля 2022 г. № 76)</w:t>
            </w:r>
          </w:p>
        </w:tc>
      </w:tr>
    </w:tbl>
    <w:bookmarkStart w:name="z48" w:id="32"/>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используемых в транспортной отрасли,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3"/>
          <w:p>
            <w:pPr>
              <w:spacing w:after="20"/>
              <w:ind w:left="20"/>
              <w:jc w:val="both"/>
            </w:pPr>
            <w:r>
              <w:rPr>
                <w:rFonts w:ascii="Times New Roman"/>
                <w:b w:val="false"/>
                <w:i w:val="false"/>
                <w:color w:val="000000"/>
                <w:sz w:val="20"/>
              </w:rPr>
              <w:t>
Код</w:t>
            </w:r>
          </w:p>
          <w:bookmarkEnd w:id="33"/>
          <w:p>
            <w:pPr>
              <w:spacing w:after="20"/>
              <w:ind w:left="20"/>
              <w:jc w:val="both"/>
            </w:pPr>
            <w:r>
              <w:rPr>
                <w:rFonts w:ascii="Times New Roman"/>
                <w:b w:val="false"/>
                <w:i w:val="false"/>
                <w:color w:val="000000"/>
                <w:sz w:val="20"/>
              </w:rPr>
              <w:t>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авиационные со взлетной мощностью не более 200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9014 20 200 9, 9014 80 000 0, 9014 90 000 0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Компасы для определения направления; навигационные приборы и инструменты прочие</w:t>
            </w:r>
          </w:p>
        </w:tc>
      </w:tr>
    </w:tbl>
    <w:bookmarkStart w:name="z50" w:id="34"/>
    <w:p>
      <w:pPr>
        <w:spacing w:after="0"/>
        <w:ind w:left="0"/>
        <w:jc w:val="both"/>
      </w:pPr>
      <w:r>
        <w:rPr>
          <w:rFonts w:ascii="Times New Roman"/>
          <w:b w:val="false"/>
          <w:i w:val="false"/>
          <w:color w:val="000000"/>
          <w:sz w:val="28"/>
        </w:rPr>
        <w:t>
      Примечание. Для целей настоящего перечня необходимо руководствоваться как кодом ТН ВЭД ЕАЭС, так и наименованием товара.".</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