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a0de" w14:textId="f0da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51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253 и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утвержденного Решением Комиссии Таможенного союза от 20 мая 2010 г. № 329, слова "коды 8802 40 003 5," заменить словами "коды 8802 40 001 6, 8802 40 003 5,", слова "6 месяцев, а в отношении указанных товаров, вывезенных до 31 декабря 2021 г. включительно, – в течение 12 месяцев, с даты вывоза" заменить словами "2 лет со дня, следующего за днем их фактического вывоза с таможенной территории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