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9ee14" w14:textId="569ee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Коллегии Евразийской экономической комиссии от 26 января 2016 г. № 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11 октября 2021 года № 138.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статьи 52 Договора о Евразийском экономическом союзе от 29 мая 2014 года, </w:t>
      </w:r>
      <w:r>
        <w:rPr>
          <w:rFonts w:ascii="Times New Roman"/>
          <w:b w:val="false"/>
          <w:i w:val="false"/>
          <w:color w:val="000000"/>
          <w:sz w:val="28"/>
        </w:rPr>
        <w:t>пунктом 11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2 к Регламенту работы Евразийской экономической комиссии, утвержденному Решением Высшего Евразийского экономического совета от 23 декабря 2014 г. № 98, и с учетом </w:t>
      </w:r>
      <w:r>
        <w:rPr>
          <w:rFonts w:ascii="Times New Roman"/>
          <w:b w:val="false"/>
          <w:i w:val="false"/>
          <w:color w:val="000000"/>
          <w:sz w:val="28"/>
        </w:rPr>
        <w:t>пункта 50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Порядка разработки, принятия, изменения и отмены технических регламентов Евразийского экономического союза, утвержденного Решением Совета Евразийской экономической комиссии от 20 июня 2012 г. № 48,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 абзаце четвертом </w:t>
      </w:r>
      <w:r>
        <w:rPr>
          <w:rFonts w:ascii="Times New Roman"/>
          <w:b w:val="false"/>
          <w:i w:val="false"/>
          <w:color w:val="000000"/>
          <w:sz w:val="28"/>
        </w:rPr>
        <w:t>раздела IV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Порядка введения в действие технических регламентов Таможенного союза в Кыргызской Республике, утвержденного Решением Коллегии Евразийской экономической комиссии от 26 января 2016 г. № 11, слова "производство и выпуск в обращение" заменить словами "производство и (или) выпуск в обращение".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вступает в силу по истечении 30 календарных дней с даты его официального опубликования и распространяется на правоотношения, возникшие с 12 февраля 2016 г.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Мясникович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