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8919" w14:textId="5378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муки обогащенной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сентября 2020 года № 121. Срок действия Решения - по 3 мая 2021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Решения - по 03.05.2021 включительно 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1101 00 150 0 ТН ВЭД ЕАЭС заменить позициями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"1101 00 150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содержанием витамина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производных не менее 1,2 мг/кг, но не более 2,8 мг/кг, витамина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производных не менее 2,1 мг/кг, но не более 3,9 мг/кг, витамина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производных не менее 9 мг/кг, но не более 11 мг/кг, витамина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производных не менее 0,5 мг/кг, но не более 1,5 мг/кг, железа (в форме NaFeEDTA) не менее 12 мг/кг, но не более 18 мг/кг, цинка (в форме ZnO) не менее 24 мг/кг, но не более 36 мг/кг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прочая".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Настоящее Решение вступает в силу по истечении 30 календарных дней с даты его официального опубликования и действует по 3 мая 2021 г. включительно.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13.11.2020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г. № 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г. № 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г. № 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