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8919" w14:textId="537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муки обогащенной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сентября 2020 года № 121. Срок действия Решения - по 3 мая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Решения - по 03.05.2021 включительно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1101 00 150 0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"1101 00 150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витамина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производных не менее 1,2 мг/кг, но не более 2,8 мг/кг, витамина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производных не менее 2,1 мг/кг, но не более 3,9 мг/кг, витамина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производных не менее 9 мг/кг, но не более 11 мг/кг, витамина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производных не менее 0,5 мг/кг, но не более 1,5 мг/кг, железа (в форме NaFeEDTA) не менее 12 мг/кг, но не более 18 мг/кг, цинка (в форме ZnO) не менее 24 мг/кг, но не более 36 мг/кг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1101 00 150 9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прочая".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 и действует по 3 мая 2021 г. включительно.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13.11.2020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г.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г.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г.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