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baa0" w14:textId="505b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стальных кованых валков для металлопрокатных станов, происходящих из Украины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января 2020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комиссии, подготовленного по результатам повторного расследования, проведенного в связи с истечением срока действия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904 (с учетом продления действия указанной меры на основании Решения Коллегии Евразийской экономической комиссии от 20 января 2015 г. № 3),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Продлить по 28 февраля 2022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904 (с учетом продления действия указанной меры на основании Решения Коллегии Евразийской экономической комиссии от 20 января 2015 г. № 3), в отношении ввозимых на таможенную территорию Евразийского экономического союза стальных кованых валков для металлопрокатных станов, происходящих из Украины.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Департаменту антимонопольного регулирования Евразийской экономической комиссии осуществлять мониторинг цен на товар,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 9 декабря 2011 г. № 904, на рынке Евразийского экономического союза в целях недопущения необоснованного повышения цен производителями государств – членов Евразийского экономического союза в условиях применения антидемпинговой меры, продленной настоящим Решением.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Государственным органам государств – членов Евразийского экономического союза, уполномоченным в сфере таможенного дела: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взимание антидемпинговой пошлины в размере,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904;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осуществление зачета сумм антидемпинговой пошлины, уплаченной (взысканной)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мая 2019 г. № 82 в порядке, установленном для взимания предварительных антидемпинговых пошлин, в антидемпинговую пошлину и зачисление на единый счет уполномоченного органа того государства – члена Евразийского экономического союза, в котором она была уплачена (взыскана).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