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ab14" w14:textId="f60a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автоматическом лицензировании (наблюдении) импорта отдельных видов труб стальных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2019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автоматическое лицензирование (наблюдение) импорта отдельных видов труб стальных по перечню согласно приложению № 1 (далее – трубы стальные), установив срок его действия по 31 декабря 2020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Включить трубы стальные в единый перечень товаров, к которым применяются меры нетарифного регулирования в торговле с третьими странами,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 публикуемый на официальном сайте Евразийского экономического союза, на срок действия автоматического лицензирования (наблюдения) импорта.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труб стальных под таможенную процедуру выпуска для внутреннего потребления осуществляется при представлении таможенному органу государства – члена Евразийского экономического союза разрешения на импорт труб стальных,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 оформлении разрешения на экспорт и (или) импорт отдельных видов товаров, утвержденной Решением Коллегии Евразийской экономической комиссии от 6 ноября 2014 г. № 199;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разрешения на импорт труб стальных указываются сведения о трубах стальных, включая кодовое обозначение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импорта, согласно приложению № 2.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Государственным органам государств – членов Евразийского экономического союза, уполномоченным в сфере таможенного дела, ежеквартально (не позднее 30-го числа месяца, следующего за отчетным кварталом, а за IV квартал – не позднее 31 января следующего года) представлять в Евразийскую экономическую комиссию информацию по форме согласно приложению № 3.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Департаменту таможенно-тарифного и нетарифного регулирования Евразийской экономической комиссии осуществлять мониторинг динамики импорта труб стальных и направлять информацию о его результатах в органы государственной власти государств – членов Евразийского экономического союза, уполномоченные на взаимодействие с Евразийской экономической комиссией.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Настоящее Решение вступает в силу по истечении 60 календарных дней с даты его официального опубликования, но не ранее 1 января 2020 г.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2019 г. № 90  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</w:t>
      </w:r>
      <w:r>
        <w:br/>
      </w:r>
      <w:r>
        <w:rPr>
          <w:rFonts w:ascii="Times New Roman"/>
          <w:b/>
          <w:i w:val="false"/>
          <w:color w:val="000000"/>
        </w:rPr>
        <w:t xml:space="preserve">отдельных видов труб стальных, в отношении которых введено автоматическое лицензирование (наблюдение) импорта   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9"/>
        <w:gridCol w:w="8511"/>
      </w:tblGrid>
      <w:tr>
        <w:trPr>
          <w:trHeight w:val="30" w:hRule="atLeast"/>
        </w:trPr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Труба бурильная 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7304 23 000 9</w:t>
            </w:r>
          </w:p>
          <w:bookmarkEnd w:id="10"/>
        </w:tc>
      </w:tr>
      <w:tr>
        <w:trPr>
          <w:trHeight w:val="30" w:hRule="atLeast"/>
        </w:trPr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Труба обсадная сварная или бесшовная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7304 29 900 1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7305 20 000 0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7306 29 000 0</w:t>
            </w:r>
          </w:p>
          <w:bookmarkEnd w:id="11"/>
        </w:tc>
      </w:tr>
      <w:tr>
        <w:trPr>
          <w:trHeight w:val="30" w:hRule="atLeast"/>
        </w:trPr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Труба насосно-компрессорная сварная или бесшовная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7306 29 000 0</w:t>
            </w:r>
          </w:p>
          <w:bookmarkEnd w:id="1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Для целей применения настоящего перечня необходимо руководствоваться кодом ТН ВЭД ЕАЭС.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2019 г. № 90 </w:t>
            </w:r>
          </w:p>
        </w:tc>
      </w:tr>
    </w:tbl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</w:t>
      </w:r>
      <w:r>
        <w:br/>
      </w:r>
      <w:r>
        <w:rPr>
          <w:rFonts w:ascii="Times New Roman"/>
          <w:b/>
          <w:i w:val="false"/>
          <w:color w:val="000000"/>
        </w:rPr>
        <w:t xml:space="preserve">кодовых обозначений отдельных видов труб стальных, в отношении которых применяется автоматическое лицензирование (наблюдение) импорта  </w:t>
      </w:r>
    </w:p>
    <w:bookmarkEnd w:id="13"/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Трубы бурильные 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 определении кодового обозначения труб бурильных, в отношении которых введено автоматическое лицензирование (наблюдение) импорта, применяются показатели, приведенные в таблице № 1: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диаметр: 60,32; 73,02; 88,90; 101,60; 114,30; 127,00; 139,70; 168,28;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высадки: IU (внутренняя высадка), EU (наружная высадка), IEU (комбинированная высадка);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прочности: D, E, X, G, S;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резьбового упорного соединения: NC26, NC31, NC38, NC40, NC46, NC50, 5 1/2FH, 6 5/8FH;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покрытия: ЕР (эпоксидное покрытие), ВР (без покрытия), ZZ (с иным покрытием).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№ 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1754"/>
        <w:gridCol w:w="953"/>
        <w:gridCol w:w="3149"/>
        <w:gridCol w:w="1379"/>
        <w:gridCol w:w="2390"/>
      </w:tblGrid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диаметр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высадки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прочности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резьбового упорного соединения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покрытия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NC26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NC26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NC26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NC26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NC26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0015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NC26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0018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0024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0027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0033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0036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0039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0042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0045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0051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NC38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0057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0063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0069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0075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0078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0084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0087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NC46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0096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0099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0126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0129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0132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0135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1/2FH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1/2FH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1/2FH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1/2FH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1/2FH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1/2FH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0156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1/2FH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1/2FH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0162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1/2FH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0165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5/8FH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0168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5/8FH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5/8FH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0174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IEU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5/8FH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0176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0177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</w:tbl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Трубы обсадные сварные или бесшовные 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определении кодового обозначения труб обсадных сварных или бесшовных, в отношении которых введено автоматическое лицензирование (наблюдение) импорта, применяются показатели приведенные в таблице № 2: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диаметр: 101,60; 114,30; 127,00; 139,70; 146,05; 168,28; 177,80; 193,68; 196,85; 219,08; 244,48; 250,83; 273,05; 298,45; 323,85; 339,72; 350,52; 376,76; 406,40; 425,45; 473,08; 508,00;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прочности: H40, J55, K55, M65, L80, R95, N80, C90, T95, C110, P110, Q125, Q135; 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резьбового соединения: SC (с короткой закругленной треугольной резьбой), LC (с удлиненной закругленной треугольной резьбой), ВС (упорное с трапецеидальной резьбой), ОТТМ (с трапецеидальной резьбой), ОТТГ (с трапецеидальной резьбой и узлом уплотнения "металл-металл"), P (без резьбы);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покрытия: ЕР (эпоксидное покрытие), ВР (без покрытия), ZZ (с иным покрытием).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№ 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2700"/>
        <w:gridCol w:w="1787"/>
        <w:gridCol w:w="1672"/>
        <w:gridCol w:w="2898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диаметр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прочности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резьбового соединения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покрытия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350,52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350,52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376,76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376,76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425,45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473,08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Трубы насосно-компрессорные сварные или бесшовные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определении кодового обозначения труб насосно-компрессорных сварных или бесшовных, в отношении которых введено автоматическое лицензирование (наблюдение) импорта, применяются показатели, приведенные в таблице № 3: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диаметр: 26,67; 33,40; 42,16; 48,26; 52,40; 60,32; 73,02; 88,90; 101,60; 114,30;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прочности: H40, J55, K55, К72, L80, R95, N80, C90, T95, P110, Q135;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соединения: NU (c закругленной треугольной резьбой),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EU (с высаженными наружу концами с закругленной треугольной резьбой), НКТН (c закругленной треугольной резьбой), НКТВ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высаженными наружу концами с закругленной треугольной резьбой), НКМ (с трапецеидальной резьбой и узлом уплотнения "металл-металл"), P (без резьбы);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покрытия: ЕР (эпоксидное покрытие), ВР (без покрытия),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ZZ (с иным покрытием).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2771"/>
        <w:gridCol w:w="1949"/>
        <w:gridCol w:w="1716"/>
        <w:gridCol w:w="3065"/>
      </w:tblGrid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диаметр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прочности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резьбового соединения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покрытия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товара</w:t>
            </w:r>
          </w:p>
          <w:bookmarkEnd w:id="34"/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73,02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Q135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5999*</w:t>
            </w:r>
          </w:p>
        </w:tc>
      </w:tr>
    </w:tbl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 Настоящее кодовое обозначение товара применяется только в случае отличия одного или нескольких показателей товара от показателей, указанных в настоящем классификаторе.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2019 г. № 90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 </w:t>
            </w:r>
          </w:p>
        </w:tc>
      </w:tr>
    </w:tbl>
    <w:bookmarkStart w:name="z8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 </w:t>
      </w:r>
      <w:r>
        <w:br/>
      </w:r>
      <w:r>
        <w:rPr>
          <w:rFonts w:ascii="Times New Roman"/>
          <w:b/>
          <w:i w:val="false"/>
          <w:color w:val="000000"/>
        </w:rPr>
        <w:t xml:space="preserve">о помещении труб стальных, в отношении которых введено автоматическое лицензирование (наблюдение) импорта, под таможенную процедуру выпуска для внутреннего потребления 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306"/>
        <w:gridCol w:w="1022"/>
        <w:gridCol w:w="1022"/>
        <w:gridCol w:w="738"/>
        <w:gridCol w:w="738"/>
        <w:gridCol w:w="2631"/>
        <w:gridCol w:w="1023"/>
        <w:gridCol w:w="738"/>
        <w:gridCol w:w="225"/>
        <w:gridCol w:w="225"/>
        <w:gridCol w:w="225"/>
        <w:gridCol w:w="225"/>
        <w:gridCol w:w="225"/>
        <w:gridCol w:w="225"/>
        <w:gridCol w:w="225"/>
        <w:gridCol w:w="225"/>
        <w:gridCol w:w="226"/>
      </w:tblGrid>
      <w:tr>
        <w:trPr/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товара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(вес нетто, кг)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разрешения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Информация представляется в формате *.xls.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