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22a5" w14:textId="dd92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пилотного проекта по маркировке и прослеживаемости товаров на базе цифровой платформы товаров Евразийского экономического союза по товарной группе "табак и табачные изделия"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2018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Во исполнение поручения, содержащегося в абзаце втором пункта 1 поручения Совета Евразийской экономической комиссии от 30 марта 2018 г. № 2, поручить российской и казахстанской стороне при участии Евразийской экономической комиссии (далее – Комиссия) организацию и проведение до 31 марта 2019 г. пилотного проекта по маркировке и прослеживаемости товаров на базе цифровой платформы товаров Евразийского экономического союза по товарной группе "табак и табачные изделия" (далее – пилотный проект).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государств−членов Союза (далее – государства-члены), участвующим в пилотном проекте, определить национальных операторов национальных систем маркировки и прослеживаемости (далее – национальные операторы).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органам государств-членов, участвующих в пилотном проекте: Комитету государственных доходов министерства финансов Республики Казахстан и Министерству промышленности и торговли Российской Федерации совместно с Комиссией: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порядок проведения пилотного проекта;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участников пилотного проекта;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пилотный проект в срок до 31 марта 2019 г.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Белорусской, Киргизской и Армянской сторонам присоединиться к проведению пилотного проекта по мере готовности.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Участникам пилотного проекта совместно с Комиссией, доложить о его результатах на очередном заседании Совета Комиссии после завершения пилотного проекта и представить: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формат, состав и структуру сведений для организации обмена в рамках цифровой платформы товаров Союза;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национальным системам маркировки и прослеживаемости товаров для взаимодействия с цифровой платформой товаров Союза;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интеграционные механизмы взаимодействия цифровой платформы товаров Союза с внешними системами;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задание на развитие и техническое сопровождение системы прослеживаемости (в том числе идентификации) в рамках интегрированной информационной системы Евразийского экономического союза;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доработке архитектуры цифровой платформы прослеживаемости в Союзе с целью дальнейшего запуска проекта по цифровой прослеживаемости товаров в Союзе;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модель функциональной архитектуры процессов по маркировке и прослеживаемости реализуемой в рамках системы прослеживаемости товаров Союза;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финансовую модель функционирования операторов национальных систем маркировки и прослеживаемости товаров, оператора цифровой платформы товаров Союза;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нормативно правовых актов для функционирования цифровой платформы товаров Союза;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механизмам упрощения администрирования для получения преимуществ для бизнеса при обороте прослеживаемых товаров.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Настоящее распоряжение вступает в силу с даты его принятия.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 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