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22a5" w14:textId="dd92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пилотного проекта по маркировке и прослеживаемости товаров на базе цифровой платформы товаров Евразийского экономического союза по товарной группе "табак и табачные изделия"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июля 2018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Во исполнение поручения, содержащегося в абзаце втором пункта 1 поручения Совета Евразийской экономической комиссии от 30 марта 2018 г. № 2, поручить российской и казахстанской стороне при участии Евразийской экономической комиссии (далее – Комиссия) организацию и проведение до 31 марта 2019 г. пилотного проекта по маркировке и прослеживаемости товаров на базе цифровой платформы товаров Евразийского экономического союза по товарной группе "табак и табачные изделия" (далее – пилотный проект).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Правительствам государств−членов Союза (далее – государства-члены), участвующим в пилотном проекте, определить национальных операторов национальных систем маркировки и прослеживаемости (далее – национальные операторы).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органам государств-членов, участвующих в пилотном проекте: Комитету государственных доходов министерства финансов Республики Казахстан и Министерству промышленности и торговли Российской Федерации совместно с Комиссией: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порядок проведения пилотного проекта;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участников пилотного проекта;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пилотный проект в срок до 31 марта 2019 г.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Белорусской, Киргизской и Армянской сторонам присоединиться к проведению пилотного проекта по мере готовности.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Участникам пилотного проекта совместно с Комиссией, доложить о его результатах на очередном заседании Совета Комиссии после завершения пилотного проекта и представить: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формат, состав и структуру сведений для организации обмена в рамках цифровой платформы товаров Союза;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национальным системам маркировки и прослеживаемости товаров для взаимодействия с цифровой платформой товаров Союза;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интеграционные механизмы взаимодействия цифровой платформы товаров Союза с внешними системами;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задание на развитие и техническое сопровождение системы прослеживаемости (в том числе идентификации) в рамках интегрированной информационной системы Евразийского экономического союза;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доработке архитектуры цифровой платформы прослеживаемости в Союзе с целью дальнейшего запуска проекта по цифровой прослеживаемости товаров в Союзе;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модель функциональной архитектуры процессов по маркировке и прослеживаемости реализуемой в рамках системы прослеживаемости товаров Союза;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финансовую модель функционирования операторов национальных систем маркировки и прослеживаемости товаров, оператора цифровой платформы товаров Союза;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нормативно правовых актов для функционирования цифровой платформы товаров Союза;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механизмам упрощения администрирования для получения преимуществ для бизнеса при обороте прослеживаемых товаров.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Настоящее распоряжение вступает в силу с даты его принятия.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Республики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 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