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1c66" w14:textId="b601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проработки инициатив в рамках реализации цифровой повестки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25 октября 2017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 октября 2017 г. № 12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проработки инициатив в рамках реализации цифровой повестки Евразийского экономического союза.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совместно с правительствами государств – членов Евразийского экономического союза представить на рассмотрение Евразийского межправительственного совета: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ходе проработки инициатив в рамках реализации цифровой повестки Евразийского экономического союза;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развитию механизмов реализации проектов в рамках цифровой повестки Евразийского экономического союза. 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Евразийского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2017 г. № 4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проработки инициатив в рамках реализации цифровой повестки Евразийского экономического союза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целях: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реализации Основных направлений реализации цифровой повестки Евразийского экономического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 октября 2017 г. № 12 (далее – Основные направления);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прозрачной, эффективной и ускоренной проработки инициативы от формирования запроса (поступления предложения) на ее проработку до инициации проекта (проектов) (далее соответственно – запрос, инициация);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сети центров компетенций цифровой трансформации в Евразийском экономическом союзе (далее – Союз);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благоприятных условий для реализации цифровой повестки Союза.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Порядок определяет роли, механизмы, содержание, результаты и последовательность действий всех участников процесса проработки инициатив в рамках реализации цифровой повестки Союза.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Модель бизнес-процесса управления инициативами в рамках реализации цифровой повестки Союза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Для эффективной проработки инициатив в Евразийской экономической комиссии (далее – Комиссия) формируется офис управления инициативами, находящийся в непосредственном подчинении Председателя Коллегии Комиссии, с сохранением перечня и количества самостоятельных структурных подразделений Комиссии. Офис управления инициативами осуществляет координацию, мониторинг и контроль деятельности, связанной с проработкой инициатив (управление инициативами). Положение о деятельности офиса управления инициативами утверждается Председателем Коллегии Комиссии. 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Основные понятия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целей настоящего Порядка используются понятия, которые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означают следующее: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"инициатива" – предложение о взаимосвязанных проектах, направленных на реализацию целей и задач цифровой повестки;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"инициатор" – представитель бизнес-сообщества, в том числе бизнес-объединение (консорциум и т.п.), орган государственной власти государства – члена Союза (далее – государство-член) или Комиссия, предлагающие инициативу для проработки, заинтересованные в реализации проекта (проектов) в рамках инициативы и участвующие во всем жизненном цикле проработки инициативы от формирования запроса до инициации проекта (проектов) в рамках инициативы;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"исследование" – научно-исследовательская работа, выполняемая в целях проработки инициативы и формирования пакета документов для инициации проекта (проектов) в рамках инициативы (обоснование инициации проекта (проектов));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"офис" – офис управления инициативами, представляющий собой сформированную с учетом принципа равной представленности группу экспертов государств-членов, отвечающих квалификационным требованиям в части вопросов реализации цифровой повестки Союза;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"проработка инициативы" – совокупность мероприятий, связанных с проведением оценки, анализа и исследования в целях выявления целесообразности инициации проекта (проектов) в рамках инициативы;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"реестр компетенций" – реестр сведений о цифровых компетенциях и специализации центров компетенций, формируемый как путем добровольного предоставления владельцами цифровых компетенций соответствующих сведений в Комиссию для включения в реестр, так и на основе официального запроса Комиссии о предоставлении таких сведений, направляемого в адрес государств-членов;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инициативами" – комплекс мероприятий по реализации функций координации, мониторинга и контроля деятельности, связанной с проработкой инициативы;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компетенций" – организация или группа экспертов, обладающие необходимыми цифровыми компетенциями для проведения экспертизы и проектной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"цифровая компетенция" – набор знаний и практик, позволяющих их владельцу решать задачи в сфере цифровых преобразований и цифровой трансформации, а также представлять квалифицированную позицию во внешних коммуникациях;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"экспертная площадка" – формат совместной работы инициатора, офиса, представителей органов государственной власти государств-членов, структурных подразделений Комиссии, бизнес-сообществ государств-членов с участием центров компетенций, научных организаций, предприятий, международных организаций и других экспертов, организуемый Комиссией для обсуждения и детальной проработки инициативы. 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Формирование запроса на проработку инициативы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Инициатор формирует запрос на проработку инициативы.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Предлагаемая инициатором для проработки инициатива должна соответствовать направлениям развития цифровой экономики, определенным Основными направлениями (цифровая трансформация отраслей экономики и кросс-отраслевая трансформация, цифровая трансформация рынков товаров, услуг, капитала и рабочей силы, цифровая трансформация процессов управления интеграционными процессами, развитие цифровой инфраструктуры и обеспечение защищенности цифровых процессов), и способствовать решению вопросов, входящих в указанные направления.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Предлагаемая для проработки инициатива должна соответствовать критериям, определенным в Основных направлениях, и критериям, утверждаемым Советом Комиссии. Требования к формату и структуре предоставляемой информации об инициативе утверждаются Коллегией Комиссии.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Для формирования запроса инициатор предоставляет необходимые сведения об инициативе в соответствии с критериями и требованиями, указанными в пункте 8 настоящего Порядка, через информационный портал Союза.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Сформированному запросу присваивается регистрационный номер для внесения в реестр инициатив. Регистрационный номер позволяет отслеживать состояние обработки запроса.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Инициатива может быть представлена в виде пакета документов для инициации проекта (проектов), сформированного инициатором в соответствии с требованиями, утверждаемыми Коллегией Комиссии.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Офис в течение 7 рабочих дней проводит проверку соответствия запроса требованиям к формату и структуре предоставляемой информации об инициативе, а также проверку соответствия запроса критериям и требованиям, указанным в пункте 8 настоящего Порядка, анализ наличия полностью или частично идентичных реализуемых или запланированных к реализации научно-исследовательских работ, проектов и мероприятий в области предлагаемой инициативы.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проведенной оценки запроса офис дает заключение о целесообразности или нецелесообразности дальнейшей обработки запроса. Инициатор информируется о статусе запроса не позднее 7 рабочих дней со дня регистрации запроса. 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Анализ инициативы и выявление заинтересованности государств-членов в дальнейшей проработке инициативы 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На основании заключения о целесообразности дальнейшей обработки запроса формируется экспертная площадка.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площадка формируется с учетом необходимых цифровых компетенций и экспертизы для дальнейшего анализа инициативы, в том числе с использованием реестра компетенций.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Участниками экспертной площадки проводится анализ запроса, на основе которого формируется техническое задание на проведение исследования, а также определяется источник финансирования проведения исследования. 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техническому заданию на проведение исследования утверждаются Коллегией Комиссии.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Инициатива, которая может быть отнесена к сфере создания, обеспечения функционирования и развития интегрированной информационной системы Союза, прорабатывается с учетом стратегии развития этой системы на основании актов, регулирующих создание, обеспечение функционирования и развитие интегрированной информационной системы Союза. 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Техническое задание на проведение исследования выносится для рассмотрения Советом Комиссии в установленном порядке.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Совет Комиссии по итогам рассмотрения инициативы принимает решение, в котором Коллегии Комиссии дается поручение обеспечить проведение исследования (далее – решение Совета).  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В случае отсутствия заинтересованности государств-членов в дальнейшей проработке инициативы инициатор информируется об отказе от дальнейшей проработки инициативы.    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Проведение исследования для обоснования инициации проекта (проектов)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случае финансирования исследования за счет средств бюджета Союза на проведение научно-исследовательских работ решение Совета является основанием для включения исследования Коллегией Комиссии в план научно-исследовательских работ Комиссии на текущий период в установленном для этих целей порядке.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финансирования исследования за счет средств бюджета Союза, предусмотренных Комиссии на создание, развитие и обеспечение функционирования интегрированной информационной системы Союза, решение Совета является основанием для внесения при необходимости изменений в план мероприятий по созданию, обеспечению функционирования и развитию интегрированной информационной системы Союза.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инициатор проводит исследование за счет собственных средств, запрос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Инициатор может на добровольной основе привлекать экспертов к проведению исследования.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Исследование проводится в установленном для этих целей порядке.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Результатом исследования является пакет документов для инициации проекта, включающий в том числе технико-экономическое обоснование, бизнес-кейс, концептуальный проект, верхнеуровневый план мероприятий (маршрутную карту), описание продукта проекта, описание формы взаимодействия сторон в рамках реализации проекта.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пакету документов утверждаются Коллегией Комиссии.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Пакет документов для инициации проекта (проектов) выносится на рассмотрение Совета Комиссии в установленном порядке.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дополнительное исследование может не проводиться.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Инициация проекта (проектов) 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Совет Комиссии в установленном порядке принимает решение об инициации проекта (проектов) либо направляет вопрос на рассмотрение вышестоящих органов Союза.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 случае отрицательного решения Совета Комиссии или вышестоящих органов Союза инициатор информируется об отказе от инициации проекта (проектов).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Инициатор получает приоритетное право для дальнейшего участия в реализации проекта (проектов) в рамках инициативы. 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Мониторинг и контроль   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Офис осуществляет мониторинг и контроль процесса управления инициативами. Результаты мониторинга и контроля предоставляются Председателю Коллегии Комиссии с предложениями по улучшению процесса в случае необходимости.    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проработки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цифровой повестки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  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Модель бизнес-процесса управления инициативами в рамках реализации цифровой повестки Евразийского экономического союза 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