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f54b" w14:textId="551f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ноября 2017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положения подпункта "а" пункта 1 и подпункта "а" пункта 2 приложения к настоящему Решению применяются при продлении срока временного ввоза в отношении гражданских пассажирских самолетов,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331, и помещенных под таможенную процедуру временного ввоза (допуска) в период с 1 января 2017 г. по 31 декабря 2017 г. включительно.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опубликования, но не ранее 1 января 2018 г.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2017 г. № 76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утвержденном Решением Комиссии Таможенного союза от 18 июня 2010 г. № 331: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"5 лет" заменить словами "8 лет";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33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Гражданские пассажирские самолеты, классифицируемые кодами 8802 40 003 5, 8802 40 003 6 и 8802 40 004 6 ТН ВЭД ЕАЭС, за исключением воздушных судов с максимальным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свыше 50 и менее 110 мест, если на момент помещения самолетов под таможенную процедуру временного ввоза (допуска) прошло не более 12 лет с даты их производства, указанной в формуляре воздушного судна, в случае заключения участниками внешнеэкономической деятельности государств – членов Евразийского экономического союза договоров и помещения самолетов под таможенную процедуру временного ввоза (допуска) по 31 декабря 2019 г. включительно. Указанные самолеты могут использоваться в пределах территории государства – члена Евразийского экономического союза, таможенным органом которого они помещены под таможенную процедуру временного ввоза (допуска), а также для осуществления перевозок между государствами – членами Евразийского экономического союза и (или) международных перевозок.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срок полного условного освобождения от уплаты ввозных таможенных пошлин, налогов в отношении таких самолетов – 8 лет со дня помещения самолета под таможенную процедуру временного ввоза (допуска) или дата истечения 16 лет с даты производства самолета, указанной в формуляре воздушного судна, в зависимости от того, какой срок наступит раньше.".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утвержденном Решением Комиссии Таможенного союза от 20 сентября 2010 г. № 375: 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"5 (пять) лет" заменить словами "8 (восемь) лет";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ввозимые гражданские пассажирские самолеты (коды 8802 40 003 5, 8802 40 003 6 и 8802 40 004 6 ТН ВЭД ЕАЭС), за исключением воздушных судов с максимальным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свыше 50 и менее 110 мест, если на момент помещения самолетов под таможенную процедуру временного ввоза (допуска) прошло не более 12 лет с даты их производства, указанной в формуляре воздушного судна, в случае заключения участниками внешнеэкономической деятельности государств – членов Евразийского экономического союза договоров и помещения самолетов под таможенную процедуру временного ввоза (допуска) по 31 декабря 2019 г. включительно, в отношении которых предоставлено полное условное освобождение от уплаты ввозных таможенных пошлин, налогов в соответствии с пунктом 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 331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полного условного освобождения от уплаты таможенных пошлин, налогов в соответствии с абзацем вторым пункта 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