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44e8" w14:textId="0a94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Единые ветеринарные 
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2016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Единые ветеринарные (ветеринарно-санитарные) требования, предъявляемые к товарам, подлежащим ветеринарному контролю (надзору),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317, изменение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2016 г. № 63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ИЗМЕНЕНИЕ,</w:t>
      </w:r>
      <w:r>
        <w:br/>
      </w:r>
      <w:r>
        <w:rPr>
          <w:rFonts w:ascii="Times New Roman"/>
          <w:b/>
          <w:i w:val="false"/>
          <w:color w:val="000000"/>
        </w:rPr>
        <w:t>
вносимое в Единые ветеринарные (ветеринарно-санитарные) требования, предъявляемые к товарам, подлежащим ветеринарному контролю (надзору)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44 следующего содержания: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«Глава 44</w:t>
      </w:r>
      <w:r>
        <w:br/>
      </w:r>
      <w:r>
        <w:rPr>
          <w:rFonts w:ascii="Times New Roman"/>
          <w:b/>
          <w:i w:val="false"/>
          <w:color w:val="000000"/>
        </w:rPr>
        <w:t>
ВЕТЕРИНАРНЫЕ ТРЕБОВАНИЯ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ввозе на таможенную территорию Евразийского экономического союза и (или) перемещении между государствами-членами непищевого сырья животного происхождения, предназначенного для производства кормов для непродуктивных домашних животных и пушных зверей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ввозу на таможенную территорию Евразийского экономического союза и (или) перемещению между государствами-членами допускается непищевое сырье животного происхождения, предназначенное для производства кормов для непродуктивных домашних животных и пушных зверей, полученное при убое и переработке животных или птиц на боенских или мясоперерабатывающих предприятиях, в отношении которых не установлены какие-либо ветеринарно-санитарные ограничения и которые находятся под контролем ветеринарной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Животные, от которых получено непищевое сырье животного происхождения, предназначенное для производства кормов для непродуктивных домашних животных и пушных зверей, подлежат предубойному ветеринарному осмотру, а туши, головы и внутренние органы от них – послеубойной ветеринарно-санитарной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Непищевое сырье животного происхождения, предназначенное для производства кормов для непродуктивных домашних животных и пушных зверей, должно быть получено при убое и переработке животных, происходящих из хозяйств или административных территорий, официально свободных от следующих заразных болезней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всех животных (кроме птиц):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ящур – в течение последних 12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сибирская язва – в течение последних 20 дней в хозяйстве.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чума крупного рогатого скота, контагиозная плевропневмония (в случае ввоза (перемещения) легких)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губкообразная энцефалопатия крупного рогатого скота. Сырье происходит из стад, благополучных по губкообразной энцефалопатии крупного рогатого скота, и животные не принадлежат к потомству животных, больных губкообразной энцефалопатией крупного рогатого скота; для кормления животных не использовались белки, полученные от жвачных животных, за исключением компонентов, использование которых допускается Кодексом МЭБ; животные перед убоем не были оглушены с помощью механизма, вводящего сжатый воздух или газ в черепную коробку животных, и не были подвергнуты проколу головного мозга; у туш животных материалы специфического риска были удалены в соответствии с рекомендациями Кодекса МЭБ.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Овцы и козы: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скрепи овец – в соответствии с рекомендациями Кодекса МЭБ;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чума мелких жвачных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чума крупного рогатого скота – в течение последних 24 месяцев на территории страны или административной территории в соответствии с регионализацией.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африканская чума свиней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везикулярная болезнь свиней –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регионализацией, где проводился «стэмпинг аут»;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классическая чума свиней – в течение последних 12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болезнь Ауески (псевдобешенство) – на территории страны в соответствии с рекомендациями Кодекса МЭБ в случае ввоза (перемещения) голов и внутренних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Птица: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грипп птиц, подлежащий в соответствии с Кодексом МЭБ обязательной декларации, – в течение последних 12 месяцев на территории страны или административной территории или в течение последних 3 месяцев при проведении «стэмпинг аут» и отрицательных результатах эпизоотического контроля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болезнь Ньюкасла – в течение последних 12 месяцев на территории страны или административной территории или в течение последних 3 месяцев при проведении «стэмпинг аут» и отрицательных результатах эпизоотического контроля в соответствии с регионализацией.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Лошади: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африканская чума лошадей – в течение последних 24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 – в течение последних 36 месяцев на территории страны или административной территории в соответствии с регионализацией;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инфекционная анемия лошадей – в течение последних 3 месяцев на территории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эпизоотический лимфангоит – в течение последних 2 месяцев на территории хозяйства не было зарегистрировано случаев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геморрагическая болезнь кроликов – в течение последних 60 дней перед убоем в хозяйстве не было зарегистрировано случаев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Непищевое сырье животного происхождения, предназначенное для производства кормов для непродуктивных домашних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пушных зверей, получено от свиных туш, которые были исследованы с отрицательным результатом на трихинеллез или подвергнуты заморозке, как указано в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3493"/>
      </w:tblGrid>
      <w:tr>
        <w:trPr>
          <w:trHeight w:val="37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(часов)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(ҮC)</w:t>
            </w:r>
          </w:p>
        </w:tc>
      </w:tr>
      <w:tr>
        <w:trPr>
          <w:trHeight w:val="37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</w:t>
            </w:r>
          </w:p>
        </w:tc>
      </w:tr>
      <w:tr>
        <w:trPr>
          <w:trHeight w:val="42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</w:t>
            </w:r>
          </w:p>
        </w:tc>
      </w:tr>
      <w:tr>
        <w:trPr>
          <w:trHeight w:val="3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-23,5</w:t>
            </w:r>
          </w:p>
        </w:tc>
      </w:tr>
      <w:tr>
        <w:trPr>
          <w:trHeight w:val="30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</w:tr>
      <w:tr>
        <w:trPr>
          <w:trHeight w:val="45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ввозу на таможенную территорию Евразийского экономического союза и (или) перемещению между государствами-членами допускается непищевое сырье животного происхождения, полученное от туш: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имеющих при послеубойной ветеринарно-санитарной экспертизе изменения, характерные для заразных болезней, поражения гельминтами, а также при отравлениях различными веществами;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подвергнутых дефростации в период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имеющих признаки порчи;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имеющих температуру в толще мышцы выше минус 18 ҮС для замороженного непищевого мясного сырья и выше плюс 4 ҮС для охлажденного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Непищевое сырье животного происхождения, предназначенное для производства кормов для непродуктивных домашних животных и пушных зверей, должно отвечать следующим ветеринарно-санитарным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микробное число, КОЕ/г – 5 х 106;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сальмонеллы в 25,0 г – не допускаются (только для непищевого сырья животного происхождения, предназначенного для кормления пушных зверей, которое перед кормлением животных не будет подвергаться термообработке);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энтеропатогенные типы кишечной палочки в 1,0 г – не допускаются;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свинец – не более 10,0 мг/кг;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кадмий – не более 0,5 мг/кг;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мышьяк – не более 2,0 мг/кг;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ртуть – не более 0,3 мг/кг.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цезия-137 и стронция-90 в непищевом сырье животного происхождения, предназначенном для производства кормов для непродуктивных домашних животных и пушных зверей, не должно превышать: цезия-137 – 600 бк/кг, стронция-90 – 100 бк/кг.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производства кормов и кормовых добавок для кошек и собак используемое сырье животного происхождения должно быть обработано при температуре не ниже плюс 133 ҮС (271,4 ҮF) не менее 20 минут при давлении 3 бар (43,511 фунта на дюйм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или подвергнуто альтернативной системе термообработки, обеспечивающей соответствующие требования к безопасности в отношении установленного микробиологического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Непищевое сырье животного происхождения, предназначенное для производства кормов для непродуктивных домашних животных и пушных зверей, должно иметь маркировку на упаковке или полиблоке. Этикетка должна быть наклеена на упаковку способом, исключающим возможность вторичного использования этикетки. В случае если конструкция упаковки не предотвращает ее несанкционированное вскрытие, этикетка должна быть размещена на упаковке таким образом, чтобы любое вскрытие упаковки приводило к нарушению целостности этикетки.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Упаковка, непосредственно контактирующая с непищевым сырьем животного происхождения, предназначенным для производства кормов для непродуктивных домашних животных и пушных зверей, должна быть одноразовой и должна соответствовать требованиям Евразийского экономического союза.».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