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3377" w14:textId="10e3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отдельных видов углеводородов по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июня 2014 года № 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с изменением, внесенным решением Коллегии Евразийской экономической комиссии от 18.08.2015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Пентан-гексановая фракция углеводородов и петролейный эфир, являющиеся жидкой смесью насыщенных алифатических углеводородов (главным образом содержащей углеводороды С5-С6 изостроения), имеющие пределы выкипания от от 25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 до 195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 включительно, плотность от 0,65 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0,695 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включительно, не содержащие олефиновые и ароматические углеводороды, серу, воду и механические примеси, получаемые в результате любого процесса из нефти и нефтепродуктов, газа, газового конденсата, из смеси любых этих продуктов либо синтезом, а также из смеси указанных продуктов с продуктами, полученными методом синтеза, применяемые преимущественно в качестве растворителя смол, жиров, эфирных масел и др., в соответствии с Основным правилом интерпретации Товарной номенклатуры внешнеэкономической деятельности 1 классифицируются в товарной позиции 2710 единой Товарной номенклатуры внешнеэкономической деятельности Евразийского экономического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решением Коллегии Евразийской экономической комиссии от 18.08.2015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Нефрас, представляющий собой маслянистую жидкость, являющуюся смесью углеводородов с массой неароматических углеводородов, превышающей массу ароматических углеводородов, имеющую пределы выкипания от 30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 до 320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C включительно, получаемую путем перегонки нефти либо синтезом, применяемую на производстве и в быту в качестве растворителя для разбавления красок, промывки деталей, удаления консервирующих покрытий и загрязнений и др., в соответствии с Основным правилом интерпретации Товарной номенклатуры внешнеэкономической деятельности 1 классифицируется в товарной позиции 2710 единой Товарной номенклатуры внешнеэкономической деятельности Евразийского экономического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решением Коллегии Евразийской экономической комиссии от 18.08.2015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