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98cd" w14:textId="ddf9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24 апреля 2013 года № 94.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единую Товарную номенклатуру</w:t>
      </w:r>
      <w:r>
        <w:rPr>
          <w:rFonts w:ascii="Times New Roman"/>
          <w:b w:val="false"/>
          <w:i w:val="false"/>
          <w:color w:val="000000"/>
          <w:sz w:val="28"/>
        </w:rPr>
        <w:t xml:space="preserve"> внешнеэкономической деятельности Таможенного союза и Единый таможенный тариф Таможенного союза (приложение к Решению Совета Евразийской экономической комиссии от 16 июля 2012 г. № 54) следующие изменения:</w:t>
      </w:r>
    </w:p>
    <w:bookmarkEnd w:id="1"/>
    <w:bookmarkStart w:name="z3" w:id="2"/>
    <w:p>
      <w:pPr>
        <w:spacing w:after="0"/>
        <w:ind w:left="0"/>
        <w:jc w:val="both"/>
      </w:pPr>
      <w:r>
        <w:rPr>
          <w:rFonts w:ascii="Times New Roman"/>
          <w:b w:val="false"/>
          <w:i w:val="false"/>
          <w:color w:val="000000"/>
          <w:sz w:val="28"/>
        </w:rPr>
        <w:t xml:space="preserve">
      а) дополнить </w:t>
      </w:r>
      <w:r>
        <w:rPr>
          <w:rFonts w:ascii="Times New Roman"/>
          <w:b w:val="false"/>
          <w:i w:val="false"/>
          <w:color w:val="000000"/>
          <w:sz w:val="28"/>
        </w:rPr>
        <w:t>дополнительные примечания</w:t>
      </w:r>
      <w:r>
        <w:rPr>
          <w:rFonts w:ascii="Times New Roman"/>
          <w:b w:val="false"/>
          <w:i w:val="false"/>
          <w:color w:val="000000"/>
          <w:sz w:val="28"/>
        </w:rPr>
        <w:t xml:space="preserve"> Таможенного союза к группе 02 единой Товарной номенклатуры внешнеэкономической деятельности Таможенного союза примечанием 5 следующего содержания: </w:t>
      </w:r>
    </w:p>
    <w:bookmarkEnd w:id="2"/>
    <w:p>
      <w:pPr>
        <w:spacing w:after="0"/>
        <w:ind w:left="0"/>
        <w:jc w:val="both"/>
      </w:pPr>
      <w:r>
        <w:rPr>
          <w:rFonts w:ascii="Times New Roman"/>
          <w:b w:val="false"/>
          <w:i w:val="false"/>
          <w:color w:val="000000"/>
          <w:sz w:val="28"/>
        </w:rPr>
        <w:t>
      "5. В целях классификации товаров в подсубпозициях 0201 10 000 2, 0201 20 200 2, 0201 20 300 2, 0201 20 500 2, 0201 20 900 2, 0201 30 000 5, 0202 10 000 2, 0202 20 100 2, 0202 20 300 2, 0202 20 500 2, 0202 20 900 2, 0202 30 100 5, 0202 30 500 5, 0202 30 900 5 в государствах, территории которых составляют единую таможенную территорию Таможенного союза, при применении термина "франко-граница страны ввоза" под страной ввоза понимается единая таможенная территория Таможенного союза.";</w:t>
      </w:r>
    </w:p>
    <w:bookmarkStart w:name="z4" w:id="3"/>
    <w:p>
      <w:pPr>
        <w:spacing w:after="0"/>
        <w:ind w:left="0"/>
        <w:jc w:val="both"/>
      </w:pPr>
      <w:r>
        <w:rPr>
          <w:rFonts w:ascii="Times New Roman"/>
          <w:b w:val="false"/>
          <w:i w:val="false"/>
          <w:color w:val="000000"/>
          <w:sz w:val="28"/>
        </w:rPr>
        <w:t xml:space="preserve">
      б) дополнить </w:t>
      </w:r>
      <w:r>
        <w:rPr>
          <w:rFonts w:ascii="Times New Roman"/>
          <w:b w:val="false"/>
          <w:i w:val="false"/>
          <w:color w:val="000000"/>
          <w:sz w:val="28"/>
        </w:rPr>
        <w:t>дополнительные примечания</w:t>
      </w:r>
      <w:r>
        <w:rPr>
          <w:rFonts w:ascii="Times New Roman"/>
          <w:b w:val="false"/>
          <w:i w:val="false"/>
          <w:color w:val="000000"/>
          <w:sz w:val="28"/>
        </w:rPr>
        <w:t xml:space="preserve"> Таможенного союза к группе 84 единой Товарной номенклатуры внешнеэкономической деятельности Таможенного союза примечанием 4 следующего содержания:</w:t>
      </w:r>
    </w:p>
    <w:bookmarkEnd w:id="3"/>
    <w:p>
      <w:pPr>
        <w:spacing w:after="0"/>
        <w:ind w:left="0"/>
        <w:jc w:val="both"/>
      </w:pPr>
      <w:r>
        <w:rPr>
          <w:rFonts w:ascii="Times New Roman"/>
          <w:b w:val="false"/>
          <w:i w:val="false"/>
          <w:color w:val="000000"/>
          <w:sz w:val="28"/>
        </w:rPr>
        <w:t>
      "4. В целях классификации товаров в подсубпозициях 8471 41 000 1, 8482 10 900 1 в государствах, территории которых составляют единую таможенную территорию Таможенного союза, при применении термина "франко-граница страны ввоза" под страной ввоза понимается единая таможенная территория Таможенного союза.";</w:t>
      </w:r>
    </w:p>
    <w:bookmarkStart w:name="z5" w:id="4"/>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дополнительном примечании</w:t>
      </w:r>
      <w:r>
        <w:rPr>
          <w:rFonts w:ascii="Times New Roman"/>
          <w:b w:val="false"/>
          <w:i w:val="false"/>
          <w:color w:val="000000"/>
          <w:sz w:val="28"/>
        </w:rPr>
        <w:t xml:space="preserve"> Таможенного союза к группе 94 единой Товарной номенклатуры внешнеэкономической деятельности Таможенного союза:</w:t>
      </w:r>
    </w:p>
    <w:bookmarkEnd w:id="4"/>
    <w:p>
      <w:pPr>
        <w:spacing w:after="0"/>
        <w:ind w:left="0"/>
        <w:jc w:val="both"/>
      </w:pPr>
      <w:r>
        <w:rPr>
          <w:rFonts w:ascii="Times New Roman"/>
          <w:b w:val="false"/>
          <w:i w:val="false"/>
          <w:color w:val="000000"/>
          <w:sz w:val="28"/>
        </w:rPr>
        <w:t>
      наименование изложить в следующей редакции: "Дополнительные примечания Таможенного союза:";</w:t>
      </w:r>
    </w:p>
    <w:p>
      <w:pPr>
        <w:spacing w:after="0"/>
        <w:ind w:left="0"/>
        <w:jc w:val="both"/>
      </w:pPr>
      <w:r>
        <w:rPr>
          <w:rFonts w:ascii="Times New Roman"/>
          <w:b w:val="false"/>
          <w:i w:val="false"/>
          <w:color w:val="000000"/>
          <w:sz w:val="28"/>
        </w:rPr>
        <w:t>
      дополнить дополнительным примечанием 2 следующего содержания:</w:t>
      </w:r>
    </w:p>
    <w:p>
      <w:pPr>
        <w:spacing w:after="0"/>
        <w:ind w:left="0"/>
        <w:jc w:val="both"/>
      </w:pPr>
      <w:r>
        <w:rPr>
          <w:rFonts w:ascii="Times New Roman"/>
          <w:b w:val="false"/>
          <w:i w:val="false"/>
          <w:color w:val="000000"/>
          <w:sz w:val="28"/>
        </w:rPr>
        <w:t>
      "2. В целях классификации товаров в подсубпозициях 9403 50 000 1, 9403 60 100 1, 9403 60 900 1 в государствах, территории которых составляют единую таможенную территорию Таможенного союза, при применении термина "франко-граница страны ввоза" под страной ввоза понимается единая таможенная территория Таможенного союза.";</w:t>
      </w:r>
    </w:p>
    <w:bookmarkStart w:name="z6" w:id="5"/>
    <w:p>
      <w:pPr>
        <w:spacing w:after="0"/>
        <w:ind w:left="0"/>
        <w:jc w:val="both"/>
      </w:pPr>
      <w:r>
        <w:rPr>
          <w:rFonts w:ascii="Times New Roman"/>
          <w:b w:val="false"/>
          <w:i w:val="false"/>
          <w:color w:val="000000"/>
          <w:sz w:val="28"/>
        </w:rPr>
        <w:t xml:space="preserve">
      г) исключить из единой Товарной номенклатуры внешнеэкономической деятельности Таможенного союза подсубпозиции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д) включить в единую Товарную номенклатуру внешнеэкономической деятельности Таможенного союза подсубпозицию согласно </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 2</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xml:space="preserve">
      е) установить ставку ввозной таможенной пошлины Единого таможенного тарифа Таможенного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апреля 2013 г. № 94</w:t>
            </w:r>
          </w:p>
        </w:tc>
      </w:tr>
    </w:tbl>
    <w:bookmarkStart w:name="z11" w:id="9"/>
    <w:p>
      <w:pPr>
        <w:spacing w:after="0"/>
        <w:ind w:left="0"/>
        <w:jc w:val="left"/>
      </w:pPr>
      <w:r>
        <w:rPr>
          <w:rFonts w:ascii="Times New Roman"/>
          <w:b/>
          <w:i w:val="false"/>
          <w:color w:val="000000"/>
        </w:rPr>
        <w:t xml:space="preserve"> ПОДСУБПОЗИЦИИ,</w:t>
      </w:r>
      <w:r>
        <w:br/>
      </w:r>
      <w:r>
        <w:rPr>
          <w:rFonts w:ascii="Times New Roman"/>
          <w:b/>
          <w:i w:val="false"/>
          <w:color w:val="000000"/>
        </w:rPr>
        <w:t>исключаемые из единой Товарной номенклатуры внешнеэкономической деятельности Таможенного союза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 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стоимостью на условиях франко-границы страны ввоза не более 2 долларов США за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стоимостью на условиях франко-границы страны ввоза более 2 долларов США за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апреля 2013 г. № 94</w:t>
            </w:r>
          </w:p>
        </w:tc>
      </w:tr>
    </w:tbl>
    <w:bookmarkStart w:name="z13" w:id="10"/>
    <w:p>
      <w:pPr>
        <w:spacing w:after="0"/>
        <w:ind w:left="0"/>
        <w:jc w:val="left"/>
      </w:pPr>
      <w:r>
        <w:rPr>
          <w:rFonts w:ascii="Times New Roman"/>
          <w:b/>
          <w:i w:val="false"/>
          <w:color w:val="000000"/>
        </w:rPr>
        <w:t xml:space="preserve"> ПОДСУБПОЗИЦИЯ,</w:t>
      </w:r>
      <w:r>
        <w:br/>
      </w:r>
      <w:r>
        <w:rPr>
          <w:rFonts w:ascii="Times New Roman"/>
          <w:b/>
          <w:i w:val="false"/>
          <w:color w:val="000000"/>
        </w:rPr>
        <w:t>включаемая в единую Товарную номенклатуру внешнеэкономической деятельности Таможенного союза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 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апреля 2013 г. № 94</w:t>
            </w:r>
          </w:p>
        </w:tc>
      </w:tr>
    </w:tbl>
    <w:bookmarkStart w:name="z15" w:id="11"/>
    <w:p>
      <w:pPr>
        <w:spacing w:after="0"/>
        <w:ind w:left="0"/>
        <w:jc w:val="left"/>
      </w:pPr>
      <w:r>
        <w:rPr>
          <w:rFonts w:ascii="Times New Roman"/>
          <w:b/>
          <w:i w:val="false"/>
          <w:color w:val="000000"/>
        </w:rPr>
        <w:t xml:space="preserve"> СТАВКА</w:t>
      </w:r>
      <w:r>
        <w:br/>
      </w:r>
      <w:r>
        <w:rPr>
          <w:rFonts w:ascii="Times New Roman"/>
          <w:b/>
          <w:i w:val="false"/>
          <w:color w:val="000000"/>
        </w:rPr>
        <w:t>ввозной таможенной пошлины Единого таможенного тарифа</w:t>
      </w:r>
      <w:r>
        <w:br/>
      </w:r>
      <w:r>
        <w:rPr>
          <w:rFonts w:ascii="Times New Roman"/>
          <w:b/>
          <w:i w:val="false"/>
          <w:color w:val="000000"/>
        </w:rPr>
        <w:t>Таможенного союза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