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0d8b" w14:textId="5e5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взаимодействии между Евразийской экономической комиссией и Правительством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Валовой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проекте Меморандума о взаимодействии между Евразийской экономической комиссией и Правительством Республики Армения,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взаимодействии между Евразийской экономической комиссией и Правительством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Коллегии Евразийской экономической комиссии Христенко В.Б.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o взаимодействии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Армения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Правительство Республики Армения,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развитие интеграционных процессов в рамках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стремление Сторон установить диалог в целях развития взаимовыгодного экономического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открытию новых перспектив сотрудничества между государствами – членами Таможенного союза и Единого экономического пространства и Республикой Армения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взаимодействия по вопросам интеграции в мировую экономику и международную торговую систему в целом,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своей компетенции будут стремиться развивать взаимодействие в таких сферах,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торговая политика, включая упрощение торговых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регулирование, стандартизация и обеспечение единства измерений, применение санитарных, ветеринарных и фитосанитарных требований и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сферы,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осуществлять взаимодействие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конференций, семинаров, симпозиумов, форумов и других мероприятий, в том числе с участием представителей бизнес-сообществ государств – членов Таможенного союза и Единого экономического пространства и Республики Армения, по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(в том числе статистической) и документами, которые не содержат сведений конфиденциального характера, а также информацией о законодательстве, регулирующем правоотношения в сферах,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и иной информацией, представляющей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аналитических и других обзоров по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при необходимости совместных планов и программ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будут не реже одного раза в год проводить встречи на уровне Председателя Коллегии Евразийской экономической комиссии и Главы Правительства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стремиться осуществлять регулярные контакты между членами Коллегии Евразийской экономической комиссии и министрами Правительства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Меморандума, направив другой Стороне соответствующее письменное уведомление. В этом случае Меморандум прекращает применяться по истечении трех месяцев с даты получения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быть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_________________«___»__________ 2013 года в двух экземплярах, каждый на русском и армянском языках, причем оба текста имеют одинаковую силу.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4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 комиссию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