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4863" w14:textId="3834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Комиссии обязана провести консультации в рамках Консультативного комитета по естественным монополиям, перед принятием решения Совета 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вопросов</w:t>
      </w:r>
      <w:r>
        <w:rPr>
          <w:rFonts w:ascii="Times New Roman"/>
          <w:b w:val="false"/>
          <w:i w:val="false"/>
          <w:color w:val="000000"/>
          <w:sz w:val="28"/>
        </w:rPr>
        <w:t>, по которым Коллегия Комиссии обязана провести консультации в рамках Консультативного комитета по естественным монополиям, перед принятием решения Совета Комиссии или Коллегии Комиссии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г. № 75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вопросов, по которым Коллегия Комиссии обязана провести</w:t>
      </w:r>
      <w:r>
        <w:br/>
      </w:r>
      <w:r>
        <w:rPr>
          <w:rFonts w:ascii="Times New Roman"/>
          <w:b/>
          <w:i w:val="false"/>
          <w:color w:val="000000"/>
        </w:rPr>
        <w:t>
консультации в рамках Консультативного комитета по</w:t>
      </w:r>
      <w:r>
        <w:br/>
      </w:r>
      <w:r>
        <w:rPr>
          <w:rFonts w:ascii="Times New Roman"/>
          <w:b/>
          <w:i w:val="false"/>
          <w:color w:val="000000"/>
        </w:rPr>
        <w:t>
естественным монополиям, перед принятием решения Совета</w:t>
      </w:r>
      <w:r>
        <w:br/>
      </w:r>
      <w:r>
        <w:rPr>
          <w:rFonts w:ascii="Times New Roman"/>
          <w:b/>
          <w:i w:val="false"/>
          <w:color w:val="000000"/>
        </w:rPr>
        <w:t>
Комиссии или Коллегии Комиссии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Рассмотрение Коллегией информации 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монополий, для внесения на одобрение Совета Комиссии с последующим рассмотрением такой информации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рассмотрении Коллегией Комиссии перечня нормативных правовых актов Сторон в сфере регулирования деятельности естественных монополий, которые подлежат сближению, для внесения такого перечня на одобрение Совета Комиссии с последующим рассмотрением Высшим Евразийским экономическим советом.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