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fab" w14:textId="f20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регистрации нотификации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848.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регистрации нотификации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848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регистрации нотификации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порядке регистрации нотификации разработано в соответствии c Положением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(далее – Положение о порядке ввоза и вывоза шифровальных средств),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от 27 ноября 2009 г.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Положения является оптимизация процедур выдачи разрешительных документов на ввоз/вывоз данного вида товаров (продукции).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устанавливает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оформления нотификации о характеристиках товара (продукции), содержащей шифровальные (криптографические)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представления нотификации в согласующий орган государств – членов Таможенного союза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формирования и предоставления согласующими органами государств – членов Таможенного союза в Комиссию Таможенного союза (далее – Комиссия) информации о зарегистрированных нотификациях;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опубликования на официальном Интернет - сайте Комиссии Таможенного союза (далее – официальный сайт Комиссии) информации единого реестра нотификаций, зарегистрированных в согласующих органах, и доступа к этой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Нотификация является уведомлением изготовителя о технических и криптографических характеристиках товара (продукции), являющегося шифровальным (криптографическим) средством или содержащим в своем составе шифровальные (криптографические) средства, которые подпадают под действие Приложения № 1 к Положению о порядке ввоза и вывоза шифровальных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Нотификация заполняется в соответствии с пунктом 11 Положения о порядке ввоза и вывоза шифровальных средств по форме, приведенной в Приложении № 2 к Положению о порядке ввоза и вывоза шифровальных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Нотификация заполняется на русском языке. Допускается написание латинскими буквами названий технологий, протоколов, криптографических алгоритмов и их общепризнанных аббревиатур, реквизитов изготовителя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Заполнение нотификации осуществляется изготовителем продукции или лицом, уполномоченным изготовителем продукции (далее – заявитель), на основании собственных доказательств однократно на один тип шифровального средства. Заявитель заполняет пункты 1 – 9 нотификации.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нотификации может быть заявлена информация либо об одном наименовании продукции, либо о группе однотипных товаров (продукции), имеющих идентичные шифровальные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Идентичные шифровальные средства это функционально завершенные товары (продукция), реализующие один и тот же криптографический алгоритм, обладающие одинаковой максимально допустимой длиной рабочего криптографического ключа, одинаковым набором функциональных возможностей,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заполнении нотификации слова «Приложение № 2», «Форма нотификации» и «Примечание: допускается использование оборота бланка» не пишутся.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реквизите 1 «Наименование товара (продукции)» указывается: торговое, коммерческое и (или) иное традиционное наименование товара (продукции) либо группы однотипного товара (продукции), имеющего в своем составе идентичные шифровальные средства, и (или) сведения о товарных знаках, марках, моделях, артикулах, стандартах и иных подобных технических и коммерческих характеристиках. Для программного обеспечения указывается версия. Допускается добавление «и запасные части к продукции». Каждый товар (продукция) из группы однотипных товаров указывается с новой строки. После наименований товаров допускается с новой строки привести примечание для приводимых обозначений.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реквизите 2 «Назначение товара (продукции)» приводится описание товара (продукции), выполняемые им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реквизите 3 «Реквизиты изготовителя товара (продукции)» указывается наименование и юридический адрес организации (организаций), производящей данную продукцию, юридический адрес головного офиса, номер телефона, номер факса, а также (при наличии) адрес электронной почты. Изготовители государств – членов Таможенного союза указывают также сведения о регистрации организации (наименование регистрирующего органа, дата регистрации, регистрационный номер, идентификационный номер налогоплательщика), прочие необходимые сведения, а также указываются реквизиты заводов изготовителей.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реквизите 4 «Используемые криптографические алгоритмы»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криптографического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и назначение криптографического алгоритма, максимальная длина криптографического ключа;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версия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максимальная дальность беспроводного действия без усиления и ретрансляции в соответствии с техническими условиями изготовителя (в случае использования криптографического алгоритма в беспроводном радиоэлектронном 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криптографическая функция, заблокированная изготовителем (при наличии). Наименования протоколов и криптографических алгоритмов указываются отдельно для выполнения каждой конкретной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криптографических алгоритмов приводятся в таблице с указанием номера соответствующего пункта Приложения № 1 к Положению о порядке ввоза и вывоза шифровальных средств: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4592"/>
        <w:gridCol w:w="6501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Криптографический алгоритм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пункта приложения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Положению о порядке ввоза и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шифровальных средств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реквизите 5 «Наличие у товара (продукции) функциональных возможностей, не описанных в предоставляемой пользователю документации», указывается (при наличии) недекларированные возможности, при использовании которых может произойти: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конфиденциальности, доступности или целостности обрабатываемой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процессов аутентификации;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вмешательство в механизм использования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графе также указывается наличие или отсутствие средств для реализации оперативно – розыскных мероприятий («полицейский» режим).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реквизите 6 «Срок действия нотификации» заявителем устанавливается срок действия нотификации в формате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реквизите 7 «Реквизиты заявителя» указывается наименование организации – заявителя, должность, Ф.И.О. лица, уполномоченного на заполнение нотификации, юридический адрес головного офиса, номер телефона, номер факса, адрес электронной почты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Заявители из государств – членов Таможенного союза также указывают сведения о регистрации организации – заявителя (наименование регистрирующего органа, дата регистрации, регистрационный номер, идентификационный номер налогоплательщика).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Реквизит 8 «Реквизиты документа производителя (изготовителя), предоставившего уполномоченному лицу полномочия по оформлению нотификации» заполняется в случае, если нотификацию заполняет и подает уполномоченное лицо. В нем указываются реквизиты документа изготовителя о предоставлении полномочий по заполнению и подаче на регистрацию нотификации (доверенность, контракт, договор и т.п.; номер и дата подписания документа)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реквизите 9 «Дата принятия нотификации» заявителем указывается дата заполнения нотификации в формате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Вся изложенная информация заверяется подписью заявителя, которая подтверждает достоверность и полноту представленной информации и печатью организации (при наличии). Подпись заявителя расшифровывается.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большого количества информации текст излагается на обороте бланка и каждого последующего листа, при этом каждый последующий лист нотификации заверяется подписью и печатью (при наличии)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Программное обеспечение для заполнения формы нотификации и формирования электронной копии нотификации (электронные образцы документов) размещается на официальных сайтах согласующих органов государств – членов Таможенного союза в сети «Интернет» и (или)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Программное обеспечение, указанное в пункте 18 настоящего Положения, позволяет заявителю: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заполнить форму нотификации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печатную форму нотификации и распечатать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электронную копию нотификации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сохранить сформированную печатную форму и электронную копию нотификации в файле.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нотификации заявитель представляет в согласующий орган государства – члена Таможенного союза вместе с сопроводительным письмом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форму нотификации в двух экземплярах, заполненную и оформленную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электронную копию нотификации на носителе (компакт – диск, флэш – память) в формате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легализованный документ (апостиль, консульская легализация), предоставляющий заявителю право действовать от лица изготовителя. В случае составления указанного документа на иностранном языке к оригиналу или нотариально заверенной копии данного документа прилагается заверенный в порядке, установленном законодательством государства – члена Таможенного союза перевод на языке государства, согласующий орган которого регистрирует нотификацию.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нотификации организацией – изготовителем третьей страны нотификация должна быть легализована.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Срок регистрации нотификации и опубликования информации о ней в едином реестре нотификаций, зарегистрированных в согласующих органах государств – членов Таможенного союза, на официальном сайте Комиссии не должен превышать десяти рабочих дней со дня поступления нотификации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Согласующий орган государства – члена Таможенного союза осуществляет рассмотрение и регистрацию нотификации.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Нотификация действует со дня ее регистрации согласующим органом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Согласующий орган государства - члена Таможенного союза регулярно, но не позднее семи рабочих дней с момента подачи заявителем документов, предоставляет в Секретариат Комиссии Таможенного союза файл данных о зарегистрированных нотификациях по структуре и содержанию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Файл должен содержать данные о зарегистрированных нотификациях с момента последнего предоставления данных Секретариату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Согласующие органы государств – членов Таможенного союза несут ответственность за полноту и достоверность сведений о зарегистрированных нотификациях.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Секретариат Комиссии Таможенного союза не позднее трех рабочих дней с момента получения сведений о зарегистрированных согласующим органом нотификациях размещает эти сведения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Таможенного союза несет ответственность за полноту и достоверность размещенных на официальном сайте сведений о зарегистрированных нотификациях.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 Таможенного союза устанавливает порядок предоставления согласующими органами государств – членов Таможенного союза сведений о зарегистрированных, аннулированных нотификациях.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Секретариат Комиссии Таможенного союза актуализирует единую базу нотификаций и осуществляет публикацию нотификаций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Актуализация данных единой базы нотификаций осуществляется на основании предоставленных сведений от согласующих органов государств – членов Таможенного союза и осуществляется не позднее трех рабочих дней со дня предоставления необходимых сведений согласующими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официальном сайте Комиссии предоставляется возможность просмотра и поиска сведений о нотификациях.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Форма публикации информации в едином реестре нотификаций на официальном сайте Комиссии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нотификации, предоставляемого</w:t>
      </w:r>
      <w:r>
        <w:br/>
      </w:r>
      <w:r>
        <w:rPr>
          <w:rFonts w:ascii="Times New Roman"/>
          <w:b/>
          <w:i w:val="false"/>
          <w:color w:val="000000"/>
        </w:rPr>
        <w:t>
согласующему органу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должен предоставляться в формате *.xls. Описание структуры данных файла нотификации, предоставляемого согласующему органу государства – члена Таможенного союза, приведено в таблице 1.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структуры данных файла нотификации,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предоставляемого согласующему органу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837"/>
        <w:gridCol w:w="2236"/>
        <w:gridCol w:w="4570"/>
        <w:gridCol w:w="2676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(продукции)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(продукции)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нотификации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нотификации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нотификации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Действует/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Идентификатор*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11-ти символьный код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 Поле «Идентификатор» заполняется на основании данных, внесенных в графу 4 “Используемые криптографические алгоритмы” формы нотификации, указанной в Приложении № 2 к Положению о порядке ввоза и вывоза шифровальных средств. Значение формируется из 11-ти символов, каждый символ проверяется в соответствии с указанным номером пункта приложения 1 к Положению о порядке ввоза и вывоза шифровальных средств. Если значение порядкового номера символа идентификатора равно значению номера пункта Приложения № 1 к Положению о порядке ввоза и вывоза шифровальных средств, то символу присваивается значение единица, иначе – ноль.</w:t>
      </w:r>
    </w:p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данных о нотификации, предоставляемого</w:t>
      </w:r>
      <w:r>
        <w:br/>
      </w:r>
      <w:r>
        <w:rPr>
          <w:rFonts w:ascii="Times New Roman"/>
          <w:b/>
          <w:i w:val="false"/>
          <w:color w:val="000000"/>
        </w:rPr>
        <w:t>
в Секретариат Комиссии Таможенного союза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должен предоставляться в формате *.xls. Описание структуры данных файла нотификации, предоставляемого согласующему органу государства – члена Таможенного союза, приведено в таблице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данных о зарегистрированных и аннулированных нотификациях должен иметь следующее наименование: nXX_DD_MM_YYYY.XLS,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признак нотификации;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DD_MM_YYYY – цифровое обозначение календарного дня отправки данных; где DD – число, MM – месяц, YYYY –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о зарегистрированных нотификациях за 15 марта 2010 года, направляемый согласующим органом Российской Федерации, должен иметь следующее наименование: nRU_15_03_2010.xls.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должен содержать данные о зарегистрированных и аннулированных нотификациях с момента последнего предоставления данных Секретариату Комиссии Таможенного союза.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структуры информации о нотификации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518"/>
        <w:gridCol w:w="3191"/>
        <w:gridCol w:w="4131"/>
        <w:gridCol w:w="253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п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XXNNNNNNNNNN,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XX – 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NNNNNNNNNN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поля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нотификации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11-ти символьный код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нотификации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Действует/Аннулирована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аннулирования)</w:t>
            </w:r>
          </w:p>
        </w:tc>
      </w:tr>
    </w:tbl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</w:p>
    <w:bookmarkEnd w:id="16"/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публикации информации единого реестра нотификаций на официальном сайте Комиссии Таможенного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902"/>
        <w:gridCol w:w="1902"/>
        <w:gridCol w:w="1760"/>
        <w:gridCol w:w="1329"/>
        <w:gridCol w:w="2060"/>
        <w:gridCol w:w="1114"/>
        <w:gridCol w:w="215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Статус*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 Столбец «Статус» имеет два значения: «Действует»/«Аннулирована». В случае внесения в столбец «Статус» значения «Аннулирована», в столбец «Дата аннулирования» вносится дата размещения этой информации на официальном сайте Таможенного союза. При этом строка выделяется цветом (оттенком серого).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