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771c" w14:textId="9a87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защите экономических интересов производителей некоторых видов стальных труб в Таможенном союзе</w:t>
      </w:r>
    </w:p>
    <w:p>
      <w:pPr>
        <w:spacing w:after="0"/>
        <w:ind w:left="0"/>
        <w:jc w:val="both"/>
      </w:pPr>
      <w:r>
        <w:rPr>
          <w:rFonts w:ascii="Times New Roman"/>
          <w:b w:val="false"/>
          <w:i w:val="false"/>
          <w:color w:val="000000"/>
          <w:sz w:val="28"/>
        </w:rPr>
        <w:t>Решение Комиссии Таможенного союза от 22 июня 2011 года № 702</w:t>
      </w:r>
    </w:p>
    <w:p>
      <w:pPr>
        <w:spacing w:after="0"/>
        <w:ind w:left="0"/>
        <w:jc w:val="both"/>
      </w:pPr>
      <w:bookmarkStart w:name="z1" w:id="0"/>
      <w:r>
        <w:rPr>
          <w:rFonts w:ascii="Times New Roman"/>
          <w:b w:val="false"/>
          <w:i w:val="false"/>
          <w:color w:val="000000"/>
          <w:sz w:val="28"/>
        </w:rPr>
        <w:t xml:space="preserve">
      В соответствии с Соглашением о порядке применения специальных защитных, антидемпинговых и компенсационных мер в течение переходного периода от 19 ноября 2010 года Комиссия Таможенного союза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Установить сроком по 18 ноября 2015 года включительно антидемпинговые пошлины в отношении ввозимых на единую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а) обсадных труб, происходящих из Украины и классифицируемых кодами 7304 24 000 1, 7304 24 000 2, 7304 24 000 3, 7304 24 000 4, 7304 24 000 5, 7304 24 000 6, 7304 24 000 9, 7304 29 100 1 и 7304 29 300 1, 7304 29 100 2 и 7304 29 300 2, 7304 29 100 3 и 7304 29 300 3, 7304 29 300 4, 7304 29 100 9 и 7304 29 300 9, 7304 29 900 1 и 7304 29 900 9 ТН ВЭД ТС в размере 18,9 процента от таможенной стоимости;</w:t>
      </w:r>
      <w:r>
        <w:br/>
      </w:r>
      <w:r>
        <w:rPr>
          <w:rFonts w:ascii="Times New Roman"/>
          <w:b w:val="false"/>
          <w:i w:val="false"/>
          <w:color w:val="000000"/>
          <w:sz w:val="28"/>
        </w:rPr>
        <w:t>
</w:t>
      </w:r>
      <w:r>
        <w:rPr>
          <w:rFonts w:ascii="Times New Roman"/>
          <w:b w:val="false"/>
          <w:i w:val="false"/>
          <w:color w:val="000000"/>
          <w:sz w:val="28"/>
        </w:rPr>
        <w:t>
      б) насосно-компрессорных труб, происходящих из Украины и классифицируемых кодами 7304 24 000 1, 7304 24 000 2, 7304 24 000 5, 7304 29 100 1 и 7304 29 300 1, 7304 29 100 2 и 7304 29 300 2, 7304 29 100 9 и 7304 29 300 9 ТН ВЭД ТС в размере 19,9 процента от таможенной стоимости;</w:t>
      </w:r>
      <w:r>
        <w:br/>
      </w:r>
      <w:r>
        <w:rPr>
          <w:rFonts w:ascii="Times New Roman"/>
          <w:b w:val="false"/>
          <w:i w:val="false"/>
          <w:color w:val="000000"/>
          <w:sz w:val="28"/>
        </w:rPr>
        <w:t>
</w:t>
      </w:r>
      <w:r>
        <w:rPr>
          <w:rFonts w:ascii="Times New Roman"/>
          <w:b w:val="false"/>
          <w:i w:val="false"/>
          <w:color w:val="000000"/>
          <w:sz w:val="28"/>
        </w:rPr>
        <w:t>
      в) нефтепроводных труб диаметром до 820 миллиметров включительно, газопроводных труб диаметром до 820 миллиметров включительно и горячедеформированных труб общего назначения диаметром до 820 миллиметров включительно, происходящих из Украины и классифицируемых кодами 7304, 7305 и 7306 ТН ВЭД ТС в размерах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Для целей применения указанных ставок антидемпинговых пошлин товары определяются как кодами ТН ВЭД ТС, так и наименованием товаров.</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r>
        <w:rPr>
          <w:rFonts w:ascii="Times New Roman"/>
          <w:b w:val="false"/>
          <w:i w:val="false"/>
          <w:color w:val="000000"/>
          <w:sz w:val="28"/>
        </w:rPr>
        <w:t>
      2. Государственному таможенному комитету Республики Беларусь, Комитету таможенного контроля Министерства финансов Республики Казахстан и Федеральной таможенной службе:</w:t>
      </w:r>
      <w:r>
        <w:br/>
      </w:r>
      <w:r>
        <w:rPr>
          <w:rFonts w:ascii="Times New Roman"/>
          <w:b w:val="false"/>
          <w:i w:val="false"/>
          <w:color w:val="000000"/>
          <w:sz w:val="28"/>
        </w:rPr>
        <w:t>
      а) обеспечить взимание антидемпинговых пошлин, установленных настоящим Решением;</w:t>
      </w:r>
      <w:r>
        <w:br/>
      </w:r>
      <w:r>
        <w:rPr>
          <w:rFonts w:ascii="Times New Roman"/>
          <w:b w:val="false"/>
          <w:i w:val="false"/>
          <w:color w:val="000000"/>
          <w:sz w:val="28"/>
        </w:rPr>
        <w:t>
</w:t>
      </w:r>
      <w:r>
        <w:rPr>
          <w:rFonts w:ascii="Times New Roman"/>
          <w:b w:val="false"/>
          <w:i w:val="false"/>
          <w:color w:val="000000"/>
          <w:sz w:val="28"/>
        </w:rPr>
        <w:t>
      б) не взимать антидемпинговые пошлины на трубы, указанные в пункте 1 настоящего Решения, при ввозе их на единую таможенную территорию Таможенного союза в период действия международного договора, предусмотренного Решением Комиссии Таможенного союза от 19 мая 2011 г. № 648 (далее - международный договор), при наличии сертификатов производителя и в пределах объемов, определенных международным договором;</w:t>
      </w:r>
      <w:r>
        <w:br/>
      </w:r>
      <w:r>
        <w:rPr>
          <w:rFonts w:ascii="Times New Roman"/>
          <w:b w:val="false"/>
          <w:i w:val="false"/>
          <w:color w:val="000000"/>
          <w:sz w:val="28"/>
        </w:rPr>
        <w:t>
</w:t>
      </w:r>
      <w:r>
        <w:rPr>
          <w:rFonts w:ascii="Times New Roman"/>
          <w:b w:val="false"/>
          <w:i w:val="false"/>
          <w:color w:val="000000"/>
          <w:sz w:val="28"/>
        </w:rPr>
        <w:t>
      в) в случае нарушения украинской Стороной положений международного договора возобновить взимание антидемпинговых пошлин, установленных настоящим Решением, по истечении 10 календарных дней с даты направления Секретариатом Комиссии Таможенного союза соответствующего уведомления в адрес Правительств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3. Просить Правительства Республики Беларусь, Республики Казахстан и Российской Федерации в срок до 1 октября 2011 г. заключить международный договор и завершить работу по его применению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4. Секретариату Комиссии Таможенного союза:</w:t>
      </w:r>
      <w:r>
        <w:br/>
      </w:r>
      <w:r>
        <w:rPr>
          <w:rFonts w:ascii="Times New Roman"/>
          <w:b w:val="false"/>
          <w:i w:val="false"/>
          <w:color w:val="000000"/>
          <w:sz w:val="28"/>
        </w:rPr>
        <w:t>
</w:t>
      </w:r>
      <w:r>
        <w:rPr>
          <w:rFonts w:ascii="Times New Roman"/>
          <w:b w:val="false"/>
          <w:i w:val="false"/>
          <w:color w:val="000000"/>
          <w:sz w:val="28"/>
        </w:rPr>
        <w:t>
      а) информировать Государственный таможенный комитет Республики Беларусь, Комитет таможенного контроля Министерства финансов Республики Казахстан и Федеральную таможенную службу об объемах поставок стальных труб, предусмотренных международным договором;</w:t>
      </w:r>
      <w:r>
        <w:br/>
      </w:r>
      <w:r>
        <w:rPr>
          <w:rFonts w:ascii="Times New Roman"/>
          <w:b w:val="false"/>
          <w:i w:val="false"/>
          <w:color w:val="000000"/>
          <w:sz w:val="28"/>
        </w:rPr>
        <w:t>
</w:t>
      </w:r>
      <w:r>
        <w:rPr>
          <w:rFonts w:ascii="Times New Roman"/>
          <w:b w:val="false"/>
          <w:i w:val="false"/>
          <w:color w:val="000000"/>
          <w:sz w:val="28"/>
        </w:rPr>
        <w:t>
      б) осуществлять контроль за соблюдением положений международного договора и в случае нарушения украинской Стороной его положений информировать об этом Правительства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5. Экспертной группе по направлению "Специальные защитные, антидемпинговые и компенсационные меры" подготовить проект протокола о внесении изменений в Протокол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от 19 ноября 2010 г., в части создания правовых основ предоставления органу, ответственному за проведение расследований, сведений, необходимых для осуществления контроля за выполнением Решений Комиссии Таможенного союза, связанных с применением специальных защитных, антидемпинговых и компенсационных мер.</w:t>
      </w:r>
      <w:r>
        <w:br/>
      </w:r>
      <w:r>
        <w:rPr>
          <w:rFonts w:ascii="Times New Roman"/>
          <w:b w:val="false"/>
          <w:i w:val="false"/>
          <w:color w:val="000000"/>
          <w:sz w:val="28"/>
        </w:rPr>
        <w:t>
</w:t>
      </w:r>
      <w:r>
        <w:rPr>
          <w:rFonts w:ascii="Times New Roman"/>
          <w:b w:val="false"/>
          <w:i w:val="false"/>
          <w:color w:val="000000"/>
          <w:sz w:val="28"/>
        </w:rPr>
        <w:t>
      6. Пункты 1 и 2 настоящего Решения вступают в силу с 1 октября 2011 г., пункты 3, 4 и 5 - с даты опубликования настоящего Решения на официальном сайте Комиссии Таможенного союза.</w:t>
      </w:r>
    </w:p>
    <w:bookmarkEnd w:id="0"/>
    <w:p>
      <w:pPr>
        <w:spacing w:after="0"/>
        <w:ind w:left="0"/>
        <w:jc w:val="both"/>
      </w:pPr>
      <w:r>
        <w:rPr>
          <w:rFonts w:ascii="Times New Roman"/>
          <w:b w:val="false"/>
          <w:i/>
          <w:color w:val="000000"/>
          <w:sz w:val="28"/>
        </w:rPr>
        <w:t>Члены Комиссии Таможенного союза:</w:t>
      </w:r>
    </w:p>
    <w:p>
      <w:pPr>
        <w:spacing w:after="0"/>
        <w:ind w:left="0"/>
        <w:jc w:val="both"/>
      </w:pPr>
      <w:r>
        <w:rPr>
          <w:rFonts w:ascii="Times New Roman"/>
          <w:b w:val="false"/>
          <w:i w:val="false"/>
          <w:color w:val="000000"/>
          <w:sz w:val="28"/>
        </w:rPr>
        <w:t>     </w:t>
      </w:r>
      <w:r>
        <w:rPr>
          <w:rFonts w:ascii="Times New Roman"/>
          <w:b w:val="false"/>
          <w:i/>
          <w:color w:val="000000"/>
          <w:sz w:val="28"/>
        </w:rPr>
        <w:t>От                       От                          От</w:t>
      </w:r>
      <w:r>
        <w:br/>
      </w:r>
      <w:r>
        <w:rPr>
          <w:rFonts w:ascii="Times New Roman"/>
          <w:b w:val="false"/>
          <w:i w:val="false"/>
          <w:color w:val="000000"/>
          <w:sz w:val="28"/>
        </w:rPr>
        <w:t>
</w:t>
      </w:r>
      <w:r>
        <w:rPr>
          <w:rFonts w:ascii="Times New Roman"/>
          <w:b w:val="false"/>
          <w:i/>
          <w:color w:val="000000"/>
          <w:sz w:val="28"/>
        </w:rPr>
        <w:t>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color w:val="000000"/>
          <w:sz w:val="28"/>
        </w:rPr>
        <w:t>  С. Румас                У. Шукеев                    И. Шувалов</w:t>
      </w:r>
    </w:p>
    <w:bookmarkStart w:name="z1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22 июня 2011 г. № 702</w:t>
      </w:r>
    </w:p>
    <w:bookmarkEnd w:id="1"/>
    <w:bookmarkStart w:name="z18" w:id="2"/>
    <w:p>
      <w:pPr>
        <w:spacing w:after="0"/>
        <w:ind w:left="0"/>
        <w:jc w:val="left"/>
      </w:pPr>
      <w:r>
        <w:rPr>
          <w:rFonts w:ascii="Times New Roman"/>
          <w:b/>
          <w:i w:val="false"/>
          <w:color w:val="000000"/>
        </w:rPr>
        <w:t xml:space="preserve"> 
РАЗМЕРЫ СТАВОК</w:t>
      </w:r>
      <w:r>
        <w:br/>
      </w:r>
      <w:r>
        <w:rPr>
          <w:rFonts w:ascii="Times New Roman"/>
          <w:b/>
          <w:i w:val="false"/>
          <w:color w:val="000000"/>
        </w:rPr>
        <w:t>
антидемпинговой пошлины на нефтепроводные трубы диаметром</w:t>
      </w:r>
      <w:r>
        <w:br/>
      </w:r>
      <w:r>
        <w:rPr>
          <w:rFonts w:ascii="Times New Roman"/>
          <w:b/>
          <w:i w:val="false"/>
          <w:color w:val="000000"/>
        </w:rPr>
        <w:t>
до 820 миллиметров включительно, газопроводные трубы диаметром</w:t>
      </w:r>
      <w:r>
        <w:br/>
      </w:r>
      <w:r>
        <w:rPr>
          <w:rFonts w:ascii="Times New Roman"/>
          <w:b/>
          <w:i w:val="false"/>
          <w:color w:val="000000"/>
        </w:rPr>
        <w:t>
до 820 миллиметров включительно и горячедеформированные трубы</w:t>
      </w:r>
      <w:r>
        <w:br/>
      </w:r>
      <w:r>
        <w:rPr>
          <w:rFonts w:ascii="Times New Roman"/>
          <w:b/>
          <w:i w:val="false"/>
          <w:color w:val="000000"/>
        </w:rPr>
        <w:t>
общего назначения диаметром до 820 миллиметров включительно</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8133"/>
        <w:gridCol w:w="359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ТН ВЭД</w:t>
            </w:r>
            <w:r>
              <w:br/>
            </w:r>
            <w:r>
              <w:rPr>
                <w:rFonts w:ascii="Times New Roman"/>
                <w:b w:val="false"/>
                <w:i w:val="false"/>
                <w:color w:val="000000"/>
                <w:sz w:val="20"/>
              </w:rPr>
              <w:t>
ТС</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Предприятие-изготовитель</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ставки</w:t>
            </w:r>
            <w:r>
              <w:br/>
            </w:r>
            <w:r>
              <w:rPr>
                <w:rFonts w:ascii="Times New Roman"/>
                <w:b w:val="false"/>
                <w:i w:val="false"/>
                <w:color w:val="000000"/>
                <w:sz w:val="20"/>
              </w:rPr>
              <w:t>
антидемпинговой</w:t>
            </w:r>
            <w:r>
              <w:br/>
            </w:r>
            <w:r>
              <w:rPr>
                <w:rFonts w:ascii="Times New Roman"/>
                <w:b w:val="false"/>
                <w:i w:val="false"/>
                <w:color w:val="000000"/>
                <w:sz w:val="20"/>
              </w:rPr>
              <w:t>
пошлины</w:t>
            </w:r>
            <w:r>
              <w:br/>
            </w:r>
            <w:r>
              <w:rPr>
                <w:rFonts w:ascii="Times New Roman"/>
                <w:b w:val="false"/>
                <w:i w:val="false"/>
                <w:color w:val="000000"/>
                <w:sz w:val="20"/>
              </w:rPr>
              <w:t>
(процентов</w:t>
            </w:r>
            <w:r>
              <w:br/>
            </w:r>
            <w:r>
              <w:rPr>
                <w:rFonts w:ascii="Times New Roman"/>
                <w:b w:val="false"/>
                <w:i w:val="false"/>
                <w:color w:val="000000"/>
                <w:sz w:val="20"/>
              </w:rPr>
              <w:t>
от таможенной</w:t>
            </w:r>
            <w:r>
              <w:br/>
            </w:r>
            <w:r>
              <w:rPr>
                <w:rFonts w:ascii="Times New Roman"/>
                <w:b w:val="false"/>
                <w:i w:val="false"/>
                <w:color w:val="000000"/>
                <w:sz w:val="20"/>
              </w:rPr>
              <w:t>
стоимости)</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r>
              <w:br/>
            </w:r>
            <w:r>
              <w:rPr>
                <w:rFonts w:ascii="Times New Roman"/>
                <w:b w:val="false"/>
                <w:i w:val="false"/>
                <w:color w:val="000000"/>
                <w:sz w:val="20"/>
              </w:rPr>
              <w:t>
7305,</w:t>
            </w:r>
            <w:r>
              <w:br/>
            </w:r>
            <w:r>
              <w:rPr>
                <w:rFonts w:ascii="Times New Roman"/>
                <w:b w:val="false"/>
                <w:i w:val="false"/>
                <w:color w:val="000000"/>
                <w:sz w:val="20"/>
              </w:rPr>
              <w:t>
7306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открытое акционерное общество</w:t>
            </w:r>
            <w:r>
              <w:br/>
            </w:r>
            <w:r>
              <w:rPr>
                <w:rFonts w:ascii="Times New Roman"/>
                <w:b w:val="false"/>
                <w:i w:val="false"/>
                <w:color w:val="000000"/>
                <w:sz w:val="20"/>
              </w:rPr>
              <w:t>
«ИНТЕРПАЙП Нижнеднепровский</w:t>
            </w:r>
            <w:r>
              <w:br/>
            </w:r>
            <w:r>
              <w:rPr>
                <w:rFonts w:ascii="Times New Roman"/>
                <w:b w:val="false"/>
                <w:i w:val="false"/>
                <w:color w:val="000000"/>
                <w:sz w:val="20"/>
              </w:rPr>
              <w:t>
трубопрокатный</w:t>
            </w:r>
            <w:r>
              <w:br/>
            </w:r>
            <w:r>
              <w:rPr>
                <w:rFonts w:ascii="Times New Roman"/>
                <w:b w:val="false"/>
                <w:i w:val="false"/>
                <w:color w:val="000000"/>
                <w:sz w:val="20"/>
              </w:rPr>
              <w:t>
завод» (ОАО «ИНТЕРПАЙП НТЗ»)</w:t>
            </w:r>
            <w:r>
              <w:br/>
            </w:r>
            <w:r>
              <w:rPr>
                <w:rFonts w:ascii="Times New Roman"/>
                <w:b w:val="false"/>
                <w:i w:val="false"/>
                <w:color w:val="000000"/>
                <w:sz w:val="20"/>
              </w:rPr>
              <w:t>
49081, Украина, г. Днепропетровск, ул.</w:t>
            </w:r>
            <w:r>
              <w:br/>
            </w:r>
            <w:r>
              <w:rPr>
                <w:rFonts w:ascii="Times New Roman"/>
                <w:b w:val="false"/>
                <w:i w:val="false"/>
                <w:color w:val="000000"/>
                <w:sz w:val="20"/>
              </w:rPr>
              <w:t>
Столетова, д. 21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 с ограниченной</w:t>
            </w:r>
            <w:r>
              <w:br/>
            </w:r>
            <w:r>
              <w:rPr>
                <w:rFonts w:ascii="Times New Roman"/>
                <w:b w:val="false"/>
                <w:i w:val="false"/>
                <w:color w:val="000000"/>
                <w:sz w:val="20"/>
              </w:rPr>
              <w:t>
ответственностью</w:t>
            </w:r>
            <w:r>
              <w:br/>
            </w:r>
            <w:r>
              <w:rPr>
                <w:rFonts w:ascii="Times New Roman"/>
                <w:b w:val="false"/>
                <w:i w:val="false"/>
                <w:color w:val="000000"/>
                <w:sz w:val="20"/>
              </w:rPr>
              <w:t>
«ИНТЕРПАЙП Нико Тьюб»</w:t>
            </w:r>
            <w:r>
              <w:br/>
            </w:r>
            <w:r>
              <w:rPr>
                <w:rFonts w:ascii="Times New Roman"/>
                <w:b w:val="false"/>
                <w:i w:val="false"/>
                <w:color w:val="000000"/>
                <w:sz w:val="20"/>
              </w:rPr>
              <w:t>
53201, Украина, Днепропетровская</w:t>
            </w:r>
            <w:r>
              <w:br/>
            </w:r>
            <w:r>
              <w:rPr>
                <w:rFonts w:ascii="Times New Roman"/>
                <w:b w:val="false"/>
                <w:i w:val="false"/>
                <w:color w:val="000000"/>
                <w:sz w:val="20"/>
              </w:rPr>
              <w:t>
область,</w:t>
            </w:r>
            <w:r>
              <w:br/>
            </w:r>
            <w:r>
              <w:rPr>
                <w:rFonts w:ascii="Times New Roman"/>
                <w:b w:val="false"/>
                <w:i w:val="false"/>
                <w:color w:val="000000"/>
                <w:sz w:val="20"/>
              </w:rPr>
              <w:t>
г. Никополь, пр. Трубников, д. 56)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открытое акционерное общество</w:t>
            </w:r>
            <w:r>
              <w:br/>
            </w:r>
            <w:r>
              <w:rPr>
                <w:rFonts w:ascii="Times New Roman"/>
                <w:b w:val="false"/>
                <w:i w:val="false"/>
                <w:color w:val="000000"/>
                <w:sz w:val="20"/>
              </w:rPr>
              <w:t>
«ИНТЕРПАЙП Новомосковский трубный</w:t>
            </w:r>
            <w:r>
              <w:br/>
            </w:r>
            <w:r>
              <w:rPr>
                <w:rFonts w:ascii="Times New Roman"/>
                <w:b w:val="false"/>
                <w:i w:val="false"/>
                <w:color w:val="000000"/>
                <w:sz w:val="20"/>
              </w:rPr>
              <w:t>
завод»</w:t>
            </w:r>
            <w:r>
              <w:br/>
            </w:r>
            <w:r>
              <w:rPr>
                <w:rFonts w:ascii="Times New Roman"/>
                <w:b w:val="false"/>
                <w:i w:val="false"/>
                <w:color w:val="000000"/>
                <w:sz w:val="20"/>
              </w:rPr>
              <w:t>
(ОАО «ИНТЕРПАЙП НМТЗ»)</w:t>
            </w:r>
            <w:r>
              <w:br/>
            </w:r>
            <w:r>
              <w:rPr>
                <w:rFonts w:ascii="Times New Roman"/>
                <w:b w:val="false"/>
                <w:i w:val="false"/>
                <w:color w:val="000000"/>
                <w:sz w:val="20"/>
              </w:rPr>
              <w:t>
51200, Украина, Днепропетровская</w:t>
            </w:r>
            <w:r>
              <w:br/>
            </w:r>
            <w:r>
              <w:rPr>
                <w:rFonts w:ascii="Times New Roman"/>
                <w:b w:val="false"/>
                <w:i w:val="false"/>
                <w:color w:val="000000"/>
                <w:sz w:val="20"/>
              </w:rPr>
              <w:t>
область, г. Новомосковск, ул. Сучкова,</w:t>
            </w:r>
            <w:r>
              <w:br/>
            </w:r>
            <w:r>
              <w:rPr>
                <w:rFonts w:ascii="Times New Roman"/>
                <w:b w:val="false"/>
                <w:i w:val="false"/>
                <w:color w:val="000000"/>
                <w:sz w:val="20"/>
              </w:rPr>
              <w:t>
д. 115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открытое акционерное общество</w:t>
            </w:r>
            <w:r>
              <w:br/>
            </w:r>
            <w:r>
              <w:rPr>
                <w:rFonts w:ascii="Times New Roman"/>
                <w:b w:val="false"/>
                <w:i w:val="false"/>
                <w:color w:val="000000"/>
                <w:sz w:val="20"/>
              </w:rPr>
              <w:t>
«Днепропетровский трубный завод»</w:t>
            </w:r>
            <w:r>
              <w:br/>
            </w:r>
            <w:r>
              <w:rPr>
                <w:rFonts w:ascii="Times New Roman"/>
                <w:b w:val="false"/>
                <w:i w:val="false"/>
                <w:color w:val="000000"/>
                <w:sz w:val="20"/>
              </w:rPr>
              <w:t>
49068, Украина, г. Днепропетровск,</w:t>
            </w:r>
            <w:r>
              <w:br/>
            </w:r>
            <w:r>
              <w:rPr>
                <w:rFonts w:ascii="Times New Roman"/>
                <w:b w:val="false"/>
                <w:i w:val="false"/>
                <w:color w:val="000000"/>
                <w:sz w:val="20"/>
              </w:rPr>
              <w:t>
ул. Маяковского, д. 31)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