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c05e" w14:textId="3a7c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18 ноября 2010 года № 459. Утратил силу решением Коллегии Евразийской экономической комиссии от 13 марта 2018 года № 39.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13.03.2018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Одобрить </w:t>
      </w:r>
      <w:r>
        <w:rPr>
          <w:rFonts w:ascii="Times New Roman"/>
          <w:b w:val="false"/>
          <w:i w:val="false"/>
          <w:color w:val="000000"/>
          <w:sz w:val="28"/>
        </w:rPr>
        <w:t>проект</w:t>
      </w:r>
      <w:r>
        <w:rPr>
          <w:rFonts w:ascii="Times New Roman"/>
          <w:b w:val="false"/>
          <w:i w:val="false"/>
          <w:color w:val="000000"/>
          <w:sz w:val="28"/>
        </w:rPr>
        <w:t xml:space="preserve"> Решения Межгосударственного Совета Евразийского экономического сообщества (Высшего органа Таможенного союза)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(прилагается).</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ноября 2010 г. № 459</w:t>
            </w:r>
            <w:r>
              <w:br/>
            </w:r>
            <w:r>
              <w:rPr>
                <w:rFonts w:ascii="Times New Roman"/>
                <w:b w:val="false"/>
                <w:i w:val="false"/>
                <w:color w:val="000000"/>
                <w:sz w:val="20"/>
              </w:rPr>
              <w:t>Проект</w:t>
            </w:r>
          </w:p>
        </w:tc>
      </w:tr>
    </w:tbl>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xml:space="preserve">
            от декабря 2010 г.          </w:t>
      </w:r>
      <w:r>
        <w:rPr>
          <w:rFonts w:ascii="Times New Roman"/>
          <w:b/>
          <w:i w:val="false"/>
          <w:color w:val="000000"/>
          <w:sz w:val="28"/>
        </w:rPr>
        <w:t xml:space="preserve">№              </w:t>
      </w:r>
      <w:r>
        <w:rPr>
          <w:rFonts w:ascii="Times New Roman"/>
          <w:b w:val="false"/>
          <w:i w:val="false"/>
          <w:color w:val="000000"/>
          <w:sz w:val="28"/>
        </w:rPr>
        <w:t>г.</w:t>
      </w:r>
    </w:p>
    <w:bookmarkStart w:name="z5" w:id="2"/>
    <w:p>
      <w:pPr>
        <w:spacing w:after="0"/>
        <w:ind w:left="0"/>
        <w:jc w:val="left"/>
      </w:pPr>
      <w:r>
        <w:rPr>
          <w:rFonts w:ascii="Times New Roman"/>
          <w:b/>
          <w:i w:val="false"/>
          <w:color w:val="000000"/>
        </w:rPr>
        <w:t xml:space="preserve"> О внесении изменений в Перечень чувствительных товаров, в</w:t>
      </w:r>
      <w:r>
        <w:br/>
      </w:r>
      <w:r>
        <w:rPr>
          <w:rFonts w:ascii="Times New Roman"/>
          <w:b/>
          <w:i w:val="false"/>
          <w:color w:val="000000"/>
        </w:rPr>
        <w:t>отношении которых решение об изменении ставки ввозной</w:t>
      </w:r>
      <w:r>
        <w:br/>
      </w:r>
      <w:r>
        <w:rPr>
          <w:rFonts w:ascii="Times New Roman"/>
          <w:b/>
          <w:i w:val="false"/>
          <w:color w:val="000000"/>
        </w:rPr>
        <w:t>таможенной пошлины Комиссия Таможенного союза принимает</w:t>
      </w:r>
      <w:r>
        <w:br/>
      </w:r>
      <w:r>
        <w:rPr>
          <w:rFonts w:ascii="Times New Roman"/>
          <w:b/>
          <w:i w:val="false"/>
          <w:color w:val="000000"/>
        </w:rPr>
        <w:t>консенсусом</w:t>
      </w:r>
    </w:p>
    <w:bookmarkEnd w:id="2"/>
    <w:p>
      <w:pPr>
        <w:spacing w:after="0"/>
        <w:ind w:left="0"/>
        <w:jc w:val="both"/>
      </w:pPr>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p>
    <w:p>
      <w:pPr>
        <w:spacing w:after="0"/>
        <w:ind w:left="0"/>
        <w:jc w:val="both"/>
      </w:pPr>
      <w:r>
        <w:rPr>
          <w:rFonts w:ascii="Times New Roman"/>
          <w:b w:val="false"/>
          <w:i w:val="false"/>
          <w:color w:val="000000"/>
          <w:sz w:val="28"/>
        </w:rPr>
        <w:t>
      Внести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 Решением Межгосударственного Совета ЕврАзЭС (Высшего органа Таможенного союза) на уровне глав государств от 27 ноября 2009 г. № 18) (далее – Перечень) следующие изменения:</w:t>
      </w:r>
    </w:p>
    <w:p>
      <w:pPr>
        <w:spacing w:after="0"/>
        <w:ind w:left="0"/>
        <w:jc w:val="both"/>
      </w:pPr>
      <w:r>
        <w:rPr>
          <w:rFonts w:ascii="Times New Roman"/>
          <w:b w:val="false"/>
          <w:i w:val="false"/>
          <w:color w:val="000000"/>
          <w:sz w:val="28"/>
        </w:rPr>
        <w:t xml:space="preserve">
            - исключить из Перечня подсубпозиции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включить в Перечень подсубпозиции согласно </w:t>
      </w:r>
      <w:r>
        <w:rPr>
          <w:rFonts w:ascii="Times New Roman"/>
          <w:b w:val="false"/>
          <w:i w:val="false"/>
          <w:color w:val="000000"/>
          <w:sz w:val="28"/>
        </w:rPr>
        <w:t>Приложению №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Межгоссовета</w:t>
            </w:r>
            <w:r>
              <w:br/>
            </w:r>
            <w:r>
              <w:rPr>
                <w:rFonts w:ascii="Times New Roman"/>
                <w:b w:val="false"/>
                <w:i w:val="false"/>
                <w:color w:val="000000"/>
                <w:sz w:val="20"/>
              </w:rPr>
              <w:t>(Высшего органа Таможенного союза)</w:t>
            </w:r>
            <w:r>
              <w:br/>
            </w:r>
            <w:r>
              <w:rPr>
                <w:rFonts w:ascii="Times New Roman"/>
                <w:b w:val="false"/>
                <w:i w:val="false"/>
                <w:color w:val="000000"/>
                <w:sz w:val="20"/>
              </w:rPr>
              <w:t>на уровне глав государств</w:t>
            </w:r>
            <w:r>
              <w:br/>
            </w:r>
            <w:r>
              <w:rPr>
                <w:rFonts w:ascii="Times New Roman"/>
                <w:b w:val="false"/>
                <w:i w:val="false"/>
                <w:color w:val="000000"/>
                <w:sz w:val="20"/>
              </w:rPr>
              <w:t>от декабря 2010 г.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ПОДСУБПОЗИЦИИ,</w:t>
            </w:r>
          </w:p>
          <w:p>
            <w:pPr>
              <w:spacing w:after="20"/>
              <w:ind w:left="20"/>
              <w:jc w:val="both"/>
            </w:pPr>
            <w:r>
              <w:rPr>
                <w:rFonts w:ascii="Times New Roman"/>
                <w:b w:val="false"/>
                <w:i w:val="false"/>
                <w:color w:val="000000"/>
                <w:sz w:val="20"/>
              </w:rPr>
              <w:t>
</w:t>
            </w:r>
            <w:r>
              <w:rPr>
                <w:rFonts w:ascii="Times New Roman"/>
                <w:b/>
                <w:i w:val="false"/>
                <w:color w:val="000000"/>
                <w:sz w:val="20"/>
              </w:rPr>
              <w:t>исключаемые</w:t>
            </w:r>
            <w:r>
              <w:rPr>
                <w:rFonts w:ascii="Times New Roman"/>
                <w:b/>
                <w:i w:val="false"/>
                <w:color w:val="000000"/>
                <w:sz w:val="20"/>
              </w:rPr>
              <w:t xml:space="preserve"> из Перечня чувствительных товаров, в отношении</w:t>
            </w:r>
          </w:p>
          <w:p>
            <w:pPr>
              <w:spacing w:after="20"/>
              <w:ind w:left="20"/>
              <w:jc w:val="both"/>
            </w:pPr>
            <w:r>
              <w:rPr>
                <w:rFonts w:ascii="Times New Roman"/>
                <w:b w:val="false"/>
                <w:i w:val="false"/>
                <w:color w:val="000000"/>
                <w:sz w:val="20"/>
              </w:rPr>
              <w:t>
</w:t>
            </w:r>
            <w:r>
              <w:rPr>
                <w:rFonts w:ascii="Times New Roman"/>
                <w:b/>
                <w:i w:val="false"/>
                <w:color w:val="000000"/>
                <w:sz w:val="20"/>
              </w:rPr>
              <w:t>которых</w:t>
            </w:r>
            <w:r>
              <w:rPr>
                <w:rFonts w:ascii="Times New Roman"/>
                <w:b/>
                <w:i w:val="false"/>
                <w:color w:val="000000"/>
                <w:sz w:val="20"/>
              </w:rPr>
              <w:t xml:space="preserve"> решение об изменении ставки ввозной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пошлины</w:t>
            </w:r>
            <w:r>
              <w:rPr>
                <w:rFonts w:ascii="Times New Roman"/>
                <w:b/>
                <w:i w:val="false"/>
                <w:color w:val="000000"/>
                <w:sz w:val="20"/>
              </w:rPr>
              <w:t xml:space="preserve"> Комиссия Таможенного союза принимает консенсусом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ТН ВЭД ТС</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позиции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1511 10 900 1  – – – в коробах, бочках, канистрах или бидах</w:t>
      </w:r>
    </w:p>
    <w:p>
      <w:pPr>
        <w:spacing w:after="0"/>
        <w:ind w:left="0"/>
        <w:jc w:val="both"/>
      </w:pPr>
      <w:r>
        <w:rPr>
          <w:rFonts w:ascii="Times New Roman"/>
          <w:b w:val="false"/>
          <w:i w:val="false"/>
          <w:color w:val="000000"/>
          <w:sz w:val="28"/>
        </w:rPr>
        <w:t>
                     нетто-массой 200 кг или менее</w:t>
      </w:r>
    </w:p>
    <w:p>
      <w:pPr>
        <w:spacing w:after="0"/>
        <w:ind w:left="0"/>
        <w:jc w:val="both"/>
      </w:pPr>
      <w:r>
        <w:rPr>
          <w:rFonts w:ascii="Times New Roman"/>
          <w:b w:val="false"/>
          <w:i w:val="false"/>
          <w:color w:val="000000"/>
          <w:sz w:val="28"/>
        </w:rPr>
        <w:t>
      1511 10 900 9  – – – прочее</w:t>
      </w:r>
    </w:p>
    <w:p>
      <w:pPr>
        <w:spacing w:after="0"/>
        <w:ind w:left="0"/>
        <w:jc w:val="both"/>
      </w:pPr>
      <w:r>
        <w:rPr>
          <w:rFonts w:ascii="Times New Roman"/>
          <w:b w:val="false"/>
          <w:i w:val="false"/>
          <w:color w:val="000000"/>
          <w:sz w:val="28"/>
        </w:rPr>
        <w:t>
      1511 90 190 1  – – – – в коробах, бочках, канистрах или</w:t>
      </w:r>
    </w:p>
    <w:p>
      <w:pPr>
        <w:spacing w:after="0"/>
        <w:ind w:left="0"/>
        <w:jc w:val="both"/>
      </w:pPr>
      <w:r>
        <w:rPr>
          <w:rFonts w:ascii="Times New Roman"/>
          <w:b w:val="false"/>
          <w:i w:val="false"/>
          <w:color w:val="000000"/>
          <w:sz w:val="28"/>
        </w:rPr>
        <w:t>
                     бидах нетто-массой 200 кг или менее</w:t>
      </w:r>
    </w:p>
    <w:p>
      <w:pPr>
        <w:spacing w:after="0"/>
        <w:ind w:left="0"/>
        <w:jc w:val="both"/>
      </w:pPr>
      <w:r>
        <w:rPr>
          <w:rFonts w:ascii="Times New Roman"/>
          <w:b w:val="false"/>
          <w:i w:val="false"/>
          <w:color w:val="000000"/>
          <w:sz w:val="28"/>
        </w:rPr>
        <w:t>
      1511 90 190 9  – – – – прочие</w:t>
      </w:r>
    </w:p>
    <w:p>
      <w:pPr>
        <w:spacing w:after="0"/>
        <w:ind w:left="0"/>
        <w:jc w:val="both"/>
      </w:pPr>
      <w:r>
        <w:rPr>
          <w:rFonts w:ascii="Times New Roman"/>
          <w:b w:val="false"/>
          <w:i w:val="false"/>
          <w:color w:val="000000"/>
          <w:sz w:val="28"/>
        </w:rPr>
        <w:t>
      1511 90 990 1  – – – – в коробах, бочках, канистрах или</w:t>
      </w:r>
    </w:p>
    <w:p>
      <w:pPr>
        <w:spacing w:after="0"/>
        <w:ind w:left="0"/>
        <w:jc w:val="both"/>
      </w:pPr>
      <w:r>
        <w:rPr>
          <w:rFonts w:ascii="Times New Roman"/>
          <w:b w:val="false"/>
          <w:i w:val="false"/>
          <w:color w:val="000000"/>
          <w:sz w:val="28"/>
        </w:rPr>
        <w:t>
                     бидах нетто-массой 200 кг или менее</w:t>
      </w:r>
    </w:p>
    <w:p>
      <w:pPr>
        <w:spacing w:after="0"/>
        <w:ind w:left="0"/>
        <w:jc w:val="both"/>
      </w:pPr>
      <w:r>
        <w:rPr>
          <w:rFonts w:ascii="Times New Roman"/>
          <w:b w:val="false"/>
          <w:i w:val="false"/>
          <w:color w:val="000000"/>
          <w:sz w:val="28"/>
        </w:rPr>
        <w:t>
      1511 90 990 9  – – – – прочие</w:t>
      </w:r>
    </w:p>
    <w:p>
      <w:pPr>
        <w:spacing w:after="0"/>
        <w:ind w:left="0"/>
        <w:jc w:val="both"/>
      </w:pPr>
      <w:r>
        <w:rPr>
          <w:rFonts w:ascii="Times New Roman"/>
          <w:b w:val="false"/>
          <w:i w:val="false"/>
          <w:color w:val="000000"/>
          <w:sz w:val="28"/>
        </w:rPr>
        <w:t>
      2710 11 900 0  – – – – – легкие дистилляты прочие</w:t>
      </w:r>
    </w:p>
    <w:p>
      <w:pPr>
        <w:spacing w:after="0"/>
        <w:ind w:left="0"/>
        <w:jc w:val="both"/>
      </w:pPr>
      <w:r>
        <w:rPr>
          <w:rFonts w:ascii="Times New Roman"/>
          <w:b w:val="false"/>
          <w:i w:val="false"/>
          <w:color w:val="000000"/>
          <w:sz w:val="28"/>
        </w:rPr>
        <w:t>
      3925 90 800 0  – – прочие</w:t>
      </w:r>
    </w:p>
    <w:p>
      <w:pPr>
        <w:spacing w:after="0"/>
        <w:ind w:left="0"/>
        <w:jc w:val="both"/>
      </w:pPr>
      <w:r>
        <w:rPr>
          <w:rFonts w:ascii="Times New Roman"/>
          <w:b w:val="false"/>
          <w:i w:val="false"/>
          <w:color w:val="000000"/>
          <w:sz w:val="28"/>
        </w:rPr>
        <w:t>
      8802 40 002 2  – – – самолеты гражданские пассажирские</w:t>
      </w:r>
    </w:p>
    <w:p>
      <w:pPr>
        <w:spacing w:after="0"/>
        <w:ind w:left="0"/>
        <w:jc w:val="both"/>
      </w:pPr>
      <w:r>
        <w:rPr>
          <w:rFonts w:ascii="Times New Roman"/>
          <w:b w:val="false"/>
          <w:i w:val="false"/>
          <w:color w:val="000000"/>
          <w:sz w:val="28"/>
        </w:rPr>
        <w:t>
                     с количеством пассажирских мест более чем на 50</w:t>
      </w:r>
    </w:p>
    <w:p>
      <w:pPr>
        <w:spacing w:after="0"/>
        <w:ind w:left="0"/>
        <w:jc w:val="both"/>
      </w:pPr>
      <w:r>
        <w:rPr>
          <w:rFonts w:ascii="Times New Roman"/>
          <w:b w:val="false"/>
          <w:i w:val="false"/>
          <w:color w:val="000000"/>
          <w:sz w:val="28"/>
        </w:rPr>
        <w:t>
                     человек, но не более чем на 300 человек</w:t>
      </w:r>
    </w:p>
    <w:p>
      <w:pPr>
        <w:spacing w:after="0"/>
        <w:ind w:left="0"/>
        <w:jc w:val="both"/>
      </w:pPr>
      <w:r>
        <w:rPr>
          <w:rFonts w:ascii="Times New Roman"/>
          <w:b w:val="false"/>
          <w:i w:val="false"/>
          <w:color w:val="000000"/>
          <w:sz w:val="28"/>
        </w:rPr>
        <w:t>
      9003 90 000 0  – части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Межгоссовета</w:t>
            </w:r>
            <w:r>
              <w:br/>
            </w:r>
            <w:r>
              <w:rPr>
                <w:rFonts w:ascii="Times New Roman"/>
                <w:b w:val="false"/>
                <w:i w:val="false"/>
                <w:color w:val="000000"/>
                <w:sz w:val="20"/>
              </w:rPr>
              <w:t>(Высшего органа Таможенного союза)</w:t>
            </w:r>
            <w:r>
              <w:br/>
            </w:r>
            <w:r>
              <w:rPr>
                <w:rFonts w:ascii="Times New Roman"/>
                <w:b w:val="false"/>
                <w:i w:val="false"/>
                <w:color w:val="000000"/>
                <w:sz w:val="20"/>
              </w:rPr>
              <w:t>(на уровне глав государств)</w:t>
            </w:r>
            <w:r>
              <w:br/>
            </w:r>
            <w:r>
              <w:rPr>
                <w:rFonts w:ascii="Times New Roman"/>
                <w:b w:val="false"/>
                <w:i w:val="false"/>
                <w:color w:val="000000"/>
                <w:sz w:val="20"/>
              </w:rPr>
              <w:t>от  декабря 2010 г.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ПОДСУБПОЗИЦИИ,</w:t>
            </w:r>
          </w:p>
          <w:p>
            <w:pPr>
              <w:spacing w:after="20"/>
              <w:ind w:left="20"/>
              <w:jc w:val="both"/>
            </w:pPr>
            <w:r>
              <w:rPr>
                <w:rFonts w:ascii="Times New Roman"/>
                <w:b w:val="false"/>
                <w:i w:val="false"/>
                <w:color w:val="000000"/>
                <w:sz w:val="20"/>
              </w:rPr>
              <w:t>
</w:t>
            </w:r>
            <w:r>
              <w:rPr>
                <w:rFonts w:ascii="Times New Roman"/>
                <w:b/>
                <w:i w:val="false"/>
                <w:color w:val="000000"/>
                <w:sz w:val="20"/>
              </w:rPr>
              <w:t>включаемые</w:t>
            </w:r>
            <w:r>
              <w:rPr>
                <w:rFonts w:ascii="Times New Roman"/>
                <w:b/>
                <w:i w:val="false"/>
                <w:color w:val="000000"/>
                <w:sz w:val="20"/>
              </w:rPr>
              <w:t xml:space="preserve"> в Перечень чувствительных товаров, в отношении</w:t>
            </w:r>
          </w:p>
          <w:p>
            <w:pPr>
              <w:spacing w:after="20"/>
              <w:ind w:left="20"/>
              <w:jc w:val="both"/>
            </w:pPr>
            <w:r>
              <w:rPr>
                <w:rFonts w:ascii="Times New Roman"/>
                <w:b w:val="false"/>
                <w:i w:val="false"/>
                <w:color w:val="000000"/>
                <w:sz w:val="20"/>
              </w:rPr>
              <w:t>
</w:t>
            </w:r>
            <w:r>
              <w:rPr>
                <w:rFonts w:ascii="Times New Roman"/>
                <w:b/>
                <w:i w:val="false"/>
                <w:color w:val="000000"/>
                <w:sz w:val="20"/>
              </w:rPr>
              <w:t>которых</w:t>
            </w:r>
            <w:r>
              <w:rPr>
                <w:rFonts w:ascii="Times New Roman"/>
                <w:b/>
                <w:i w:val="false"/>
                <w:color w:val="000000"/>
                <w:sz w:val="20"/>
              </w:rPr>
              <w:t xml:space="preserve"> решение об изменении ставки ввозной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пошлины</w:t>
            </w:r>
            <w:r>
              <w:rPr>
                <w:rFonts w:ascii="Times New Roman"/>
                <w:b/>
                <w:i w:val="false"/>
                <w:color w:val="000000"/>
                <w:sz w:val="20"/>
              </w:rPr>
              <w:t xml:space="preserve"> Комиссия Таможенного союза принимает консенсусом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ТН ВЭД ТС</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позиции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1511 10 900 2   – – – в таре вместимостью 20 000 кг или</w:t>
      </w:r>
    </w:p>
    <w:p>
      <w:pPr>
        <w:spacing w:after="0"/>
        <w:ind w:left="0"/>
        <w:jc w:val="both"/>
      </w:pPr>
      <w:r>
        <w:rPr>
          <w:rFonts w:ascii="Times New Roman"/>
          <w:b w:val="false"/>
          <w:i w:val="false"/>
          <w:color w:val="000000"/>
          <w:sz w:val="28"/>
        </w:rPr>
        <w:t>
                      менее</w:t>
      </w:r>
    </w:p>
    <w:p>
      <w:pPr>
        <w:spacing w:after="0"/>
        <w:ind w:left="0"/>
        <w:jc w:val="both"/>
      </w:pPr>
      <w:r>
        <w:rPr>
          <w:rFonts w:ascii="Times New Roman"/>
          <w:b w:val="false"/>
          <w:i w:val="false"/>
          <w:color w:val="000000"/>
          <w:sz w:val="28"/>
        </w:rPr>
        <w:t>
      1511 10 900 8   – – – прочее</w:t>
      </w:r>
    </w:p>
    <w:p>
      <w:pPr>
        <w:spacing w:after="0"/>
        <w:ind w:left="0"/>
        <w:jc w:val="both"/>
      </w:pPr>
      <w:r>
        <w:rPr>
          <w:rFonts w:ascii="Times New Roman"/>
          <w:b w:val="false"/>
          <w:i w:val="false"/>
          <w:color w:val="000000"/>
          <w:sz w:val="28"/>
        </w:rPr>
        <w:t>
      1511 90 190 2   – – – – в таре вместимостью 20 000 кг или</w:t>
      </w:r>
    </w:p>
    <w:p>
      <w:pPr>
        <w:spacing w:after="0"/>
        <w:ind w:left="0"/>
        <w:jc w:val="both"/>
      </w:pPr>
      <w:r>
        <w:rPr>
          <w:rFonts w:ascii="Times New Roman"/>
          <w:b w:val="false"/>
          <w:i w:val="false"/>
          <w:color w:val="000000"/>
          <w:sz w:val="28"/>
        </w:rPr>
        <w:t>
                      менее</w:t>
      </w:r>
    </w:p>
    <w:p>
      <w:pPr>
        <w:spacing w:after="0"/>
        <w:ind w:left="0"/>
        <w:jc w:val="both"/>
      </w:pPr>
      <w:r>
        <w:rPr>
          <w:rFonts w:ascii="Times New Roman"/>
          <w:b w:val="false"/>
          <w:i w:val="false"/>
          <w:color w:val="000000"/>
          <w:sz w:val="28"/>
        </w:rPr>
        <w:t>
      1511 90 190 8   – – – – прочие</w:t>
      </w:r>
    </w:p>
    <w:p>
      <w:pPr>
        <w:spacing w:after="0"/>
        <w:ind w:left="0"/>
        <w:jc w:val="both"/>
      </w:pPr>
      <w:r>
        <w:rPr>
          <w:rFonts w:ascii="Times New Roman"/>
          <w:b w:val="false"/>
          <w:i w:val="false"/>
          <w:color w:val="000000"/>
          <w:sz w:val="28"/>
        </w:rPr>
        <w:t>
      1511 90 990 2   – – – – в таре вместимостью 20 000 кг или</w:t>
      </w:r>
    </w:p>
    <w:p>
      <w:pPr>
        <w:spacing w:after="0"/>
        <w:ind w:left="0"/>
        <w:jc w:val="both"/>
      </w:pPr>
      <w:r>
        <w:rPr>
          <w:rFonts w:ascii="Times New Roman"/>
          <w:b w:val="false"/>
          <w:i w:val="false"/>
          <w:color w:val="000000"/>
          <w:sz w:val="28"/>
        </w:rPr>
        <w:t>
                      менее</w:t>
      </w:r>
    </w:p>
    <w:p>
      <w:pPr>
        <w:spacing w:after="0"/>
        <w:ind w:left="0"/>
        <w:jc w:val="both"/>
      </w:pPr>
      <w:r>
        <w:rPr>
          <w:rFonts w:ascii="Times New Roman"/>
          <w:b w:val="false"/>
          <w:i w:val="false"/>
          <w:color w:val="000000"/>
          <w:sz w:val="28"/>
        </w:rPr>
        <w:t>
      1511 90 990 8   – – – – прочие</w:t>
      </w:r>
    </w:p>
    <w:p>
      <w:pPr>
        <w:spacing w:after="0"/>
        <w:ind w:left="0"/>
        <w:jc w:val="both"/>
      </w:pPr>
      <w:r>
        <w:rPr>
          <w:rFonts w:ascii="Times New Roman"/>
          <w:b w:val="false"/>
          <w:i w:val="false"/>
          <w:color w:val="000000"/>
          <w:sz w:val="28"/>
        </w:rPr>
        <w:t>
      2710 11 900     – – – – – легкие дистилляты прочие:</w:t>
      </w:r>
    </w:p>
    <w:p>
      <w:pPr>
        <w:spacing w:after="0"/>
        <w:ind w:left="0"/>
        <w:jc w:val="both"/>
      </w:pPr>
      <w:r>
        <w:rPr>
          <w:rFonts w:ascii="Times New Roman"/>
          <w:b w:val="false"/>
          <w:i w:val="false"/>
          <w:color w:val="000000"/>
          <w:sz w:val="28"/>
        </w:rPr>
        <w:t>
      2710 11 900 1   – – – – – – тримеры и тетрамеры пропилена</w:t>
      </w:r>
    </w:p>
    <w:p>
      <w:pPr>
        <w:spacing w:after="0"/>
        <w:ind w:left="0"/>
        <w:jc w:val="both"/>
      </w:pPr>
      <w:r>
        <w:rPr>
          <w:rFonts w:ascii="Times New Roman"/>
          <w:b w:val="false"/>
          <w:i w:val="false"/>
          <w:color w:val="000000"/>
          <w:sz w:val="28"/>
        </w:rPr>
        <w:t>
      2710 11 900 9   – – – – – – прочие</w:t>
      </w:r>
    </w:p>
    <w:p>
      <w:pPr>
        <w:spacing w:after="0"/>
        <w:ind w:left="0"/>
        <w:jc w:val="both"/>
      </w:pPr>
      <w:r>
        <w:rPr>
          <w:rFonts w:ascii="Times New Roman"/>
          <w:b w:val="false"/>
          <w:i w:val="false"/>
          <w:color w:val="000000"/>
          <w:sz w:val="28"/>
        </w:rPr>
        <w:t>
      3925 90 800     – – прочие:</w:t>
      </w:r>
    </w:p>
    <w:p>
      <w:pPr>
        <w:spacing w:after="0"/>
        <w:ind w:left="0"/>
        <w:jc w:val="both"/>
      </w:pPr>
      <w:r>
        <w:rPr>
          <w:rFonts w:ascii="Times New Roman"/>
          <w:b w:val="false"/>
          <w:i w:val="false"/>
          <w:color w:val="000000"/>
          <w:sz w:val="28"/>
        </w:rPr>
        <w:t>
      3925 90 800 1   – – – изготовленные из полиуретана</w:t>
      </w:r>
    </w:p>
    <w:p>
      <w:pPr>
        <w:spacing w:after="0"/>
        <w:ind w:left="0"/>
        <w:jc w:val="both"/>
      </w:pPr>
      <w:r>
        <w:rPr>
          <w:rFonts w:ascii="Times New Roman"/>
          <w:b w:val="false"/>
          <w:i w:val="false"/>
          <w:color w:val="000000"/>
          <w:sz w:val="28"/>
        </w:rPr>
        <w:t>
      3925 90 800 9   – – – прочие</w:t>
      </w:r>
    </w:p>
    <w:p>
      <w:pPr>
        <w:spacing w:after="0"/>
        <w:ind w:left="0"/>
        <w:jc w:val="both"/>
      </w:pPr>
      <w:r>
        <w:rPr>
          <w:rFonts w:ascii="Times New Roman"/>
          <w:b w:val="false"/>
          <w:i w:val="false"/>
          <w:color w:val="000000"/>
          <w:sz w:val="28"/>
        </w:rPr>
        <w:t>
                      – – – самолеты гражданские пассажирские с</w:t>
      </w:r>
    </w:p>
    <w:p>
      <w:pPr>
        <w:spacing w:after="0"/>
        <w:ind w:left="0"/>
        <w:jc w:val="both"/>
      </w:pPr>
      <w:r>
        <w:rPr>
          <w:rFonts w:ascii="Times New Roman"/>
          <w:b w:val="false"/>
          <w:i w:val="false"/>
          <w:color w:val="000000"/>
          <w:sz w:val="28"/>
        </w:rPr>
        <w:t>
                            количеством пассажирских мест более чем</w:t>
      </w:r>
    </w:p>
    <w:p>
      <w:pPr>
        <w:spacing w:after="0"/>
        <w:ind w:left="0"/>
        <w:jc w:val="both"/>
      </w:pPr>
      <w:r>
        <w:rPr>
          <w:rFonts w:ascii="Times New Roman"/>
          <w:b w:val="false"/>
          <w:i w:val="false"/>
          <w:color w:val="000000"/>
          <w:sz w:val="28"/>
        </w:rPr>
        <w:t>
                            на 50 человек, но не более чем на 300</w:t>
      </w:r>
    </w:p>
    <w:p>
      <w:pPr>
        <w:spacing w:after="0"/>
        <w:ind w:left="0"/>
        <w:jc w:val="both"/>
      </w:pPr>
      <w:r>
        <w:rPr>
          <w:rFonts w:ascii="Times New Roman"/>
          <w:b w:val="false"/>
          <w:i w:val="false"/>
          <w:color w:val="000000"/>
          <w:sz w:val="28"/>
        </w:rPr>
        <w:t>
                             человек:</w:t>
      </w:r>
    </w:p>
    <w:p>
      <w:pPr>
        <w:spacing w:after="0"/>
        <w:ind w:left="0"/>
        <w:jc w:val="both"/>
      </w:pPr>
      <w:r>
        <w:rPr>
          <w:rFonts w:ascii="Times New Roman"/>
          <w:b w:val="false"/>
          <w:i w:val="false"/>
          <w:color w:val="000000"/>
          <w:sz w:val="28"/>
        </w:rPr>
        <w:t>
      8802 40 002 4   – – – – с массой пустого снаряженного</w:t>
      </w:r>
    </w:p>
    <w:p>
      <w:pPr>
        <w:spacing w:after="0"/>
        <w:ind w:left="0"/>
        <w:jc w:val="both"/>
      </w:pPr>
      <w:r>
        <w:rPr>
          <w:rFonts w:ascii="Times New Roman"/>
          <w:b w:val="false"/>
          <w:i w:val="false"/>
          <w:color w:val="000000"/>
          <w:sz w:val="28"/>
        </w:rPr>
        <w:t>
                              аппарата более 90 000 кг, но не более</w:t>
      </w:r>
    </w:p>
    <w:p>
      <w:pPr>
        <w:spacing w:after="0"/>
        <w:ind w:left="0"/>
        <w:jc w:val="both"/>
      </w:pPr>
      <w:r>
        <w:rPr>
          <w:rFonts w:ascii="Times New Roman"/>
          <w:b w:val="false"/>
          <w:i w:val="false"/>
          <w:color w:val="000000"/>
          <w:sz w:val="28"/>
        </w:rPr>
        <w:t>
                              120 000 кг</w:t>
      </w:r>
    </w:p>
    <w:p>
      <w:pPr>
        <w:spacing w:after="0"/>
        <w:ind w:left="0"/>
        <w:jc w:val="both"/>
      </w:pPr>
      <w:r>
        <w:rPr>
          <w:rFonts w:ascii="Times New Roman"/>
          <w:b w:val="false"/>
          <w:i w:val="false"/>
          <w:color w:val="000000"/>
          <w:sz w:val="28"/>
        </w:rPr>
        <w:t>
      8802 40 002 5   – – – – прочие</w:t>
      </w:r>
    </w:p>
    <w:p>
      <w:pPr>
        <w:spacing w:after="0"/>
        <w:ind w:left="0"/>
        <w:jc w:val="both"/>
      </w:pPr>
      <w:r>
        <w:rPr>
          <w:rFonts w:ascii="Times New Roman"/>
          <w:b w:val="false"/>
          <w:i w:val="false"/>
          <w:color w:val="000000"/>
          <w:sz w:val="28"/>
        </w:rPr>
        <w:t>
      9003 90 000     – части:</w:t>
      </w:r>
    </w:p>
    <w:p>
      <w:pPr>
        <w:spacing w:after="0"/>
        <w:ind w:left="0"/>
        <w:jc w:val="both"/>
      </w:pPr>
      <w:r>
        <w:rPr>
          <w:rFonts w:ascii="Times New Roman"/>
          <w:b w:val="false"/>
          <w:i w:val="false"/>
          <w:color w:val="000000"/>
          <w:sz w:val="28"/>
        </w:rPr>
        <w:t>
      9003 90 000 1   – – из пластмассы</w:t>
      </w:r>
    </w:p>
    <w:p>
      <w:pPr>
        <w:spacing w:after="0"/>
        <w:ind w:left="0"/>
        <w:jc w:val="both"/>
      </w:pPr>
      <w:r>
        <w:rPr>
          <w:rFonts w:ascii="Times New Roman"/>
          <w:b w:val="false"/>
          <w:i w:val="false"/>
          <w:color w:val="000000"/>
          <w:sz w:val="28"/>
        </w:rPr>
        <w:t>
      9003 90 000 9   – – прочие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