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ab00" w14:textId="4b0a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контроле за перемещением условно патогенных и патогенных генно-инженерных организмов, взрывчатых веществ, взрывных устройств и средств взрывания промышленного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 завершения выработки единых мер экспортного контроля в рамках Таможенного союза рекомендовать государствам – членам Таможенного союза в целях обеспечения контроля за перемещением условно патогенных и патогенных генно-инженерных организмов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), взрывчатых веществ, взрывных устройств и средств взрывания промышленного назначения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 и предотвращения их несанкционированного ввоза на таможенную территорию Таможенного союза осуществлять контроль за перемещением указанных видов товаров в соответствии с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официального опубликования Комиссией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6"/>
        <w:gridCol w:w="1"/>
        <w:gridCol w:w="4328"/>
        <w:gridCol w:w="1"/>
        <w:gridCol w:w="5044"/>
      </w:tblGrid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2010 года № 423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</w:t>
      </w:r>
      <w:r>
        <w:br/>
      </w:r>
      <w:r>
        <w:rPr>
          <w:rFonts w:ascii="Times New Roman"/>
          <w:b/>
          <w:i w:val="false"/>
          <w:color w:val="000000"/>
        </w:rPr>
        <w:t>
условно патогенных и патогенных генно-инженерных организмов,</w:t>
      </w:r>
      <w:r>
        <w:br/>
      </w:r>
      <w:r>
        <w:rPr>
          <w:rFonts w:ascii="Times New Roman"/>
          <w:b/>
          <w:i w:val="false"/>
          <w:color w:val="000000"/>
        </w:rPr>
        <w:t>
ограниченных к перемещению через таможенную границу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при ввозе и(или) вывозе*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273"/>
        <w:gridCol w:w="359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 патогенные и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генно-инженерные организмы**: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 измененные любые микроорганизмы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генетические элементы (фрагменты),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содержат последовательности (участки)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нуклеиновой кислоты, кодирующие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патогенности, и полученные из микроорганизмов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 измененные любые микроорганизмы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генетические элементы (фрагменты),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содержат последовательности (участки)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нуклеиновой кислоты, кодирующие любой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3002 90 500 0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3002 90 900 0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использования настоящего списка необходимо руководствоваться кодом единой Товарной номенклатуры внешнеэкономической деятельности Таможенного союза и специальными идентификационными признаками, указанными в товаросопроводительных документах или на упаковке (например, "Скоропортящиеся биологические вещества" (Substancesbiologiques perissables"), "Опасно: не открывать во время пересылки" ("Dangereux: Ne pas ouvrir pendant le transport").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Кроме микроорганизмов, подлежащих экспортному контролю.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2010 года № 423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</w:t>
      </w:r>
      <w:r>
        <w:br/>
      </w:r>
      <w:r>
        <w:rPr>
          <w:rFonts w:ascii="Times New Roman"/>
          <w:b/>
          <w:i w:val="false"/>
          <w:color w:val="000000"/>
        </w:rPr>
        <w:t>
взрывчатых веществ, взрывных устройств и средств взрывания</w:t>
      </w:r>
      <w:r>
        <w:br/>
      </w:r>
      <w:r>
        <w:rPr>
          <w:rFonts w:ascii="Times New Roman"/>
          <w:b/>
          <w:i w:val="false"/>
          <w:color w:val="000000"/>
        </w:rPr>
        <w:t>
промышленного назначения, ограниченных к перемещению через</w:t>
      </w:r>
      <w:r>
        <w:br/>
      </w:r>
      <w:r>
        <w:rPr>
          <w:rFonts w:ascii="Times New Roman"/>
          <w:b/>
          <w:i w:val="false"/>
          <w:color w:val="000000"/>
        </w:rPr>
        <w:t>
таможенную границу Таможенного союза при ввозе и (или) вывозе*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793"/>
        <w:gridCol w:w="43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Тринитротолуолы и динитронафталины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2904 20 000 0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Пороха дымные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3601 00 000 0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Пороха пироксилиновые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работ на открытых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3601 00 000 0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Пороха баллиститные и ракетные твердые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для ведения взрывных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горных работах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сейсморазведке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3601 00 000 0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Гранипоры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3601 00 000 0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взрывчатые готовые,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3602 00 000 0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Граммониты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3602 00 000 0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Аммониты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3602 00 000 0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Тротиловые заряды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3602 00 000 0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Гелексы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3602 00 000 0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Гранулотол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3602 00 000 0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Алюмотол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3602 00 000 0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Пластиты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3602 00 000 0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Шнуры огнепроводные, шнуры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детонирующие, капсюли ударные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детонирующие, запалы,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электродетонаторы, неэлектрические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инициирования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3603 00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Фейерверки, ракеты сигнальные,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дождевые ракеты, сигналы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противотуманные и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пиротехнические прочие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использования настоящего списка необходимо пользоваться как кодом ТН ВЭД ТС так и наименованием товара.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