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aec3" w14:textId="96da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объектов налогообложения в населенном пункте города Риддера</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14 мая 2026 года № 245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01.01.2027.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600 Налогового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искусственного интеллекта и цифрового развития Республики Казахстан от 17 октября 2025 года № 517/НҚ "Об утверждении Методики расчета коэффициента зонирования" (зарегистрирован в Реестре государственной регистрации нормативных правовых актов под № 215756), акимат города Риддера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объектов налогообложения в населенном пункте города Риддера,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3"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Риддера.</w:t>
      </w:r>
    </w:p>
    <w:bookmarkEnd w:id="0"/>
    <w:bookmarkStart w:name="z4" w:id="1"/>
    <w:p>
      <w:pPr>
        <w:spacing w:after="0"/>
        <w:ind w:left="0"/>
        <w:jc w:val="both"/>
      </w:pPr>
      <w:r>
        <w:rPr>
          <w:rFonts w:ascii="Times New Roman"/>
          <w:b w:val="false"/>
          <w:i w:val="false"/>
          <w:color w:val="000000"/>
          <w:sz w:val="28"/>
        </w:rPr>
        <w:t>
      3. Настоящее постановление вводится в действие с 1 января 2027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Риддера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республиканского</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"Управление государственных доходов</w:t>
      </w:r>
    </w:p>
    <w:p>
      <w:pPr>
        <w:spacing w:after="0"/>
        <w:ind w:left="0"/>
        <w:jc w:val="both"/>
      </w:pPr>
      <w:r>
        <w:rPr>
          <w:rFonts w:ascii="Times New Roman"/>
          <w:b w:val="false"/>
          <w:i w:val="false"/>
          <w:color w:val="000000"/>
          <w:sz w:val="28"/>
        </w:rPr>
        <w:t>
      по городу Риддер Департамента</w:t>
      </w:r>
    </w:p>
    <w:p>
      <w:pPr>
        <w:spacing w:after="0"/>
        <w:ind w:left="0"/>
        <w:jc w:val="both"/>
      </w:pPr>
      <w:r>
        <w:rPr>
          <w:rFonts w:ascii="Times New Roman"/>
          <w:b w:val="false"/>
          <w:i w:val="false"/>
          <w:color w:val="000000"/>
          <w:sz w:val="28"/>
        </w:rPr>
        <w:t>
      государственных доходов по Восточно-Казахстанской</w:t>
      </w:r>
    </w:p>
    <w:p>
      <w:pPr>
        <w:spacing w:after="0"/>
        <w:ind w:left="0"/>
        <w:jc w:val="both"/>
      </w:pPr>
      <w:r>
        <w:rPr>
          <w:rFonts w:ascii="Times New Roman"/>
          <w:b w:val="false"/>
          <w:i w:val="false"/>
          <w:color w:val="000000"/>
          <w:sz w:val="28"/>
        </w:rPr>
        <w:t>
      области Комитета государственных доходов</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"_____"__________2026 года</w:t>
      </w:r>
    </w:p>
    <w:p>
      <w:pPr>
        <w:spacing w:after="0"/>
        <w:ind w:left="0"/>
        <w:jc w:val="both"/>
      </w:pPr>
      <w:r>
        <w:rPr>
          <w:rFonts w:ascii="Times New Roman"/>
          <w:b w:val="false"/>
          <w:i w:val="false"/>
          <w:color w:val="000000"/>
          <w:sz w:val="28"/>
        </w:rPr>
        <w:t>
      _____________________ А. Рыспаев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 города Риддера </w:t>
            </w:r>
            <w:r>
              <w:br/>
            </w:r>
            <w:r>
              <w:rPr>
                <w:rFonts w:ascii="Times New Roman"/>
                <w:b w:val="false"/>
                <w:i w:val="false"/>
                <w:color w:val="000000"/>
                <w:sz w:val="20"/>
              </w:rPr>
              <w:t>от "14" мая 2026 года № 245</w:t>
            </w:r>
          </w:p>
        </w:tc>
      </w:tr>
    </w:tbl>
    <w:p>
      <w:pPr>
        <w:spacing w:after="0"/>
        <w:ind w:left="0"/>
        <w:jc w:val="left"/>
      </w:pPr>
      <w:r>
        <w:rPr>
          <w:rFonts w:ascii="Times New Roman"/>
          <w:b/>
          <w:i w:val="false"/>
          <w:color w:val="000000"/>
        </w:rPr>
        <w:t xml:space="preserve"> Коэффициенты зонирования, учитывающих месторасположение объектов налогообложения в городе Риддер и территории, переданной в его  административное подчинение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1 (620 га) — железная дорога, река Хариузовка (до места пересечения улицы Семашко и улицы Семипалатинской), улица Семипалатинская, граница города с чертой села. Пригородное, граница города, Сумин лог. Включает в себя центральную часть города, 1,2,3,4,5,6,7 микрорайоны, парковую зону.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2 (313,6 га) — железная дорога, река Быструха, улица Черепанова, вдоль микрорайона Геолог до улицы Ботаническая, улица Ботаническая, по границе Алтайского ботанического сада, граница города, улица Семипалатинская (до пересечения с улицей Семашко), река Хариузовка. Включает в себя район одноэтажной застройки ДОСААФ, микрорайон Геолог, микрорайон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3 (911,0 га) — Сумин лог, проспект Абай, дорога на бывший поселок Тишинка, вдоль 91, 94 квартала до территории бывшего мясокомбината, река Тихая, ручей, граница города, вдоль западной границы микрорайона Гавань, река Быструха, река Хариузовка до переезда, железная дорога. Включает в себя западный (центральный) промышленный район — цинковый завод, промышленные площадки, золоотвал, станцию ТЭЦ, Тишинскую гидроэлектростанцию, полигоны отходов и твердо-бытовых отходов, бывший поселок Тишинка, территорию бывшего мясокомбината.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4 (403,7 га) — река Тихая, граница садоводческих товариществ "Металлист", "Природа", "имени Мичурина", "имени Лисовенко" (учетный квартал 05-083-002, 05-083-003), река Тихая, дорога на бывший поселок Тишинка, вдоль 91, 94 квартала, проспект Абай, Сумин лог, граница города, улица Самоквитова, проспект Абай. Включает в себя 1-ый район Ульбастроя, 91, 93, 94, 95 квартал, территорию колледжа.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5: (1302,6 га) — состоит из нескольких участков: - микрорайон Гавань (участок 1) – 190,1 га; - микрорайоны Сазоновка, Малая Таловка, Большая Таловка (участок 2) – 529,9 га; - район одноэтажной застройки военизированной горноспасательной части (участок 3) – 113,5 га; - район одноэтажной застройки и сады в районе Алтайского ботанического сада (участок 4) — улица Черепанова, вдоль микрорайона Геолог до улицы Ботаническая, улица Ботаническая, граница города, граница вдоль восточного промышленного района – 406,4 га; - массив 1-ого района Ульбастроя северо-западнее территории кирпичного завода (участок 5) - проспект Абай, улица Самоквитова, граница города – 62,7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6 (836,0 га) — по границе жилой застройки микрорайонов Сазоновка, Малая Таловка, Большая Таловка, улица Пролетарская (дорога на село Ливино), граница города, граница Алтайского ботанического сада, граница жилой застройки военизированной горноспасательной части. Включает в себя восточный промышленный район — промышленные площадки центральной заводской ограды, Риддер-Сокольное месторождение, хвостохранилище, Крюковский отвал, склад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7 — представлена 2 участками: - территория базисного склада взрывчатых веществ – 55,8 га; - объекты Таловского хвостохранилища – 497,9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8 (4722,1 га) – включает иную функциональную зону к северу и западу города от основной застройки, а также садоводческие товарищества севернее 1-го района Ульбастроя (учетный квартал 05-083-002, 05-083-003, участок Шаравка).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Ульба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1 - 4-ый район Ульбастроя и северный участок 2-го района Ульбастроя, ограниченный на юге железной дорогой, а также садоводческие товарищества "Энергетик", "Геолог-2"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2 - территория Тишинского рудника, расположенного между 2-м и 4-м районом Ульбастроя.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3 - жилая застройка южной части поселка Ульба (2-й район Ульбастроя) за железнодорожным переездом до реки Кедровка, село Ульбастрой, включая садоводческое товарищество "Мир", садоводческие товарищества "Казахстан", "Геолог"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4 - земли сельскохозяйственного использования, резервные и иные, не вовлеченные в градостроительную деятельность, предназначенные для развития населенного пункта и развития личного подсобного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Поперечное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Коноваловка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Ливино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Верхняя Хариузовка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Бутаково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Лениногорский лесхоз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Ульбастрой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