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ff13" w14:textId="b48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2023 года № 85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30 апреля 2026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10138-10)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связи с причинением ущерба гражданину (семье) либо его имуществу при ликвидации последствия пожара, без учета доходов, единовременно, в размере 50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15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